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live_vendor_access_note</w:t>
      </w:r>
    </w:p>
    <w:p>
      <w:pPr>
        <w:pStyle w:val="Heading2"/>
      </w:pPr>
      <w:r>
        <w:t>Brief</w:t>
      </w:r>
    </w:p>
    <w:p>
      <w:r>
        <w:t>Gather live public context for a vendor access request, repair the packet, and stop at the security-approval gate instead of routing it.</w:t>
      </w:r>
    </w:p>
    <w:p>
      <w:pPr>
        <w:pStyle w:val="Heading2"/>
      </w:pPr>
      <w:r>
        <w:t>Risks</w:t>
      </w:r>
    </w:p>
    <w:p>
      <w:r>
        <w:t>defer security approval vendor</w:t>
      </w:r>
    </w:p>
    <w:p>
      <w:pPr>
        <w:pStyle w:val="Heading2"/>
      </w:pPr>
      <w:r>
        <w:t>Recommendation</w:t>
      </w:r>
    </w:p>
    <w:p>
      <w:r>
        <w:t>defer security approval vendor</w:t>
      </w:r>
    </w:p>
    <w:p>
      <w:pPr>
        <w:pStyle w:val="Heading2"/>
      </w:pPr>
      <w:r>
        <w:t>Output</w:t>
      </w:r>
    </w:p>
    <w:p>
      <w:r>
        <w:t>defer security approval vendor</w:t>
      </w:r>
    </w:p>
    <w:p>
      <w:pPr>
        <w:pStyle w:val="Heading2"/>
      </w:pPr>
      <w:r>
        <w:t>Output</w:t>
      </w:r>
    </w:p>
    <w:p>
      <w:r>
        <w:t>defer security approval vendor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