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0CA963">
      <w:pPr>
        <w:pBdr/>
        <w:spacing/>
        <w:ind/>
        <w:rPr/>
      </w:pPr>
      <w:r>
        <w:rPr>
          <w:highlight w:val="none"/>
        </w:rPr>
        <w:t xml:space="preserve">Chap 4 : </w:t>
      </w:r>
      <w:r>
        <w:t xml:space="preserve">MODÉLISATION DU DOMAINE</w:t>
      </w:r>
      <w:r>
        <w:rPr>
          <w:highlight w:val="none"/>
        </w:rPr>
      </w:r>
      <w:r>
        <w:rPr>
          <w:highlight w:val="none"/>
        </w:rPr>
      </w:r>
      <w:r>
        <w:rPr>
          <w:highlight w:val="none"/>
        </w:rPr>
      </w:r>
    </w:p>
    <w:p w14:paraId="7ED5F018">
      <w:pPr>
        <w:pBdr/>
        <w:spacing/>
        <w:ind/>
        <w:rPr>
          <w:highlight w:val="none"/>
        </w:rPr>
      </w:pPr>
      <w:r>
        <w:t xml:space="preserve">4.1 Introduction</w:t>
      </w:r>
      <w:r/>
    </w:p>
    <w:p w14:paraId="28B3A143">
      <w:pPr>
        <w:pBdr/>
        <w:spacing/>
        <w:ind/>
        <w:rPr/>
      </w:pPr>
      <w:r>
        <w:t xml:space="preserve">Ce chapitre porte sur la modélisation du domaine de CIFEU. Nous y définirons les règles de gestion, identifierons les classes candidates, décriverons les données dans un dictionnaire, puis produirons le diagramme de classes, le diagramme d'états-transitions</w:t>
      </w:r>
      <w:r>
        <w:t xml:space="preserve">, le modèle logique de données et le schéma de la base de données.</w:t>
      </w:r>
      <w:r/>
    </w:p>
    <w:p w14:paraId="65DB1F67">
      <w:pPr>
        <w:pBdr/>
        <w:spacing/>
        <w:ind/>
        <w:rPr/>
      </w:pPr>
      <w:r/>
      <w:r/>
    </w:p>
    <w:p w14:paraId="06A3CC97">
      <w:pPr>
        <w:pBdr/>
        <w:spacing/>
        <w:ind/>
        <w:rPr/>
      </w:pPr>
      <w:r>
        <w:t xml:space="preserve">4.2 Règles de gestion</w:t>
      </w:r>
      <w:r/>
    </w:p>
    <w:p w14:paraId="27BAF189">
      <w:pPr>
        <w:pBdr/>
        <w:spacing/>
        <w:ind/>
        <w:rPr/>
      </w:pPr>
      <w:r>
        <w:t xml:space="preserve">Les règles de gestion définissent les contraintes que le système doit respecter pour garantir la cohérence des données et la conformité des opérations. Elles ont été identifiées lors des entretiens avec les acteurs métier et complétées par l'analyse du code</w:t>
      </w:r>
      <w:r>
        <w:t xml:space="preserve"> de l'application.</w:t>
      </w:r>
      <w:r/>
    </w:p>
    <w:p w14:paraId="6406DA8A">
      <w:pPr>
        <w:pBdr/>
        <w:spacing/>
        <w:ind/>
        <w:rPr/>
      </w:pPr>
      <w:r/>
      <w:r/>
    </w:p>
    <w:p w14:paraId="7041C467">
      <w:pPr>
        <w:pBdr/>
        <w:spacing/>
        <w:ind/>
        <w:rPr/>
      </w:pPr>
      <w:r>
        <w:t xml:space="preserve">4.2.1 Gestion des utilisateurs et des accès</w:t>
      </w:r>
      <w:r/>
    </w:p>
    <w:tbl>
      <w:tblPr>
        <w:tblStyle w:val="12"/>
        <w:tblW w:w="0" w:type="auto"/>
        <w:tblBorders/>
        <w:tblLayout w:type="fixed"/>
        <w:tblLook w:val="04A0" w:firstRow="1" w:lastRow="0" w:firstColumn="1" w:lastColumn="0" w:noHBand="0" w:noVBand="1"/>
      </w:tblPr>
      <w:tblGrid>
        <w:gridCol w:w="945"/>
        <w:gridCol w:w="8409"/>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0EEB303">
            <w:pPr>
              <w:pBdr/>
              <w:spacing/>
              <w:ind/>
              <w:jc w:val="left"/>
              <w:rPr/>
            </w:pPr>
            <w:r>
              <w:rPr>
                <w:rFonts w:ascii="Times New Roman" w:hAnsi="Times New Roman" w:eastAsia="Times New Roman" w:cs="Times New Roman"/>
                <w:b w:val="0"/>
                <w:i w:val="0"/>
                <w:strike w:val="0"/>
                <w:color w:val="000000"/>
                <w:sz w:val="22"/>
                <w:u w:val="none"/>
                <w:vertAlign w:val="baseline"/>
              </w:rPr>
              <w:t xml:space="preserve">N°</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168E53B1">
            <w:pPr>
              <w:pBdr/>
              <w:spacing/>
              <w:ind/>
              <w:rPr/>
            </w:pPr>
            <w:r>
              <w:rPr>
                <w:rFonts w:ascii="Times New Roman" w:hAnsi="Times New Roman" w:eastAsia="Times New Roman" w:cs="Times New Roman"/>
                <w:b w:val="0"/>
                <w:i w:val="0"/>
                <w:strike w:val="0"/>
                <w:color w:val="000000"/>
                <w:sz w:val="22"/>
                <w:u w:val="none"/>
                <w:vertAlign w:val="baseline"/>
              </w:rPr>
              <w:t xml:space="preserve">Règle de gestion</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72C6C02">
            <w:pPr>
              <w:pBdr/>
              <w:spacing/>
              <w:ind/>
              <w:jc w:val="left"/>
              <w:rPr/>
            </w:pPr>
            <w:r>
              <w:rPr>
                <w:rFonts w:ascii="Times New Roman" w:hAnsi="Times New Roman" w:eastAsia="Times New Roman" w:cs="Times New Roman"/>
                <w:b w:val="0"/>
                <w:i w:val="0"/>
                <w:strike w:val="0"/>
                <w:color w:val="000000"/>
                <w:sz w:val="22"/>
                <w:u w:val="none"/>
                <w:vertAlign w:val="baseline"/>
              </w:rPr>
              <w:t xml:space="preserve">RG01</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65A86668">
            <w:pPr>
              <w:pBdr/>
              <w:spacing/>
              <w:ind/>
              <w:rPr/>
            </w:pPr>
            <w:r>
              <w:rPr>
                <w:rFonts w:ascii="Times New Roman" w:hAnsi="Times New Roman" w:eastAsia="Times New Roman" w:cs="Times New Roman"/>
                <w:b w:val="0"/>
                <w:i w:val="0"/>
                <w:strike w:val="0"/>
                <w:color w:val="000000"/>
                <w:sz w:val="22"/>
                <w:u w:val="none"/>
                <w:vertAlign w:val="baseline"/>
              </w:rPr>
              <w:t xml:space="preserve">Tout utilisateur doit disposer d'un compte actif pour accéder à la plateforme.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AD70D10">
            <w:pPr>
              <w:pBdr/>
              <w:spacing/>
              <w:ind/>
              <w:jc w:val="left"/>
              <w:rPr/>
            </w:pPr>
            <w:r>
              <w:rPr>
                <w:rFonts w:ascii="Times New Roman" w:hAnsi="Times New Roman" w:eastAsia="Times New Roman" w:cs="Times New Roman"/>
                <w:b w:val="0"/>
                <w:i w:val="0"/>
                <w:strike w:val="0"/>
                <w:color w:val="000000"/>
                <w:sz w:val="22"/>
                <w:u w:val="none"/>
                <w:vertAlign w:val="baseline"/>
              </w:rPr>
              <w:t xml:space="preserve">RG02</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45823915">
            <w:pPr>
              <w:pBdr/>
              <w:spacing/>
              <w:ind/>
              <w:rPr/>
            </w:pPr>
            <w:r>
              <w:rPr>
                <w:rFonts w:ascii="Times New Roman" w:hAnsi="Times New Roman" w:eastAsia="Times New Roman" w:cs="Times New Roman"/>
                <w:b w:val="0"/>
                <w:i w:val="0"/>
                <w:strike w:val="0"/>
                <w:color w:val="000000"/>
                <w:sz w:val="22"/>
                <w:u w:val="none"/>
                <w:vertAlign w:val="baseline"/>
              </w:rPr>
              <w:t xml:space="preserve">Chaque compte est associé à un rôle unique parmi : Administrateur, DAF, Agent Comptable, Porteur de projet.</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1A6D08EA">
            <w:pPr>
              <w:pBdr/>
              <w:spacing/>
              <w:ind/>
              <w:jc w:val="left"/>
              <w:rPr/>
            </w:pPr>
            <w:r>
              <w:rPr>
                <w:rFonts w:ascii="Times New Roman" w:hAnsi="Times New Roman" w:eastAsia="Times New Roman" w:cs="Times New Roman"/>
                <w:b w:val="0"/>
                <w:i w:val="0"/>
                <w:strike w:val="0"/>
                <w:color w:val="000000"/>
                <w:sz w:val="22"/>
                <w:u w:val="none"/>
                <w:vertAlign w:val="baseline"/>
              </w:rPr>
              <w:t xml:space="preserve">RG03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439B4238">
            <w:pPr>
              <w:pBdr/>
              <w:spacing/>
              <w:ind/>
              <w:rPr/>
            </w:pPr>
            <w:r>
              <w:rPr>
                <w:rFonts w:ascii="Times New Roman" w:hAnsi="Times New Roman" w:eastAsia="Times New Roman" w:cs="Times New Roman"/>
                <w:b w:val="0"/>
                <w:i w:val="0"/>
                <w:strike w:val="0"/>
                <w:color w:val="000000"/>
                <w:sz w:val="22"/>
                <w:u w:val="none"/>
                <w:vertAlign w:val="baseline"/>
              </w:rPr>
              <w:t xml:space="preserve">Un compte désactivé ne peut plus se connecter, mais ses données et son historique sont conservés.</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E2F974F">
            <w:pPr>
              <w:pBdr/>
              <w:spacing/>
              <w:ind/>
              <w:jc w:val="left"/>
              <w:rPr/>
            </w:pPr>
            <w:r>
              <w:rPr>
                <w:rFonts w:ascii="Times New Roman" w:hAnsi="Times New Roman" w:eastAsia="Times New Roman" w:cs="Times New Roman"/>
                <w:b w:val="0"/>
                <w:i w:val="0"/>
                <w:strike w:val="0"/>
                <w:color w:val="000000"/>
                <w:sz w:val="22"/>
                <w:u w:val="none"/>
                <w:vertAlign w:val="baseline"/>
              </w:rPr>
              <w:t xml:space="preserve">RG04</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72EFF09E">
            <w:pPr>
              <w:pBdr/>
              <w:spacing/>
              <w:ind/>
              <w:rPr/>
            </w:pPr>
            <w:r>
              <w:rPr>
                <w:rFonts w:ascii="Times New Roman" w:hAnsi="Times New Roman" w:eastAsia="Times New Roman" w:cs="Times New Roman"/>
                <w:b w:val="0"/>
                <w:i w:val="0"/>
                <w:strike w:val="0"/>
                <w:color w:val="000000"/>
                <w:sz w:val="22"/>
                <w:u w:val="none"/>
                <w:vertAlign w:val="baseline"/>
              </w:rPr>
              <w:t xml:space="preserve">L'administrateur ne peut pas désactiver son propre compte.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F477687">
            <w:pPr>
              <w:pBdr/>
              <w:spacing/>
              <w:ind/>
              <w:jc w:val="left"/>
              <w:rPr/>
            </w:pPr>
            <w:r>
              <w:rPr>
                <w:rFonts w:ascii="Times New Roman" w:hAnsi="Times New Roman" w:eastAsia="Times New Roman" w:cs="Times New Roman"/>
                <w:b w:val="0"/>
                <w:i w:val="0"/>
                <w:strike w:val="0"/>
                <w:color w:val="000000"/>
                <w:sz w:val="22"/>
                <w:u w:val="none"/>
                <w:vertAlign w:val="baseline"/>
              </w:rPr>
              <w:t xml:space="preserve">RG05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79262D89">
            <w:pPr>
              <w:pBdr/>
              <w:spacing/>
              <w:ind/>
              <w:rPr/>
            </w:pPr>
            <w:r>
              <w:rPr>
                <w:rFonts w:ascii="Times New Roman" w:hAnsi="Times New Roman" w:eastAsia="Times New Roman" w:cs="Times New Roman"/>
                <w:b w:val="0"/>
                <w:i w:val="0"/>
                <w:strike w:val="0"/>
                <w:color w:val="000000"/>
                <w:sz w:val="22"/>
                <w:u w:val="none"/>
                <w:vertAlign w:val="baseline"/>
              </w:rPr>
              <w:t xml:space="preserve">Après cinq tentatives de connexion infructueuses, le compte est temporairement bloqué.</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F0A2FF2">
            <w:pPr>
              <w:pBdr/>
              <w:spacing/>
              <w:ind/>
              <w:jc w:val="left"/>
              <w:rPr/>
            </w:pPr>
            <w:r>
              <w:rPr>
                <w:rFonts w:ascii="Times New Roman" w:hAnsi="Times New Roman" w:eastAsia="Times New Roman" w:cs="Times New Roman"/>
                <w:b w:val="0"/>
                <w:i w:val="0"/>
                <w:strike w:val="0"/>
                <w:color w:val="000000"/>
                <w:sz w:val="22"/>
                <w:u w:val="none"/>
                <w:vertAlign w:val="baseline"/>
              </w:rPr>
              <w:t xml:space="preserve">RG06</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602B91AC">
            <w:pPr>
              <w:pBdr/>
              <w:spacing/>
              <w:ind/>
              <w:rPr/>
            </w:pPr>
            <w:r>
              <w:rPr>
                <w:rFonts w:ascii="Times New Roman" w:hAnsi="Times New Roman" w:eastAsia="Times New Roman" w:cs="Times New Roman"/>
                <w:b w:val="0"/>
                <w:i w:val="0"/>
                <w:strike w:val="0"/>
                <w:color w:val="000000"/>
                <w:sz w:val="22"/>
                <w:u w:val="none"/>
                <w:vertAlign w:val="baseline"/>
              </w:rPr>
              <w:t xml:space="preserve">En mode maintenance, seul l'administrateur peut accéder à la plateforme.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A19894A">
            <w:pPr>
              <w:pBdr/>
              <w:spacing/>
              <w:ind/>
              <w:jc w:val="left"/>
              <w:rPr/>
            </w:pPr>
            <w:r>
              <w:rPr>
                <w:rFonts w:ascii="Times New Roman" w:hAnsi="Times New Roman" w:eastAsia="Times New Roman" w:cs="Times New Roman"/>
                <w:b w:val="0"/>
                <w:i w:val="0"/>
                <w:strike w:val="0"/>
                <w:color w:val="000000"/>
                <w:sz w:val="22"/>
                <w:u w:val="none"/>
                <w:vertAlign w:val="baseline"/>
              </w:rPr>
              <w:t xml:space="preserve">RG07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409" w:type="dxa"/>
            <w:vAlign w:val="bottom"/>
          </w:tcPr>
          <w:p w14:paraId="0AA5CBC1">
            <w:pPr>
              <w:pBdr/>
              <w:spacing/>
              <w:ind/>
              <w:rPr/>
            </w:pPr>
            <w:r>
              <w:rPr>
                <w:rFonts w:ascii="Times New Roman" w:hAnsi="Times New Roman" w:eastAsia="Times New Roman" w:cs="Times New Roman"/>
                <w:b w:val="0"/>
                <w:i w:val="0"/>
                <w:strike w:val="0"/>
                <w:color w:val="000000"/>
                <w:sz w:val="22"/>
                <w:u w:val="none"/>
                <w:vertAlign w:val="baseline"/>
              </w:rPr>
              <w:t xml:space="preserve">Le mode maintenance se désactive automatiquement lorsque sa date de fin estimée est atteinte.</w:t>
            </w:r>
            <w:r/>
            <w:r/>
          </w:p>
        </w:tc>
      </w:tr>
    </w:tbl>
    <w:p w14:paraId="2DC02973">
      <w:pPr>
        <w:pBdr/>
        <w:spacing/>
        <w:ind/>
        <w:rPr/>
      </w:pPr>
      <w:r/>
      <w:r/>
    </w:p>
    <w:p w14:paraId="4FD83C3C">
      <w:pPr>
        <w:pBdr/>
        <w:spacing/>
        <w:ind/>
        <w:rPr/>
      </w:pPr>
      <w:r/>
      <w:r/>
    </w:p>
    <w:p w14:paraId="59F5CF2E">
      <w:pPr>
        <w:pBdr/>
        <w:spacing/>
        <w:ind/>
        <w:rPr/>
      </w:pPr>
      <w:r>
        <w:t xml:space="preserve">4.2.2 Gestion des projets et des conventions</w:t>
      </w:r>
      <w:r/>
    </w:p>
    <w:p w14:paraId="020A9F28">
      <w:pPr>
        <w:pBdr/>
        <w:spacing/>
        <w:ind/>
        <w:rPr/>
      </w:pPr>
      <w:r/>
      <w:r/>
    </w:p>
    <w:tbl>
      <w:tblPr>
        <w:tblStyle w:val="12"/>
        <w:tblW w:w="0" w:type="auto"/>
        <w:tblBorders/>
        <w:tblLayout w:type="fixed"/>
        <w:tblLook w:val="04A0" w:firstRow="1" w:lastRow="0" w:firstColumn="1" w:lastColumn="0" w:noHBand="0" w:noVBand="1"/>
      </w:tblPr>
      <w:tblGrid>
        <w:gridCol w:w="945"/>
        <w:gridCol w:w="8267"/>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0A37541">
            <w:pPr>
              <w:pBdr/>
              <w:spacing/>
              <w:ind/>
              <w:jc w:val="left"/>
              <w:rPr/>
            </w:pPr>
            <w:r>
              <w:rPr>
                <w:rFonts w:ascii="Times New Roman" w:hAnsi="Times New Roman" w:eastAsia="Times New Roman" w:cs="Times New Roman"/>
                <w:b w:val="0"/>
                <w:i w:val="0"/>
                <w:strike w:val="0"/>
                <w:color w:val="000000"/>
                <w:sz w:val="22"/>
                <w:u w:val="none"/>
                <w:vertAlign w:val="baseline"/>
              </w:rPr>
              <w:t xml:space="preserve">N°</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CFE3F24">
            <w:pPr>
              <w:pBdr/>
              <w:spacing/>
              <w:ind/>
              <w:rPr/>
            </w:pPr>
            <w:r>
              <w:rPr>
                <w:rFonts w:ascii="Times New Roman" w:hAnsi="Times New Roman" w:eastAsia="Times New Roman" w:cs="Times New Roman"/>
                <w:b w:val="0"/>
                <w:i w:val="0"/>
                <w:strike w:val="0"/>
                <w:color w:val="000000"/>
                <w:sz w:val="22"/>
                <w:u w:val="none"/>
                <w:vertAlign w:val="baseline"/>
              </w:rPr>
              <w:t xml:space="preserve">Règle de gestion</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53748B2">
            <w:pPr>
              <w:pBdr/>
              <w:spacing/>
              <w:ind/>
              <w:jc w:val="left"/>
              <w:rPr/>
            </w:pPr>
            <w:r>
              <w:rPr>
                <w:rFonts w:ascii="Times New Roman" w:hAnsi="Times New Roman" w:eastAsia="Times New Roman" w:cs="Times New Roman"/>
                <w:b w:val="0"/>
                <w:i w:val="0"/>
                <w:strike w:val="0"/>
                <w:color w:val="000000"/>
                <w:sz w:val="22"/>
                <w:u w:val="none"/>
                <w:vertAlign w:val="baseline"/>
              </w:rPr>
              <w:t xml:space="preserve">RG08</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BC24844">
            <w:pPr>
              <w:pBdr/>
              <w:spacing/>
              <w:ind/>
              <w:rPr/>
            </w:pPr>
            <w:r>
              <w:rPr>
                <w:rFonts w:ascii="Times New Roman" w:hAnsi="Times New Roman" w:eastAsia="Times New Roman" w:cs="Times New Roman"/>
                <w:b w:val="0"/>
                <w:i w:val="0"/>
                <w:strike w:val="0"/>
                <w:color w:val="000000"/>
                <w:sz w:val="22"/>
                <w:u w:val="none"/>
                <w:vertAlign w:val="baseline"/>
              </w:rPr>
              <w:t xml:space="preserve">Chaque projet est rattaché à un porteur de projet désigné.</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BD56DEA">
            <w:pPr>
              <w:pBdr/>
              <w:spacing/>
              <w:ind/>
              <w:jc w:val="left"/>
              <w:rPr/>
            </w:pPr>
            <w:r>
              <w:rPr>
                <w:rFonts w:ascii="Times New Roman" w:hAnsi="Times New Roman" w:eastAsia="Times New Roman" w:cs="Times New Roman"/>
                <w:b w:val="0"/>
                <w:i w:val="0"/>
                <w:strike w:val="0"/>
                <w:color w:val="000000"/>
                <w:sz w:val="22"/>
                <w:u w:val="none"/>
                <w:vertAlign w:val="baseline"/>
              </w:rPr>
              <w:t xml:space="preserve">RG09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0A1B92B4">
            <w:pPr>
              <w:pBdr/>
              <w:spacing/>
              <w:ind/>
              <w:rPr/>
            </w:pPr>
            <w:r>
              <w:rPr>
                <w:rFonts w:ascii="Times New Roman" w:hAnsi="Times New Roman" w:eastAsia="Times New Roman" w:cs="Times New Roman"/>
                <w:b w:val="0"/>
                <w:i w:val="0"/>
                <w:strike w:val="0"/>
                <w:color w:val="000000"/>
                <w:sz w:val="22"/>
                <w:u w:val="none"/>
                <w:vertAlign w:val="baseline"/>
              </w:rPr>
              <w:t xml:space="preserve">Un projet possède un statut parmi : en cours, terminé.</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13A5A664">
            <w:pPr>
              <w:pBdr/>
              <w:spacing/>
              <w:ind/>
              <w:jc w:val="left"/>
              <w:rPr/>
            </w:pPr>
            <w:r>
              <w:rPr>
                <w:rFonts w:ascii="Times New Roman" w:hAnsi="Times New Roman" w:eastAsia="Times New Roman" w:cs="Times New Roman"/>
                <w:b w:val="0"/>
                <w:i w:val="0"/>
                <w:strike w:val="0"/>
                <w:color w:val="000000"/>
                <w:sz w:val="22"/>
                <w:u w:val="none"/>
                <w:vertAlign w:val="baseline"/>
              </w:rPr>
              <w:t xml:space="preserve">RG10</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B0718C5">
            <w:pPr>
              <w:pBdr/>
              <w:spacing/>
              <w:ind/>
              <w:rPr/>
            </w:pPr>
            <w:r>
              <w:rPr>
                <w:rFonts w:ascii="Times New Roman" w:hAnsi="Times New Roman" w:eastAsia="Times New Roman" w:cs="Times New Roman"/>
                <w:b w:val="0"/>
                <w:i w:val="0"/>
                <w:strike w:val="0"/>
                <w:color w:val="000000"/>
                <w:sz w:val="22"/>
                <w:u w:val="none"/>
                <w:vertAlign w:val="baseline"/>
              </w:rPr>
              <w:t xml:space="preserve">Une convention est obligatoirement rattachée à un projet.</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B60F367">
            <w:pPr>
              <w:pBdr/>
              <w:spacing/>
              <w:ind/>
              <w:jc w:val="left"/>
              <w:rPr/>
            </w:pPr>
            <w:r>
              <w:rPr>
                <w:rFonts w:ascii="Times New Roman" w:hAnsi="Times New Roman" w:eastAsia="Times New Roman" w:cs="Times New Roman"/>
                <w:b w:val="0"/>
                <w:i w:val="0"/>
                <w:strike w:val="0"/>
                <w:color w:val="000000"/>
                <w:sz w:val="22"/>
                <w:u w:val="none"/>
                <w:vertAlign w:val="baseline"/>
              </w:rPr>
              <w:t xml:space="preserve">RG11</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1879DD70">
            <w:pPr>
              <w:pBdr/>
              <w:spacing/>
              <w:ind/>
              <w:rPr/>
            </w:pPr>
            <w:r>
              <w:rPr>
                <w:rFonts w:ascii="Times New Roman" w:hAnsi="Times New Roman" w:eastAsia="Times New Roman" w:cs="Times New Roman"/>
                <w:b w:val="0"/>
                <w:i w:val="0"/>
                <w:strike w:val="0"/>
                <w:color w:val="000000"/>
                <w:sz w:val="22"/>
                <w:u w:val="none"/>
                <w:vertAlign w:val="baseline"/>
              </w:rPr>
              <w:t xml:space="preserve">Une convention possède un statut parmi : active, suspendue, terminée, annulée.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18F0C25">
            <w:pPr>
              <w:pBdr/>
              <w:spacing/>
              <w:ind/>
              <w:jc w:val="left"/>
              <w:rPr/>
            </w:pPr>
            <w:r>
              <w:rPr>
                <w:rFonts w:ascii="Times New Roman" w:hAnsi="Times New Roman" w:eastAsia="Times New Roman" w:cs="Times New Roman"/>
                <w:b w:val="0"/>
                <w:i w:val="0"/>
                <w:strike w:val="0"/>
                <w:color w:val="000000"/>
                <w:sz w:val="22"/>
                <w:u w:val="none"/>
                <w:vertAlign w:val="baseline"/>
              </w:rPr>
              <w:t xml:space="preserve">RG12</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307B1FF3">
            <w:pPr>
              <w:pBdr/>
              <w:spacing/>
              <w:ind/>
              <w:rPr/>
            </w:pPr>
            <w:r>
              <w:rPr>
                <w:rFonts w:ascii="Times New Roman" w:hAnsi="Times New Roman" w:eastAsia="Times New Roman" w:cs="Times New Roman"/>
                <w:b w:val="0"/>
                <w:i w:val="0"/>
                <w:strike w:val="0"/>
                <w:color w:val="000000"/>
                <w:sz w:val="22"/>
                <w:u w:val="none"/>
                <w:vertAlign w:val="baseline"/>
              </w:rPr>
              <w:t xml:space="preserve">Seules les conventions au statut « active » permettent la soumission de nouvelles demandes de dépense.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554A909">
            <w:pPr>
              <w:pBdr/>
              <w:spacing/>
              <w:ind/>
              <w:jc w:val="left"/>
              <w:rPr/>
            </w:pPr>
            <w:r>
              <w:rPr>
                <w:rFonts w:ascii="Times New Roman" w:hAnsi="Times New Roman" w:eastAsia="Times New Roman" w:cs="Times New Roman"/>
                <w:b w:val="0"/>
                <w:i w:val="0"/>
                <w:strike w:val="0"/>
                <w:color w:val="000000"/>
                <w:sz w:val="22"/>
                <w:u w:val="none"/>
                <w:vertAlign w:val="baseline"/>
              </w:rPr>
              <w:t xml:space="preserve">RG13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43C4F42D">
            <w:pPr>
              <w:pBdr/>
              <w:spacing/>
              <w:ind/>
              <w:rPr/>
            </w:pPr>
            <w:r>
              <w:rPr>
                <w:rFonts w:ascii="Times New Roman" w:hAnsi="Times New Roman" w:eastAsia="Times New Roman" w:cs="Times New Roman"/>
                <w:b w:val="0"/>
                <w:i w:val="0"/>
                <w:strike w:val="0"/>
                <w:color w:val="000000"/>
                <w:sz w:val="22"/>
                <w:u w:val="none"/>
                <w:vertAlign w:val="baseline"/>
              </w:rPr>
              <w:t xml:space="preserve">La somme des montants des rubriques d'une convention ne peut jamais dépasser le montant total de cette convention.</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E706591">
            <w:pPr>
              <w:pBdr/>
              <w:spacing/>
              <w:ind/>
              <w:jc w:val="left"/>
              <w:rPr/>
            </w:pPr>
            <w:r>
              <w:rPr>
                <w:rFonts w:ascii="Times New Roman" w:hAnsi="Times New Roman" w:eastAsia="Times New Roman" w:cs="Times New Roman"/>
                <w:b w:val="0"/>
                <w:i w:val="0"/>
                <w:strike w:val="0"/>
                <w:color w:val="000000"/>
                <w:sz w:val="22"/>
                <w:u w:val="none"/>
                <w:vertAlign w:val="baseline"/>
              </w:rPr>
              <w:t xml:space="preserve">RG14</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3D335721">
            <w:pPr>
              <w:pBdr/>
              <w:spacing/>
              <w:ind/>
              <w:rPr/>
            </w:pPr>
            <w:r>
              <w:rPr>
                <w:rFonts w:ascii="Times New Roman" w:hAnsi="Times New Roman" w:eastAsia="Times New Roman" w:cs="Times New Roman"/>
                <w:b w:val="0"/>
                <w:i w:val="0"/>
                <w:strike w:val="0"/>
                <w:color w:val="000000"/>
                <w:sz w:val="22"/>
                <w:u w:val="none"/>
                <w:vertAlign w:val="baseline"/>
              </w:rPr>
              <w:t xml:space="preserve">Si le montant total des conventions d'un projet dépasse le budget initial prévu, la DAF peut augmenter le montant d'une rubrique pour réajuster la répartition budgétaire.</w:t>
            </w:r>
            <w:r/>
            <w:r/>
          </w:p>
        </w:tc>
      </w:tr>
    </w:tbl>
    <w:p w14:paraId="3CE8A496">
      <w:pPr>
        <w:pBdr/>
        <w:spacing/>
        <w:ind/>
        <w:rPr/>
      </w:pPr>
      <w:r/>
      <w:r/>
      <w:r/>
    </w:p>
    <w:p w14:paraId="12C4A855">
      <w:pPr>
        <w:pBdr/>
        <w:spacing/>
        <w:ind/>
        <w:rPr/>
      </w:pPr>
      <w:r/>
      <w:r/>
      <w:r/>
    </w:p>
    <w:p w14:paraId="05175009">
      <w:pPr>
        <w:pBdr/>
        <w:spacing/>
        <w:ind/>
        <w:rPr/>
      </w:pPr>
      <w:r/>
      <w:r/>
    </w:p>
    <w:p w14:paraId="366CE269">
      <w:pPr>
        <w:pBdr/>
        <w:spacing/>
        <w:ind/>
        <w:rPr/>
      </w:pPr>
      <w:r>
        <w:t xml:space="preserve">4.2.3 Circuit des dépenses</w:t>
      </w:r>
      <w:r/>
    </w:p>
    <w:p w14:paraId="61463BA4">
      <w:pPr>
        <w:pBdr/>
        <w:spacing/>
        <w:ind/>
        <w:rPr/>
      </w:pPr>
      <w:r/>
      <w:r/>
    </w:p>
    <w:tbl>
      <w:tblPr>
        <w:tblStyle w:val="12"/>
        <w:tblW w:w="0" w:type="auto"/>
        <w:tblBorders/>
        <w:tblLayout w:type="fixed"/>
        <w:tblLook w:val="04A0" w:firstRow="1" w:lastRow="0" w:firstColumn="1" w:lastColumn="0" w:noHBand="0" w:noVBand="1"/>
      </w:tblPr>
      <w:tblGrid>
        <w:gridCol w:w="945"/>
        <w:gridCol w:w="8267"/>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232BE1B">
            <w:pPr>
              <w:pBdr/>
              <w:spacing/>
              <w:ind/>
              <w:jc w:val="left"/>
              <w:rPr/>
            </w:pPr>
            <w:r>
              <w:rPr>
                <w:rFonts w:ascii="Times New Roman" w:hAnsi="Times New Roman" w:eastAsia="Times New Roman" w:cs="Times New Roman"/>
                <w:b w:val="0"/>
                <w:i w:val="0"/>
                <w:strike w:val="0"/>
                <w:color w:val="000000"/>
                <w:sz w:val="22"/>
                <w:u w:val="none"/>
                <w:vertAlign w:val="baseline"/>
              </w:rPr>
              <w:t xml:space="preserve">N°</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51B59AB">
            <w:pPr>
              <w:pBdr/>
              <w:spacing/>
              <w:ind/>
              <w:rPr/>
            </w:pPr>
            <w:r>
              <w:rPr>
                <w:rFonts w:ascii="Times New Roman" w:hAnsi="Times New Roman" w:eastAsia="Times New Roman" w:cs="Times New Roman"/>
                <w:b w:val="0"/>
                <w:i w:val="0"/>
                <w:strike w:val="0"/>
                <w:color w:val="000000"/>
                <w:sz w:val="22"/>
                <w:u w:val="none"/>
                <w:vertAlign w:val="baseline"/>
              </w:rPr>
              <w:t xml:space="preserve">Règle de gestion</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B44B9C9">
            <w:pPr>
              <w:pBdr/>
              <w:spacing/>
              <w:ind/>
              <w:jc w:val="left"/>
              <w:rPr/>
            </w:pPr>
            <w:r>
              <w:rPr>
                <w:rFonts w:ascii="Times New Roman" w:hAnsi="Times New Roman" w:eastAsia="Times New Roman" w:cs="Times New Roman"/>
                <w:b w:val="0"/>
                <w:i w:val="0"/>
                <w:strike w:val="0"/>
                <w:color w:val="000000"/>
                <w:sz w:val="22"/>
                <w:u w:val="none"/>
                <w:vertAlign w:val="baseline"/>
              </w:rPr>
              <w:t xml:space="preserve">RG15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21B4C060">
            <w:pPr>
              <w:pBdr/>
              <w:spacing/>
              <w:ind/>
              <w:rPr/>
            </w:pPr>
            <w:r>
              <w:rPr>
                <w:rFonts w:ascii="Times New Roman" w:hAnsi="Times New Roman" w:eastAsia="Times New Roman" w:cs="Times New Roman"/>
                <w:b w:val="0"/>
                <w:i w:val="0"/>
                <w:strike w:val="0"/>
                <w:color w:val="000000"/>
                <w:sz w:val="22"/>
                <w:u w:val="none"/>
                <w:vertAlign w:val="baseline"/>
              </w:rPr>
              <w:t xml:space="preserve">Une demande de dépense ne peut être soumise que si le projet est en cours et la convention est active.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3E9B5EE">
            <w:pPr>
              <w:pBdr/>
              <w:spacing/>
              <w:ind/>
              <w:jc w:val="left"/>
              <w:rPr/>
            </w:pPr>
            <w:r>
              <w:rPr>
                <w:rFonts w:ascii="Times New Roman" w:hAnsi="Times New Roman" w:eastAsia="Times New Roman" w:cs="Times New Roman"/>
                <w:b w:val="0"/>
                <w:i w:val="0"/>
                <w:strike w:val="0"/>
                <w:color w:val="000000"/>
                <w:sz w:val="22"/>
                <w:u w:val="none"/>
                <w:vertAlign w:val="baseline"/>
              </w:rPr>
              <w:t xml:space="preserve">RG16</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1595F086">
            <w:pPr>
              <w:pBdr/>
              <w:spacing/>
              <w:ind/>
              <w:rPr/>
            </w:pPr>
            <w:r>
              <w:rPr>
                <w:rFonts w:ascii="Times New Roman" w:hAnsi="Times New Roman" w:eastAsia="Times New Roman" w:cs="Times New Roman"/>
                <w:b w:val="0"/>
                <w:i w:val="0"/>
                <w:strike w:val="0"/>
                <w:color w:val="000000"/>
                <w:sz w:val="22"/>
                <w:u w:val="none"/>
                <w:vertAlign w:val="baseline"/>
              </w:rPr>
              <w:t xml:space="preserve">Il ne peut exister qu'une seule demande en cours de traitement à la fois sur une même convention. Une demande est considérée en cours de traitement tant qu'elle n'a pas atteint le statut « rejetée » ou « terminée ».</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7B80C59">
            <w:pPr>
              <w:pBdr/>
              <w:spacing/>
              <w:ind/>
              <w:jc w:val="left"/>
              <w:rPr/>
            </w:pPr>
            <w:r>
              <w:rPr>
                <w:rFonts w:ascii="Times New Roman" w:hAnsi="Times New Roman" w:eastAsia="Times New Roman" w:cs="Times New Roman"/>
                <w:b w:val="0"/>
                <w:i w:val="0"/>
                <w:strike w:val="0"/>
                <w:color w:val="000000"/>
                <w:sz w:val="22"/>
                <w:u w:val="none"/>
                <w:vertAlign w:val="baseline"/>
              </w:rPr>
              <w:t xml:space="preserve">RG17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220AD736">
            <w:pPr>
              <w:pBdr/>
              <w:spacing/>
              <w:ind/>
              <w:rPr/>
            </w:pPr>
            <w:r>
              <w:rPr>
                <w:rFonts w:ascii="Times New Roman" w:hAnsi="Times New Roman" w:eastAsia="Times New Roman" w:cs="Times New Roman"/>
                <w:b w:val="0"/>
                <w:i w:val="0"/>
                <w:strike w:val="0"/>
                <w:color w:val="000000"/>
                <w:sz w:val="22"/>
                <w:u w:val="none"/>
                <w:vertAlign w:val="baseline"/>
              </w:rPr>
              <w:t xml:space="preserve">Le montant d'une demande ne peut pas dépasser le disponible restant sur la rubrique concernée.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E4E6F7A">
            <w:pPr>
              <w:pBdr/>
              <w:spacing/>
              <w:ind/>
              <w:jc w:val="left"/>
              <w:rPr/>
            </w:pPr>
            <w:r>
              <w:rPr>
                <w:rFonts w:ascii="Times New Roman" w:hAnsi="Times New Roman" w:eastAsia="Times New Roman" w:cs="Times New Roman"/>
                <w:b w:val="0"/>
                <w:i w:val="0"/>
                <w:strike w:val="0"/>
                <w:color w:val="000000"/>
                <w:sz w:val="22"/>
                <w:u w:val="none"/>
                <w:vertAlign w:val="baseline"/>
              </w:rPr>
              <w:t xml:space="preserve">RG18</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ABAFCCB">
            <w:pPr>
              <w:pBdr/>
              <w:spacing/>
              <w:ind/>
              <w:rPr/>
            </w:pPr>
            <w:r>
              <w:rPr>
                <w:rFonts w:ascii="Times New Roman" w:hAnsi="Times New Roman" w:eastAsia="Times New Roman" w:cs="Times New Roman"/>
                <w:b w:val="0"/>
                <w:i w:val="0"/>
                <w:strike w:val="0"/>
                <w:color w:val="000000"/>
                <w:sz w:val="22"/>
                <w:u w:val="none"/>
                <w:vertAlign w:val="baseline"/>
              </w:rPr>
              <w:t xml:space="preserve">Le justificatif joint à une demande doit être au format PDF et ne pas dépasser 10 Mo.</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2B485E4">
            <w:pPr>
              <w:pBdr/>
              <w:spacing/>
              <w:ind/>
              <w:jc w:val="left"/>
              <w:rPr/>
            </w:pPr>
            <w:r>
              <w:rPr>
                <w:rFonts w:ascii="Times New Roman" w:hAnsi="Times New Roman" w:eastAsia="Times New Roman" w:cs="Times New Roman"/>
                <w:b w:val="0"/>
                <w:i w:val="0"/>
                <w:strike w:val="0"/>
                <w:color w:val="000000"/>
                <w:sz w:val="22"/>
                <w:u w:val="none"/>
                <w:vertAlign w:val="baseline"/>
              </w:rPr>
              <w:t xml:space="preserve">RG19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694FDCC3">
            <w:pPr>
              <w:pBdr/>
              <w:spacing/>
              <w:ind/>
              <w:rPr/>
            </w:pPr>
            <w:r>
              <w:rPr>
                <w:rFonts w:ascii="Times New Roman" w:hAnsi="Times New Roman" w:eastAsia="Times New Roman" w:cs="Times New Roman"/>
                <w:b w:val="0"/>
                <w:i w:val="0"/>
                <w:strike w:val="0"/>
                <w:color w:val="000000"/>
                <w:sz w:val="22"/>
                <w:u w:val="none"/>
                <w:vertAlign w:val="baseline"/>
              </w:rPr>
              <w:t xml:space="preserve">Une demande suit le circuit suivant : soumise → validée par la DAF ou rejetée → validée par l'AC ou rejetée → payée → terminée. Un rejet à n'importe quelle étape interrompt le traitement de la demande.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35247DA">
            <w:pPr>
              <w:pBdr/>
              <w:spacing/>
              <w:ind/>
              <w:jc w:val="left"/>
              <w:rPr/>
            </w:pPr>
            <w:r>
              <w:rPr>
                <w:rFonts w:ascii="Times New Roman" w:hAnsi="Times New Roman" w:eastAsia="Times New Roman" w:cs="Times New Roman"/>
                <w:b w:val="0"/>
                <w:i w:val="0"/>
                <w:strike w:val="0"/>
                <w:color w:val="000000"/>
                <w:sz w:val="22"/>
                <w:u w:val="none"/>
                <w:vertAlign w:val="baseline"/>
              </w:rPr>
              <w:t xml:space="preserve">RG20</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173E7E26">
            <w:pPr>
              <w:pBdr/>
              <w:spacing/>
              <w:ind/>
              <w:rPr/>
            </w:pPr>
            <w:r>
              <w:rPr>
                <w:rFonts w:ascii="Times New Roman" w:hAnsi="Times New Roman" w:eastAsia="Times New Roman" w:cs="Times New Roman"/>
                <w:b w:val="0"/>
                <w:i w:val="0"/>
                <w:strike w:val="0"/>
                <w:color w:val="000000"/>
                <w:sz w:val="22"/>
                <w:u w:val="none"/>
                <w:vertAlign w:val="baseline"/>
              </w:rPr>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F5E2FF7">
            <w:pPr>
              <w:pBdr/>
              <w:spacing/>
              <w:ind/>
              <w:jc w:val="left"/>
              <w:rPr/>
            </w:pPr>
            <w:r>
              <w:rPr>
                <w:rFonts w:ascii="Times New Roman" w:hAnsi="Times New Roman" w:eastAsia="Times New Roman" w:cs="Times New Roman"/>
                <w:b w:val="0"/>
                <w:i w:val="0"/>
                <w:strike w:val="0"/>
                <w:color w:val="000000"/>
                <w:sz w:val="22"/>
                <w:u w:val="none"/>
                <w:vertAlign w:val="baseline"/>
              </w:rPr>
              <w:t xml:space="preserve">RG21</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54910170">
            <w:pPr>
              <w:pBdr/>
              <w:spacing/>
              <w:ind/>
              <w:rPr/>
            </w:pPr>
            <w:r>
              <w:rPr>
                <w:rFonts w:ascii="Times New Roman" w:hAnsi="Times New Roman" w:eastAsia="Times New Roman" w:cs="Times New Roman"/>
                <w:b w:val="0"/>
                <w:i w:val="0"/>
                <w:strike w:val="0"/>
                <w:color w:val="000000"/>
                <w:sz w:val="22"/>
                <w:u w:val="none"/>
                <w:vertAlign w:val="baseline"/>
              </w:rPr>
              <w:t xml:space="preserve">La date d'enregistrement d'un paiement ne peut pas être postérieure à la date du jour.</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FE11814">
            <w:pPr>
              <w:pBdr/>
              <w:spacing/>
              <w:ind/>
              <w:jc w:val="left"/>
              <w:rPr/>
            </w:pPr>
            <w:r>
              <w:rPr>
                <w:rFonts w:ascii="Times New Roman" w:hAnsi="Times New Roman" w:eastAsia="Times New Roman" w:cs="Times New Roman"/>
                <w:b w:val="0"/>
                <w:i w:val="0"/>
                <w:strike w:val="0"/>
                <w:color w:val="000000"/>
                <w:sz w:val="22"/>
                <w:u w:val="none"/>
                <w:vertAlign w:val="baseline"/>
              </w:rPr>
              <w:t xml:space="preserve">RG22</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0F0412A3">
            <w:pPr>
              <w:pBdr/>
              <w:spacing/>
              <w:ind/>
              <w:rPr/>
            </w:pPr>
            <w:r>
              <w:rPr>
                <w:rFonts w:ascii="Times New Roman" w:hAnsi="Times New Roman" w:eastAsia="Times New Roman" w:cs="Times New Roman"/>
                <w:b w:val="0"/>
                <w:i w:val="0"/>
                <w:strike w:val="0"/>
                <w:color w:val="000000"/>
                <w:sz w:val="22"/>
                <w:u w:val="none"/>
                <w:vertAlign w:val="baseline"/>
              </w:rPr>
              <w:t xml:space="preserve">Après paiement, le porteur doit déposer un rapport d'exécution avant que la demande ne soit définitivement clôturée.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953CDDE">
            <w:pPr>
              <w:pBdr/>
              <w:spacing/>
              <w:ind/>
              <w:jc w:val="left"/>
              <w:rPr/>
            </w:pPr>
            <w:r>
              <w:rPr>
                <w:rFonts w:ascii="Times New Roman" w:hAnsi="Times New Roman" w:eastAsia="Times New Roman" w:cs="Times New Roman"/>
                <w:b w:val="0"/>
                <w:i w:val="0"/>
                <w:strike w:val="0"/>
                <w:color w:val="000000"/>
                <w:sz w:val="22"/>
                <w:u w:val="none"/>
                <w:vertAlign w:val="baseline"/>
              </w:rPr>
              <w:t xml:space="preserve">RG23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0AA060D5">
            <w:pPr>
              <w:pBdr/>
              <w:spacing/>
              <w:ind/>
              <w:rPr/>
            </w:pPr>
            <w:r>
              <w:rPr>
                <w:rFonts w:ascii="Times New Roman" w:hAnsi="Times New Roman" w:eastAsia="Times New Roman" w:cs="Times New Roman"/>
                <w:b w:val="0"/>
                <w:i w:val="0"/>
                <w:strike w:val="0"/>
                <w:color w:val="000000"/>
                <w:sz w:val="22"/>
                <w:u w:val="none"/>
                <w:vertAlign w:val="baseline"/>
              </w:rPr>
              <w:t xml:space="preserve">Le rapport d'exécution suit le même circuit de double validation que la demande : DAF puis AC.</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0FA1C5A">
            <w:pPr>
              <w:pBdr/>
              <w:spacing/>
              <w:ind/>
              <w:jc w:val="left"/>
              <w:rPr/>
            </w:pPr>
            <w:r>
              <w:rPr>
                <w:rFonts w:ascii="Times New Roman" w:hAnsi="Times New Roman" w:eastAsia="Times New Roman" w:cs="Times New Roman"/>
                <w:b w:val="0"/>
                <w:i w:val="0"/>
                <w:strike w:val="0"/>
                <w:color w:val="000000"/>
                <w:sz w:val="22"/>
                <w:u w:val="none"/>
                <w:vertAlign w:val="baseline"/>
              </w:rPr>
              <w:t xml:space="preserve">RG24</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267" w:type="dxa"/>
            <w:vAlign w:val="bottom"/>
          </w:tcPr>
          <w:p w14:paraId="79461DBD">
            <w:pPr>
              <w:pBdr/>
              <w:spacing/>
              <w:ind/>
              <w:rPr/>
            </w:pPr>
            <w:r>
              <w:rPr>
                <w:rFonts w:ascii="Times New Roman" w:hAnsi="Times New Roman" w:eastAsia="Times New Roman" w:cs="Times New Roman"/>
                <w:b w:val="0"/>
                <w:i w:val="0"/>
                <w:strike w:val="0"/>
                <w:color w:val="000000"/>
                <w:sz w:val="22"/>
                <w:u w:val="none"/>
                <w:vertAlign w:val="baseline"/>
              </w:rPr>
              <w:t xml:space="preserve">La demande passe au statut « terminée » uniquement après validation du rapport par les deux acteurs.</w:t>
            </w:r>
            <w:r/>
            <w:r/>
          </w:p>
        </w:tc>
      </w:tr>
    </w:tbl>
    <w:p w14:paraId="0CC0FED6">
      <w:pPr>
        <w:pBdr/>
        <w:spacing/>
        <w:ind/>
        <w:rPr/>
      </w:pPr>
      <w:r/>
      <w:r/>
    </w:p>
    <w:p w14:paraId="4E804BD0">
      <w:pPr>
        <w:pBdr/>
        <w:spacing/>
        <w:ind/>
        <w:rPr/>
      </w:pPr>
      <w:r>
        <w:t xml:space="preserve">4.2.4 Clôture et reporting</w:t>
      </w:r>
      <w:r/>
      <w:r/>
      <w:r/>
      <w:r/>
    </w:p>
    <w:tbl>
      <w:tblPr>
        <w:tblStyle w:val="12"/>
        <w:tblW w:w="0" w:type="auto"/>
        <w:tblBorders/>
        <w:tblLayout w:type="fixed"/>
        <w:tblLook w:val="04A0" w:firstRow="1" w:lastRow="0" w:firstColumn="1" w:lastColumn="0" w:noHBand="0" w:noVBand="1"/>
      </w:tblPr>
      <w:tblGrid>
        <w:gridCol w:w="945"/>
        <w:gridCol w:w="8126"/>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vMerge w:val="restart"/>
          </w:tcPr>
          <w:p w14:paraId="7287BDF2">
            <w:pPr>
              <w:pBdr/>
              <w:spacing/>
              <w:ind/>
              <w:jc w:val="left"/>
              <w:rPr>
                <w:rFonts w:ascii="Times New Roman" w:hAnsi="Times New Roman" w:eastAsia="Times New Roman" w:cs="Times New Roman"/>
                <w:b w:val="0"/>
                <w:i w:val="0"/>
                <w:strike w:val="0"/>
                <w:color w:val="000000"/>
                <w:sz w:val="22"/>
                <w:u w:val="none"/>
              </w:rPr>
            </w:pPr>
            <w:r>
              <w:rPr>
                <w:rFonts w:ascii="Times New Roman" w:hAnsi="Times New Roman" w:eastAsia="Times New Roman" w:cs="Times New Roman"/>
                <w:b w:val="0"/>
                <w:i w:val="0"/>
                <w:strike w:val="0"/>
                <w:color w:val="000000"/>
                <w:sz w:val="22"/>
                <w:u w:val="none"/>
              </w:rPr>
            </w:r>
            <w:r>
              <w:t xml:space="preserve">N°</w:t>
            </w:r>
            <w:r/>
            <w:r>
              <w:rPr>
                <w:rFonts w:ascii="Times New Roman" w:hAnsi="Times New Roman" w:eastAsia="Times New Roman" w:cs="Times New Roman"/>
                <w:b w:val="0"/>
                <w:i w:val="0"/>
                <w:strike w:val="0"/>
                <w:color w:val="000000"/>
                <w:sz w:val="22"/>
                <w:u w:val="none"/>
              </w:rPr>
            </w:r>
            <w:r>
              <w:rPr>
                <w:rFonts w:ascii="Times New Roman" w:hAnsi="Times New Roman" w:eastAsia="Times New Roman" w:cs="Times New Roman"/>
                <w:b w:val="0"/>
                <w:i w:val="0"/>
                <w:strike w:val="0"/>
                <w:color w:val="000000"/>
                <w:sz w:val="22"/>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vMerge w:val="restart"/>
          </w:tcPr>
          <w:p w14:paraId="782E6581">
            <w:pPr>
              <w:pBdr/>
              <w:spacing/>
              <w:ind/>
              <w:rPr>
                <w:rFonts w:ascii="Times New Roman" w:hAnsi="Times New Roman" w:eastAsia="Times New Roman" w:cs="Times New Roman"/>
                <w:b w:val="0"/>
                <w:i w:val="0"/>
                <w:strike w:val="0"/>
                <w:color w:val="000000"/>
                <w:sz w:val="22"/>
                <w:u w:val="none"/>
              </w:rPr>
            </w:pPr>
            <w:r>
              <w:rPr>
                <w:rFonts w:ascii="Times New Roman" w:hAnsi="Times New Roman" w:eastAsia="Times New Roman" w:cs="Times New Roman"/>
                <w:b w:val="0"/>
                <w:i w:val="0"/>
                <w:strike w:val="0"/>
                <w:color w:val="000000"/>
                <w:sz w:val="22"/>
                <w:u w:val="none"/>
              </w:rPr>
            </w:r>
            <w:r>
              <w:t xml:space="preserve">Règle de gestion</w:t>
            </w:r>
            <w:r/>
            <w:r>
              <w:rPr>
                <w:rFonts w:ascii="Times New Roman" w:hAnsi="Times New Roman" w:eastAsia="Times New Roman" w:cs="Times New Roman"/>
                <w:b w:val="0"/>
                <w:i w:val="0"/>
                <w:strike w:val="0"/>
                <w:color w:val="000000"/>
                <w:sz w:val="22"/>
                <w:u w:val="none"/>
              </w:rPr>
            </w:r>
            <w:r>
              <w:rPr>
                <w:rFonts w:ascii="Times New Roman" w:hAnsi="Times New Roman" w:eastAsia="Times New Roman" w:cs="Times New Roman"/>
                <w:b w:val="0"/>
                <w:i w:val="0"/>
                <w:strike w:val="0"/>
                <w:color w:val="000000"/>
                <w:sz w:val="22"/>
                <w:u w:val="none"/>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83646F5">
            <w:pPr>
              <w:pBdr/>
              <w:spacing/>
              <w:ind/>
              <w:jc w:val="left"/>
              <w:rPr/>
            </w:pPr>
            <w:r>
              <w:rPr>
                <w:rFonts w:ascii="Times New Roman" w:hAnsi="Times New Roman" w:eastAsia="Times New Roman" w:cs="Times New Roman"/>
                <w:b w:val="0"/>
                <w:i w:val="0"/>
                <w:strike w:val="0"/>
                <w:color w:val="000000"/>
                <w:sz w:val="22"/>
                <w:u w:val="none"/>
                <w:vertAlign w:val="baseline"/>
              </w:rPr>
              <w:t xml:space="preserve">RG25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133A0082">
            <w:pPr>
              <w:pBdr/>
              <w:spacing/>
              <w:ind/>
              <w:rPr/>
            </w:pPr>
            <w:r>
              <w:rPr>
                <w:rFonts w:ascii="Times New Roman" w:hAnsi="Times New Roman" w:eastAsia="Times New Roman" w:cs="Times New Roman"/>
                <w:b w:val="0"/>
                <w:i w:val="0"/>
                <w:strike w:val="0"/>
                <w:color w:val="000000"/>
                <w:sz w:val="22"/>
                <w:u w:val="none"/>
                <w:vertAlign w:val="baseline"/>
              </w:rPr>
              <w:t xml:space="preserve">Un projet ne peut être clôturé que si toutes ses demandes de dépense sont au statut « terminée » ou « rejetée ».</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53F82DC">
            <w:pPr>
              <w:pBdr/>
              <w:spacing/>
              <w:ind/>
              <w:jc w:val="left"/>
              <w:rPr/>
            </w:pPr>
            <w:r>
              <w:rPr>
                <w:rFonts w:ascii="Times New Roman" w:hAnsi="Times New Roman" w:eastAsia="Times New Roman" w:cs="Times New Roman"/>
                <w:b w:val="0"/>
                <w:i w:val="0"/>
                <w:strike w:val="0"/>
                <w:color w:val="000000"/>
                <w:sz w:val="22"/>
                <w:u w:val="none"/>
                <w:vertAlign w:val="baseline"/>
              </w:rPr>
              <w:t xml:space="preserve">RG26</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42656308">
            <w:pPr>
              <w:pBdr/>
              <w:spacing/>
              <w:ind/>
              <w:rPr/>
            </w:pPr>
            <w:r>
              <w:rPr>
                <w:rFonts w:ascii="Times New Roman" w:hAnsi="Times New Roman" w:eastAsia="Times New Roman" w:cs="Times New Roman"/>
                <w:b w:val="0"/>
                <w:i w:val="0"/>
                <w:strike w:val="0"/>
                <w:color w:val="000000"/>
                <w:sz w:val="22"/>
                <w:u w:val="none"/>
                <w:vertAlign w:val="baseline"/>
              </w:rPr>
              <w:t xml:space="preserve">Un projet ne peut être clôturé que si toutes ses conventions sont au statut « terminée » ou « annulée ».</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1E4E8712">
            <w:pPr>
              <w:pBdr/>
              <w:spacing/>
              <w:ind/>
              <w:jc w:val="left"/>
              <w:rPr/>
            </w:pPr>
            <w:r>
              <w:rPr>
                <w:rFonts w:ascii="Times New Roman" w:hAnsi="Times New Roman" w:eastAsia="Times New Roman" w:cs="Times New Roman"/>
                <w:b w:val="0"/>
                <w:i w:val="0"/>
                <w:strike w:val="0"/>
                <w:color w:val="000000"/>
                <w:sz w:val="22"/>
                <w:u w:val="none"/>
                <w:vertAlign w:val="baseline"/>
              </w:rPr>
              <w:t xml:space="preserve">RG27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33F63FDF">
            <w:pPr>
              <w:pBdr/>
              <w:spacing/>
              <w:ind/>
              <w:rPr/>
            </w:pPr>
            <w:r>
              <w:rPr>
                <w:rFonts w:ascii="Times New Roman" w:hAnsi="Times New Roman" w:eastAsia="Times New Roman" w:cs="Times New Roman"/>
                <w:b w:val="0"/>
                <w:i w:val="0"/>
                <w:strike w:val="0"/>
                <w:color w:val="000000"/>
                <w:sz w:val="22"/>
                <w:u w:val="none"/>
                <w:vertAlign w:val="baseline"/>
              </w:rPr>
              <w:t xml:space="preserve">La clôture d'un projet requiert la saisie d'une date de fin réelle et d'un statut final : succès ou échec.</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BDAF62C">
            <w:pPr>
              <w:pBdr/>
              <w:spacing/>
              <w:ind/>
              <w:jc w:val="left"/>
              <w:rPr/>
            </w:pPr>
            <w:r>
              <w:rPr>
                <w:rFonts w:ascii="Times New Roman" w:hAnsi="Times New Roman" w:eastAsia="Times New Roman" w:cs="Times New Roman"/>
                <w:b w:val="0"/>
                <w:i w:val="0"/>
                <w:strike w:val="0"/>
                <w:color w:val="000000"/>
                <w:sz w:val="22"/>
                <w:u w:val="none"/>
                <w:vertAlign w:val="baseline"/>
              </w:rPr>
              <w:t xml:space="preserve">RG28</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158B8C3B">
            <w:pPr>
              <w:pBdr/>
              <w:spacing/>
              <w:ind/>
              <w:rPr/>
            </w:pPr>
            <w:r>
              <w:rPr>
                <w:rFonts w:ascii="Times New Roman" w:hAnsi="Times New Roman" w:eastAsia="Times New Roman" w:cs="Times New Roman"/>
                <w:b w:val="0"/>
                <w:i w:val="0"/>
                <w:strike w:val="0"/>
                <w:color w:val="000000"/>
                <w:sz w:val="22"/>
                <w:u w:val="none"/>
                <w:vertAlign w:val="baseline"/>
              </w:rPr>
              <w:t xml:space="preserve">Le bilan de clôture est généré automatiquement à la clôture du projet. Il consolide les versements reçus, les dépenses engagées, le taux d'exécution et les écarts budgétaires et temporels.</w:t>
            </w:r>
            <w:r/>
            <w:r/>
          </w:p>
        </w:tc>
      </w:tr>
    </w:tbl>
    <w:p w14:paraId="6B775BD8">
      <w:pPr>
        <w:pBdr/>
        <w:spacing/>
        <w:ind/>
        <w:rPr/>
      </w:pPr>
      <w:r/>
      <w:r/>
    </w:p>
    <w:p w14:paraId="123A7356">
      <w:pPr>
        <w:pBdr/>
        <w:spacing/>
        <w:ind/>
        <w:rPr/>
      </w:pPr>
      <w:r/>
      <w:r/>
    </w:p>
    <w:p w14:paraId="5A978747">
      <w:pPr>
        <w:pBdr/>
        <w:spacing/>
        <w:ind/>
        <w:rPr/>
      </w:pPr>
      <w:r>
        <w:t xml:space="preserve">4.2.5 Assistance et communication</w:t>
      </w:r>
      <w:r/>
    </w:p>
    <w:tbl>
      <w:tblPr>
        <w:tblStyle w:val="12"/>
        <w:tblW w:w="0" w:type="auto"/>
        <w:tblBorders/>
        <w:tblLayout w:type="fixed"/>
        <w:tblLook w:val="04A0" w:firstRow="1" w:lastRow="0" w:firstColumn="1" w:lastColumn="0" w:noHBand="0" w:noVBand="1"/>
      </w:tblPr>
      <w:tblGrid>
        <w:gridCol w:w="945"/>
        <w:gridCol w:w="8126"/>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145BC9E">
            <w:pPr>
              <w:pBdr/>
              <w:spacing/>
              <w:ind/>
              <w:jc w:val="left"/>
              <w:rPr/>
            </w:pPr>
            <w:r>
              <w:rPr>
                <w:rFonts w:ascii="Times New Roman" w:hAnsi="Times New Roman" w:eastAsia="Times New Roman" w:cs="Times New Roman"/>
                <w:b w:val="0"/>
                <w:i w:val="0"/>
                <w:strike w:val="0"/>
                <w:color w:val="000000"/>
                <w:sz w:val="22"/>
                <w:u w:val="none"/>
                <w:vertAlign w:val="baseline"/>
              </w:rPr>
              <w:t xml:space="preserve">N°</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040546A0">
            <w:pPr>
              <w:pBdr/>
              <w:spacing/>
              <w:ind/>
              <w:rPr/>
            </w:pPr>
            <w:r>
              <w:rPr>
                <w:rFonts w:ascii="Times New Roman" w:hAnsi="Times New Roman" w:eastAsia="Times New Roman" w:cs="Times New Roman"/>
                <w:b w:val="0"/>
                <w:i w:val="0"/>
                <w:strike w:val="0"/>
                <w:color w:val="000000"/>
                <w:sz w:val="22"/>
                <w:u w:val="none"/>
                <w:vertAlign w:val="baseline"/>
              </w:rPr>
              <w:t xml:space="preserve">Règle de gestion</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313AF8C">
            <w:pPr>
              <w:pBdr/>
              <w:spacing/>
              <w:ind/>
              <w:jc w:val="left"/>
              <w:rPr/>
            </w:pPr>
            <w:r>
              <w:rPr>
                <w:rFonts w:ascii="Times New Roman" w:hAnsi="Times New Roman" w:eastAsia="Times New Roman" w:cs="Times New Roman"/>
                <w:b w:val="0"/>
                <w:i w:val="0"/>
                <w:strike w:val="0"/>
                <w:color w:val="000000"/>
                <w:sz w:val="22"/>
                <w:u w:val="none"/>
                <w:vertAlign w:val="baseline"/>
              </w:rPr>
              <w:t xml:space="preserve">RG29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056AAC64">
            <w:pPr>
              <w:pBdr/>
              <w:spacing/>
              <w:ind/>
              <w:rPr/>
            </w:pPr>
            <w:r>
              <w:rPr>
                <w:rFonts w:ascii="Times New Roman" w:hAnsi="Times New Roman" w:eastAsia="Times New Roman" w:cs="Times New Roman"/>
                <w:b w:val="0"/>
                <w:i w:val="0"/>
                <w:strike w:val="0"/>
                <w:color w:val="000000"/>
                <w:sz w:val="22"/>
                <w:u w:val="none"/>
                <w:vertAlign w:val="baseline"/>
              </w:rPr>
              <w:t xml:space="preserve">Chaque item de la FAQ est associé à un ou plusieurs rôles cibles. Un utilisateur ne voit que les items correspondant à son rôle.</w:t>
            </w:r>
            <w: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19C89EF">
            <w:pPr>
              <w:pBdr/>
              <w:spacing/>
              <w:ind/>
              <w:jc w:val="left"/>
              <w:rPr/>
            </w:pPr>
            <w:r>
              <w:rPr>
                <w:rFonts w:ascii="Times New Roman" w:hAnsi="Times New Roman" w:eastAsia="Times New Roman" w:cs="Times New Roman"/>
                <w:b w:val="0"/>
                <w:i w:val="0"/>
                <w:strike w:val="0"/>
                <w:color w:val="000000"/>
                <w:sz w:val="22"/>
                <w:u w:val="none"/>
                <w:vertAlign w:val="baseline"/>
              </w:rPr>
              <w:t xml:space="preserve">RG30</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8126" w:type="dxa"/>
            <w:vAlign w:val="bottom"/>
          </w:tcPr>
          <w:p w14:paraId="4A45611D">
            <w:pPr>
              <w:pBdr/>
              <w:spacing/>
              <w:ind/>
              <w:rPr/>
            </w:pPr>
            <w:r>
              <w:rPr>
                <w:rFonts w:ascii="Times New Roman" w:hAnsi="Times New Roman" w:eastAsia="Times New Roman" w:cs="Times New Roman"/>
                <w:b w:val="0"/>
                <w:i w:val="0"/>
                <w:strike w:val="0"/>
                <w:color w:val="000000"/>
                <w:sz w:val="22"/>
                <w:u w:val="none"/>
                <w:vertAlign w:val="baseline"/>
              </w:rPr>
              <w:t xml:space="preserve">Seuls la DAF, l'Agent Comptable et l'administrateur ont accès au chat d'assistance. Les porteurs de projet consultent uniquement la FAQ.</w:t>
            </w:r>
            <w:r/>
            <w:r/>
          </w:p>
        </w:tc>
      </w:tr>
    </w:tbl>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8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2026-05-18T12:39:37Z</dcterms:modified>
</cp:coreProperties>
</file>