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97C205" wp14:paraId="2C078E63" wp14:textId="3FDC7594">
      <w:pPr>
        <w:pStyle w:val="ListParagraph"/>
        <w:numPr>
          <w:ilvl w:val="0"/>
          <w:numId w:val="1"/>
        </w:numPr>
        <w:rPr/>
      </w:pPr>
      <w:r w:rsidR="75464665">
        <w:rPr/>
        <w:t>Are there any correlations between shipping costs and production volumes?</w:t>
      </w:r>
    </w:p>
    <w:p w:rsidR="75464665" w:rsidP="6D97C205" w:rsidRDefault="75464665" w14:paraId="080D9A67" w14:textId="28FC2DAF">
      <w:pPr>
        <w:pStyle w:val="ListParagraph"/>
        <w:numPr>
          <w:ilvl w:val="0"/>
          <w:numId w:val="1"/>
        </w:numPr>
        <w:rPr/>
      </w:pPr>
      <w:r w:rsidR="75464665">
        <w:rPr/>
        <w:t>How do the defect rates of products vary based on their transportation modes?</w:t>
      </w:r>
    </w:p>
    <w:p w:rsidR="75464665" w:rsidP="6D97C205" w:rsidRDefault="75464665" w14:paraId="2408EAEA" w14:textId="5DF4235C">
      <w:pPr>
        <w:pStyle w:val="ListParagraph"/>
        <w:numPr>
          <w:ilvl w:val="0"/>
          <w:numId w:val="1"/>
        </w:numPr>
        <w:rPr/>
      </w:pPr>
      <w:r w:rsidR="75464665">
        <w:rPr/>
        <w:t>Are there any specific modes that result in higher or lower defect rates?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f5e1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3E7EC4"/>
    <w:rsid w:val="31109F8B"/>
    <w:rsid w:val="6D97C205"/>
    <w:rsid w:val="75464665"/>
    <w:rsid w:val="793E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D17D"/>
  <w15:chartTrackingRefBased/>
  <w15:docId w15:val="{34E299B0-ECAA-45AC-BC3E-A3CE96A075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D97C2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751245d83f48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2025-02-22T03:56:29.7272579Z</dcterms:created>
  <dcterms:modified xsi:type="dcterms:W3CDTF">2025-02-22T03:57:32.7554134Z</dcterms:modified>
  <dc:creator>mina_761a</dc:creator>
  <lastModifiedBy>mina_761a</lastModifiedBy>
</coreProperties>
</file>