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74BC15EA" w:rsidR="00BA277A" w:rsidRDefault="001725A5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65F80">
            <w:t>Лабораторна робота №2</w:t>
          </w:r>
        </w:sdtContent>
      </w:sdt>
      <w:r w:rsidR="00D13D4F" w:rsidRPr="00434C2B">
        <w:t xml:space="preserve"> </w:t>
      </w:r>
    </w:p>
    <w:p w14:paraId="3D460811" w14:textId="38A80C36" w:rsidR="00DA4F62" w:rsidRPr="00DA4F62" w:rsidRDefault="00DA4F62" w:rsidP="00DA4F62">
      <w:pPr>
        <w:ind w:firstLine="0"/>
        <w:jc w:val="center"/>
      </w:pPr>
      <w:r>
        <w:t>Методи наближення функцій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3AE572" w14:textId="77777777" w:rsidR="00223BA6" w:rsidRDefault="00223BA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05E457ED" w14:textId="77777777" w:rsidR="00F51D6B" w:rsidRDefault="00F51D6B" w:rsidP="00F51D6B">
      <w:r>
        <w:t>Мета роботи - ознайомлення з методами наближення функцій та їх практичним застосуванням.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7AC28DC4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Вважають, що на множині дійсних чисел X визначено деяку дійсну функцію </w:t>
      </w:r>
      <w:r>
        <w:rPr>
          <w:position w:val="-10"/>
        </w:rPr>
        <w:object w:dxaOrig="720" w:dyaOrig="300" w14:anchorId="6EF5B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 fillcolor="window">
            <v:imagedata r:id="rId8" o:title=""/>
          </v:shape>
          <o:OLEObject Type="Embed" ProgID="Equation.3" ShapeID="_x0000_i1025" DrawAspect="Content" ObjectID="_1463099337" r:id="rId9"/>
        </w:object>
      </w:r>
      <w:r>
        <w:t>, якщо кожному числу x з цієї множини поставлено у відпо</w:t>
      </w:r>
      <w:r>
        <w:softHyphen/>
        <w:t>відність одне дійсне число y з множини Y. На практиці часто трапляються ви</w:t>
      </w:r>
      <w:r>
        <w:softHyphen/>
        <w:t xml:space="preserve">падки, коли знайти значення y для відповідних x досить важко. Крім того, часто аналітичний вираз функції </w:t>
      </w:r>
      <w:r>
        <w:rPr>
          <w:position w:val="-10"/>
        </w:rPr>
        <w:object w:dxaOrig="720" w:dyaOrig="300" w14:anchorId="634391FB">
          <v:shape id="_x0000_i1026" type="#_x0000_t75" style="width:36pt;height:15pt" o:ole="" fillcolor="window">
            <v:imagedata r:id="rId10" o:title=""/>
          </v:shape>
          <o:OLEObject Type="Embed" ProgID="Equation.3" ShapeID="_x0000_i1026" DrawAspect="Content" ObjectID="_1463099338" r:id="rId11"/>
        </w:object>
      </w:r>
      <w:r>
        <w:t xml:space="preserve"> взагалі невідомий, а відомі лише її значення у скінченній кількості точок. Ці значення можуть бути знайдені в результаті спостережень чи вимірювань в якому-небудь експерименті, або в результаті обчислень. Тому викликає потреба вихідну функцію </w:t>
      </w:r>
      <w:r>
        <w:rPr>
          <w:position w:val="-10"/>
        </w:rPr>
        <w:object w:dxaOrig="720" w:dyaOrig="300" w14:anchorId="32443269">
          <v:shape id="_x0000_i1027" type="#_x0000_t75" style="width:36pt;height:15pt" o:ole="" fillcolor="window">
            <v:imagedata r:id="rId12" o:title=""/>
          </v:shape>
          <o:OLEObject Type="Embed" ProgID="Equation.3" ShapeID="_x0000_i1027" DrawAspect="Content" ObjectID="_1463099339" r:id="rId13"/>
        </w:object>
      </w:r>
      <w:r>
        <w:t xml:space="preserve"> на</w:t>
      </w:r>
      <w:r>
        <w:softHyphen/>
        <w:t xml:space="preserve">ближено замінити (апроксимувати) деякою іншою функцією </w:t>
      </w:r>
      <w:r>
        <w:rPr>
          <w:position w:val="-10"/>
        </w:rPr>
        <w:object w:dxaOrig="420" w:dyaOrig="300" w14:anchorId="7D4EB304">
          <v:shape id="_x0000_i1028" type="#_x0000_t75" style="width:21pt;height:15pt" o:ole="" fillcolor="window">
            <v:imagedata r:id="rId14" o:title=""/>
          </v:shape>
          <o:OLEObject Type="Embed" ProgID="Equation.3" ShapeID="_x0000_i1028" DrawAspect="Content" ObjectID="_1463099340" r:id="rId15"/>
        </w:object>
      </w:r>
      <w:r>
        <w:t xml:space="preserve">, в певному розумінні близькою до </w:t>
      </w:r>
      <w:r>
        <w:rPr>
          <w:position w:val="-10"/>
        </w:rPr>
        <w:object w:dxaOrig="400" w:dyaOrig="300" w14:anchorId="4F36AE97">
          <v:shape id="_x0000_i1029" type="#_x0000_t75" style="width:20.25pt;height:15pt" o:ole="" fillcolor="window">
            <v:imagedata r:id="rId16" o:title=""/>
          </v:shape>
          <o:OLEObject Type="Embed" ProgID="Equation.3" ShapeID="_x0000_i1029" DrawAspect="Content" ObjectID="_1463099341" r:id="rId17"/>
        </w:object>
      </w:r>
      <w:r>
        <w:t xml:space="preserve"> і такою, що простіше обчислюється чи дослід</w:t>
      </w:r>
      <w:r>
        <w:softHyphen/>
        <w:t>жується.</w:t>
      </w:r>
    </w:p>
    <w:p w14:paraId="14C5A479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>Тоді при всіх значеннях аргумент</w:t>
      </w:r>
      <w:r>
        <w:rPr>
          <w:lang w:val="ru-RU"/>
        </w:rPr>
        <w:t>у</w:t>
      </w:r>
      <w:r>
        <w:t xml:space="preserve"> з множини Х вважають </w:t>
      </w:r>
      <w:r>
        <w:rPr>
          <w:position w:val="-10"/>
        </w:rPr>
        <w:object w:dxaOrig="960" w:dyaOrig="300" w14:anchorId="7FD4C6B8">
          <v:shape id="_x0000_i1030" type="#_x0000_t75" style="width:48pt;height:15pt" o:ole="" fillcolor="window">
            <v:imagedata r:id="rId18" o:title=""/>
          </v:shape>
          <o:OLEObject Type="Embed" ProgID="Equation.3" ShapeID="_x0000_i1030" DrawAspect="Content" ObjectID="_1463099342" r:id="rId19"/>
        </w:object>
      </w:r>
      <w:r>
        <w:t xml:space="preserve"> Функцію </w:t>
      </w:r>
      <w:r>
        <w:rPr>
          <w:position w:val="-10"/>
        </w:rPr>
        <w:object w:dxaOrig="420" w:dyaOrig="300" w14:anchorId="20D88851">
          <v:shape id="_x0000_i1031" type="#_x0000_t75" style="width:21pt;height:15pt" o:ole="" fillcolor="window">
            <v:imagedata r:id="rId20" o:title=""/>
          </v:shape>
          <o:OLEObject Type="Embed" ProgID="Equation.3" ShapeID="_x0000_i1031" DrawAspect="Content" ObjectID="_1463099343" r:id="rId21"/>
        </w:object>
      </w:r>
      <w:r>
        <w:t xml:space="preserve">, називають апроксимуючою. Близькість функцій </w:t>
      </w:r>
      <w:r>
        <w:rPr>
          <w:position w:val="-10"/>
        </w:rPr>
        <w:object w:dxaOrig="400" w:dyaOrig="300" w14:anchorId="2DF24E7D">
          <v:shape id="_x0000_i1032" type="#_x0000_t75" style="width:20.25pt;height:15pt" o:ole="" fillcolor="window">
            <v:imagedata r:id="rId22" o:title=""/>
          </v:shape>
          <o:OLEObject Type="Embed" ProgID="Equation.3" ShapeID="_x0000_i1032" DrawAspect="Content" ObjectID="_1463099344" r:id="rId23"/>
        </w:object>
      </w:r>
      <w:r>
        <w:t xml:space="preserve"> і </w:t>
      </w:r>
      <w:r>
        <w:rPr>
          <w:position w:val="-10"/>
        </w:rPr>
        <w:object w:dxaOrig="420" w:dyaOrig="300" w14:anchorId="43B9DAB1">
          <v:shape id="_x0000_i1033" type="#_x0000_t75" style="width:21pt;height:15pt" o:ole="" fillcolor="window">
            <v:imagedata r:id="rId14" o:title=""/>
          </v:shape>
          <o:OLEObject Type="Embed" ProgID="Equation.3" ShapeID="_x0000_i1033" DrawAspect="Content" ObjectID="_1463099345" r:id="rId24"/>
        </w:object>
      </w:r>
      <w:r>
        <w:t xml:space="preserve"> можна, зокрема, оцінювати в метричних просторах за допомогою відстані </w:t>
      </w:r>
      <w:r>
        <w:rPr>
          <w:position w:val="-10"/>
        </w:rPr>
        <w:object w:dxaOrig="1040" w:dyaOrig="300" w14:anchorId="4C078481">
          <v:shape id="_x0000_i1034" type="#_x0000_t75" style="width:51.75pt;height:15pt" o:ole="" fillcolor="window">
            <v:imagedata r:id="rId25" o:title=""/>
          </v:shape>
          <o:OLEObject Type="Embed" ProgID="Equation.3" ShapeID="_x0000_i1034" DrawAspect="Content" ObjectID="_1463099346" r:id="rId26"/>
        </w:object>
      </w:r>
      <w:r>
        <w:t>. По-різному вводячи відстань, дістають різні конкретні випадки задачі апроксимації.</w:t>
      </w:r>
    </w:p>
    <w:p w14:paraId="7D436AA1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Часто апроксимуючу функцію </w:t>
      </w:r>
      <w:r>
        <w:rPr>
          <w:position w:val="-10"/>
        </w:rPr>
        <w:object w:dxaOrig="420" w:dyaOrig="300" w14:anchorId="57731849">
          <v:shape id="_x0000_i1035" type="#_x0000_t75" style="width:21pt;height:15pt" o:ole="" fillcolor="window">
            <v:imagedata r:id="rId27" o:title=""/>
          </v:shape>
          <o:OLEObject Type="Embed" ProgID="Equation.3" ShapeID="_x0000_i1035" DrawAspect="Content" ObjectID="_1463099347" r:id="rId28"/>
        </w:object>
      </w:r>
      <w:r>
        <w:t xml:space="preserve"> беруть у вигляді лінійної комбіна</w:t>
      </w:r>
      <w:r>
        <w:softHyphen/>
        <w:t xml:space="preserve">ції функцій деякого класу, які утворюють скінченну чи зчисленну множину </w:t>
      </w:r>
      <w:r>
        <w:rPr>
          <w:position w:val="-10"/>
        </w:rPr>
        <w:object w:dxaOrig="600" w:dyaOrig="300" w14:anchorId="75779709">
          <v:shape id="_x0000_i1036" type="#_x0000_t75" style="width:30pt;height:15pt" o:ole="" fillcolor="window">
            <v:imagedata r:id="rId29" o:title=""/>
          </v:shape>
          <o:OLEObject Type="Embed" ProgID="Equation.3" ShapeID="_x0000_i1036" DrawAspect="Content" ObjectID="_1463099348" r:id="rId30"/>
        </w:object>
      </w:r>
      <w:r>
        <w:t xml:space="preserve">, причому будь-яка скінченна система елементів </w:t>
      </w:r>
      <w:r>
        <w:rPr>
          <w:position w:val="-10"/>
        </w:rPr>
        <w:object w:dxaOrig="480" w:dyaOrig="300" w14:anchorId="07EA3167">
          <v:shape id="_x0000_i1037" type="#_x0000_t75" style="width:24pt;height:15pt" o:ole="" fillcolor="window">
            <v:imagedata r:id="rId31" o:title=""/>
          </v:shape>
          <o:OLEObject Type="Embed" ProgID="Equation.3" ShapeID="_x0000_i1037" DrawAspect="Content" ObjectID="_1463099349" r:id="rId32"/>
        </w:object>
      </w:r>
      <w:r>
        <w:t xml:space="preserve"> лінійно незалеж</w:t>
      </w:r>
      <w:r>
        <w:softHyphen/>
        <w:t xml:space="preserve">на. Тобто </w:t>
      </w:r>
      <w:r>
        <w:rPr>
          <w:position w:val="-10"/>
        </w:rPr>
        <w:object w:dxaOrig="420" w:dyaOrig="300" w14:anchorId="3E75FD15">
          <v:shape id="_x0000_i1038" type="#_x0000_t75" style="width:21pt;height:15pt" o:ole="" fillcolor="window">
            <v:imagedata r:id="rId14" o:title=""/>
          </v:shape>
          <o:OLEObject Type="Embed" ProgID="Equation.3" ShapeID="_x0000_i1038" DrawAspect="Content" ObjectID="_1463099350" r:id="rId33"/>
        </w:object>
      </w:r>
      <w:r>
        <w:t xml:space="preserve"> беруть у вигляді:</w:t>
      </w:r>
    </w:p>
    <w:p w14:paraId="1E5E96EE" w14:textId="77777777" w:rsidR="000D1EB8" w:rsidRDefault="000D1EB8" w:rsidP="000D1EB8">
      <w:pPr>
        <w:spacing w:before="0" w:after="0" w:line="288" w:lineRule="auto"/>
        <w:ind w:firstLine="567"/>
        <w:jc w:val="right"/>
      </w:pPr>
      <w:r>
        <w:rPr>
          <w:position w:val="-10"/>
        </w:rPr>
        <w:object w:dxaOrig="3120" w:dyaOrig="300" w14:anchorId="4F7ADF1A">
          <v:shape id="_x0000_i1039" type="#_x0000_t75" style="width:156pt;height:15pt" o:ole="" fillcolor="window">
            <v:imagedata r:id="rId34" o:title=""/>
          </v:shape>
          <o:OLEObject Type="Embed" ProgID="Equation.3" ShapeID="_x0000_i1039" DrawAspect="Content" ObjectID="_1463099351" r:id="rId35"/>
        </w:object>
      </w:r>
      <w:r>
        <w:t>,                               (1)</w:t>
      </w:r>
    </w:p>
    <w:p w14:paraId="2DD0E66E" w14:textId="77777777" w:rsidR="000D1EB8" w:rsidRDefault="000D1EB8" w:rsidP="000D1EB8">
      <w:pPr>
        <w:spacing w:before="0" w:after="0" w:line="288" w:lineRule="auto"/>
        <w:jc w:val="both"/>
      </w:pPr>
      <w:r>
        <w:t xml:space="preserve">де </w:t>
      </w:r>
      <w:r>
        <w:rPr>
          <w:position w:val="-10"/>
        </w:rPr>
        <w:object w:dxaOrig="1140" w:dyaOrig="300" w14:anchorId="37CDC56F">
          <v:shape id="_x0000_i1040" type="#_x0000_t75" style="width:57pt;height:15pt" o:ole="" fillcolor="window">
            <v:imagedata r:id="rId36" o:title=""/>
          </v:shape>
          <o:OLEObject Type="Embed" ProgID="Equation.3" ShapeID="_x0000_i1040" DrawAspect="Content" ObjectID="_1463099352" r:id="rId37"/>
        </w:object>
      </w:r>
      <w:r>
        <w:t xml:space="preserve"> – сталі коефіцієнти.</w:t>
      </w:r>
    </w:p>
    <w:p w14:paraId="4224C5C1" w14:textId="77777777" w:rsidR="000D1EB8" w:rsidRDefault="000D1EB8" w:rsidP="000D1EB8">
      <w:pPr>
        <w:spacing w:before="0" w:after="0" w:line="288" w:lineRule="auto"/>
        <w:jc w:val="both"/>
      </w:pPr>
      <w:r>
        <w:t xml:space="preserve">Як функції </w:t>
      </w:r>
      <w:r>
        <w:rPr>
          <w:position w:val="-10"/>
        </w:rPr>
        <w:object w:dxaOrig="480" w:dyaOrig="300" w14:anchorId="6C1BF6C2">
          <v:shape id="_x0000_i1041" type="#_x0000_t75" style="width:24pt;height:15pt" o:ole="" fillcolor="window">
            <v:imagedata r:id="rId38" o:title=""/>
          </v:shape>
          <o:OLEObject Type="Embed" ProgID="Equation.3" ShapeID="_x0000_i1041" DrawAspect="Content" ObjectID="_1463099353" r:id="rId39"/>
        </w:object>
      </w:r>
      <w:r>
        <w:t xml:space="preserve"> часто використовують многочлени.</w:t>
      </w:r>
    </w:p>
    <w:p w14:paraId="17C35502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Функцію </w:t>
      </w:r>
      <w:r>
        <w:rPr>
          <w:position w:val="-10"/>
        </w:rPr>
        <w:object w:dxaOrig="420" w:dyaOrig="300" w14:anchorId="07D65C9A">
          <v:shape id="_x0000_i1042" type="#_x0000_t75" style="width:21pt;height:15pt" o:ole="" fillcolor="window">
            <v:imagedata r:id="rId40" o:title=""/>
          </v:shape>
          <o:OLEObject Type="Embed" ProgID="Equation.3" ShapeID="_x0000_i1042" DrawAspect="Content" ObjectID="_1463099354" r:id="rId41"/>
        </w:object>
      </w:r>
      <w:r>
        <w:t xml:space="preserve"> в цьому випадку називають узагальненим многочленом. Надалі розглядатимемо наближення функцій узагальненими многочленами. У цьому випадку задачу апроксимації можна сформулювати так.</w:t>
      </w:r>
    </w:p>
    <w:p w14:paraId="3BA0E3AD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Задано функцію f(x). Потрібно знайти такий узагальнений многочлен </w:t>
      </w:r>
      <w:r>
        <w:rPr>
          <w:position w:val="-10"/>
        </w:rPr>
        <w:object w:dxaOrig="420" w:dyaOrig="300" w14:anchorId="45AB379E">
          <v:shape id="_x0000_i1043" type="#_x0000_t75" style="width:21pt;height:15pt" o:ole="" fillcolor="window">
            <v:imagedata r:id="rId42" o:title=""/>
          </v:shape>
          <o:OLEObject Type="Embed" ProgID="Equation.3" ShapeID="_x0000_i1043" DrawAspect="Content" ObjectID="_1463099355" r:id="rId43"/>
        </w:object>
      </w:r>
      <w:r>
        <w:t xml:space="preserve">, підібрати його коефіцієнти </w:t>
      </w:r>
      <w:r>
        <w:rPr>
          <w:position w:val="-10"/>
        </w:rPr>
        <w:object w:dxaOrig="1140" w:dyaOrig="300" w14:anchorId="548180AA">
          <v:shape id="_x0000_i1044" type="#_x0000_t75" style="width:57pt;height:15pt" o:ole="" fillcolor="window">
            <v:imagedata r:id="rId44" o:title=""/>
          </v:shape>
          <o:OLEObject Type="Embed" ProgID="Equation.3" ShapeID="_x0000_i1044" DrawAspect="Content" ObjectID="_1463099356" r:id="rId45"/>
        </w:object>
      </w:r>
      <w:r>
        <w:t xml:space="preserve">, щоб відхилення (в деякому розумінні) функції f(x) від </w:t>
      </w:r>
      <w:r>
        <w:rPr>
          <w:position w:val="-10"/>
        </w:rPr>
        <w:object w:dxaOrig="420" w:dyaOrig="300" w14:anchorId="0731D28D">
          <v:shape id="_x0000_i1045" type="#_x0000_t75" style="width:21pt;height:15pt" o:ole="" fillcolor="window">
            <v:imagedata r:id="rId46" o:title=""/>
          </v:shape>
          <o:OLEObject Type="Embed" ProgID="Equation.3" ShapeID="_x0000_i1045" DrawAspect="Content" ObjectID="_1463099357" r:id="rId47"/>
        </w:object>
      </w:r>
      <w:r>
        <w:t xml:space="preserve"> на заданій множині Х було найменшим.</w:t>
      </w:r>
    </w:p>
    <w:p w14:paraId="264B354C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Нехай у точках </w:t>
      </w:r>
      <w:r>
        <w:rPr>
          <w:position w:val="-14"/>
        </w:rPr>
        <w:object w:dxaOrig="2120" w:dyaOrig="340" w14:anchorId="1D672811">
          <v:shape id="_x0000_i1046" type="#_x0000_t75" style="width:105.75pt;height:17.25pt" o:ole="" fillcolor="window">
            <v:imagedata r:id="rId48" o:title=""/>
          </v:shape>
          <o:OLEObject Type="Embed" ProgID="Equation.3" ShapeID="_x0000_i1046" DrawAspect="Content" ObjectID="_1463099358" r:id="rId49"/>
        </w:object>
      </w:r>
      <w:r>
        <w:t xml:space="preserve"> з відрізку [</w:t>
      </w:r>
      <w:proofErr w:type="spellStart"/>
      <w:r>
        <w:t>а,в</w:t>
      </w:r>
      <w:proofErr w:type="spellEnd"/>
      <w:r>
        <w:t>] відомі значен</w:t>
      </w:r>
      <w:r>
        <w:softHyphen/>
        <w:t>ня функції y=f(x):</w:t>
      </w:r>
    </w:p>
    <w:p w14:paraId="2E486918" w14:textId="77777777" w:rsidR="000D1EB8" w:rsidRDefault="000D1EB8" w:rsidP="000D1EB8">
      <w:pPr>
        <w:spacing w:before="0" w:after="0" w:line="288" w:lineRule="auto"/>
        <w:jc w:val="center"/>
      </w:pPr>
      <w:r>
        <w:rPr>
          <w:position w:val="-10"/>
        </w:rPr>
        <w:object w:dxaOrig="2880" w:dyaOrig="300" w14:anchorId="1978DA89">
          <v:shape id="_x0000_i1047" type="#_x0000_t75" style="width:2in;height:15pt" o:ole="" fillcolor="window">
            <v:imagedata r:id="rId50" o:title=""/>
          </v:shape>
          <o:OLEObject Type="Embed" ProgID="Equation.3" ShapeID="_x0000_i1047" DrawAspect="Content" ObjectID="_1463099359" r:id="rId51"/>
        </w:object>
      </w:r>
      <w:r>
        <w:t>.</w:t>
      </w:r>
    </w:p>
    <w:p w14:paraId="2AF4984F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lastRenderedPageBreak/>
        <w:t>Розглянемо один з випадків апроксимації, що називається інтерполя</w:t>
      </w:r>
      <w:r>
        <w:softHyphen/>
        <w:t xml:space="preserve">цією. Суть його полягає в тому, що коефіцієнти </w:t>
      </w:r>
      <w:r>
        <w:rPr>
          <w:position w:val="-10"/>
        </w:rPr>
        <w:object w:dxaOrig="1140" w:dyaOrig="300" w14:anchorId="4C6482C0">
          <v:shape id="_x0000_i1048" type="#_x0000_t75" style="width:57pt;height:15pt" o:ole="" fillcolor="window">
            <v:imagedata r:id="rId52" o:title=""/>
          </v:shape>
          <o:OLEObject Type="Embed" ProgID="Equation.3" ShapeID="_x0000_i1048" DrawAspect="Content" ObjectID="_1463099360" r:id="rId53"/>
        </w:object>
      </w:r>
      <w:r>
        <w:t xml:space="preserve"> многочлена (1) добирають так, щоб у точках x</w:t>
      </w:r>
      <w:r>
        <w:rPr>
          <w:position w:val="-12"/>
        </w:rPr>
        <w:object w:dxaOrig="173" w:dyaOrig="380" w14:anchorId="46F8D671">
          <v:shape id="_x0000_i1049" type="#_x0000_t75" style="width:8.25pt;height:18.75pt" o:ole="" fillcolor="window">
            <v:imagedata r:id="rId54" o:title=""/>
          </v:shape>
          <o:OLEObject Type="Embed" ProgID="Equation.3" ShapeID="_x0000_i1049" DrawAspect="Content" ObjectID="_1463099361" r:id="rId55"/>
        </w:object>
      </w:r>
      <w:r>
        <w:t xml:space="preserve">(i=0,1,..,n) значення функцій </w:t>
      </w:r>
      <w:r>
        <w:rPr>
          <w:position w:val="-10"/>
        </w:rPr>
        <w:object w:dxaOrig="420" w:dyaOrig="300" w14:anchorId="53478CF5">
          <v:shape id="_x0000_i1050" type="#_x0000_t75" style="width:21pt;height:15pt" o:ole="" fillcolor="window">
            <v:imagedata r:id="rId56" o:title=""/>
          </v:shape>
          <o:OLEObject Type="Embed" ProgID="Equation.3" ShapeID="_x0000_i1050" DrawAspect="Content" ObjectID="_1463099362" r:id="rId57"/>
        </w:object>
      </w:r>
      <w:r>
        <w:t xml:space="preserve"> і f(x) збіга</w:t>
      </w:r>
      <w:r>
        <w:softHyphen/>
        <w:t>лися, тобто:</w:t>
      </w:r>
    </w:p>
    <w:p w14:paraId="0483D955" w14:textId="77777777" w:rsidR="000D1EB8" w:rsidRDefault="000D1EB8" w:rsidP="000D1EB8">
      <w:pPr>
        <w:spacing w:before="0" w:after="0" w:line="288" w:lineRule="auto"/>
        <w:ind w:firstLine="567"/>
        <w:jc w:val="right"/>
      </w:pPr>
      <w:r>
        <w:rPr>
          <w:position w:val="-28"/>
        </w:rPr>
        <w:object w:dxaOrig="1520" w:dyaOrig="639" w14:anchorId="7AF78005">
          <v:shape id="_x0000_i1051" type="#_x0000_t75" style="width:75.75pt;height:32.25pt" o:ole="" fillcolor="window">
            <v:imagedata r:id="rId58" o:title=""/>
          </v:shape>
          <o:OLEObject Type="Embed" ProgID="Equation.3" ShapeID="_x0000_i1051" DrawAspect="Content" ObjectID="_1463099363" r:id="rId59"/>
        </w:object>
      </w:r>
      <w:r>
        <w:tab/>
        <w:t>(i=0,1,..,n).                                         (2)</w:t>
      </w:r>
    </w:p>
    <w:p w14:paraId="5135420F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>Точки x</w:t>
      </w:r>
      <w:r>
        <w:rPr>
          <w:position w:val="-12"/>
        </w:rPr>
        <w:object w:dxaOrig="173" w:dyaOrig="380" w14:anchorId="03F74B0A">
          <v:shape id="_x0000_i1052" type="#_x0000_t75" style="width:8.25pt;height:18.75pt" o:ole="" fillcolor="window">
            <v:imagedata r:id="rId54" o:title=""/>
          </v:shape>
          <o:OLEObject Type="Embed" ProgID="Equation.3" ShapeID="_x0000_i1052" DrawAspect="Content" ObjectID="_1463099364" r:id="rId60"/>
        </w:object>
      </w:r>
      <w:r>
        <w:t>(i=0,1,..,n) називаються вузлами інтерполювання, а много</w:t>
      </w:r>
      <w:r>
        <w:softHyphen/>
        <w:t xml:space="preserve">член </w:t>
      </w:r>
      <w:r>
        <w:rPr>
          <w:position w:val="-10"/>
        </w:rPr>
        <w:object w:dxaOrig="420" w:dyaOrig="300" w14:anchorId="41065EA1">
          <v:shape id="_x0000_i1053" type="#_x0000_t75" style="width:21pt;height:15pt" o:ole="" fillcolor="window">
            <v:imagedata r:id="rId61" o:title=""/>
          </v:shape>
          <o:OLEObject Type="Embed" ProgID="Equation.3" ShapeID="_x0000_i1053" DrawAspect="Content" ObjectID="_1463099365" r:id="rId62"/>
        </w:object>
      </w:r>
      <w:r>
        <w:t xml:space="preserve"> – </w:t>
      </w:r>
      <w:r>
        <w:rPr>
          <w:b/>
        </w:rPr>
        <w:t>інтерполяційним многочленом</w:t>
      </w:r>
      <w:r>
        <w:t>. Формулу y=</w:t>
      </w:r>
      <w:r>
        <w:rPr>
          <w:position w:val="-10"/>
        </w:rPr>
        <w:object w:dxaOrig="420" w:dyaOrig="300" w14:anchorId="2C690F78">
          <v:shape id="_x0000_i1054" type="#_x0000_t75" style="width:21pt;height:15pt" o:ole="" fillcolor="window">
            <v:imagedata r:id="rId63" o:title=""/>
          </v:shape>
          <o:OLEObject Type="Embed" ProgID="Equation.3" ShapeID="_x0000_i1054" DrawAspect="Content" ObjectID="_1463099366" r:id="rId64"/>
        </w:object>
      </w:r>
      <w:r>
        <w:t>, знайдену для обчислення значень функції y=f(x), називають інтерполяційною.</w:t>
      </w:r>
    </w:p>
    <w:p w14:paraId="03340B6D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Задача інтерполювання матиме єдиний розв'язок, якщо при будь-якому розміщенні вузлів (серед яких немає таких, що збігаються </w:t>
      </w:r>
      <w:r>
        <w:rPr>
          <w:position w:val="-10"/>
        </w:rPr>
        <w:object w:dxaOrig="620" w:dyaOrig="300" w14:anchorId="55834549">
          <v:shape id="_x0000_i1055" type="#_x0000_t75" style="width:30.75pt;height:15pt" o:ole="" fillcolor="window">
            <v:imagedata r:id="rId65" o:title=""/>
          </v:shape>
          <o:OLEObject Type="Embed" ProgID="Equation.3" ShapeID="_x0000_i1055" DrawAspect="Content" ObjectID="_1463099367" r:id="rId66"/>
        </w:object>
      </w:r>
      <w:r>
        <w:t xml:space="preserve">) визначник системи (2) не дорівнюватиме нулю. Системи функцій, які задовольняють таку умову, називають </w:t>
      </w:r>
      <w:r>
        <w:rPr>
          <w:b/>
        </w:rPr>
        <w:t xml:space="preserve">системами </w:t>
      </w:r>
      <w:proofErr w:type="spellStart"/>
      <w:r>
        <w:rPr>
          <w:b/>
        </w:rPr>
        <w:t>Чебишова</w:t>
      </w:r>
      <w:proofErr w:type="spellEnd"/>
      <w:r>
        <w:t>. Очевидно, вимога лінійної неза</w:t>
      </w:r>
      <w:r>
        <w:softHyphen/>
        <w:t xml:space="preserve">лежності системи </w:t>
      </w:r>
      <w:r>
        <w:rPr>
          <w:position w:val="-10"/>
        </w:rPr>
        <w:object w:dxaOrig="600" w:dyaOrig="300" w14:anchorId="2805E16E">
          <v:shape id="_x0000_i1056" type="#_x0000_t75" style="width:30pt;height:15pt" o:ole="" fillcolor="window">
            <v:imagedata r:id="rId29" o:title=""/>
          </v:shape>
          <o:OLEObject Type="Embed" ProgID="Equation.3" ShapeID="_x0000_i1056" DrawAspect="Content" ObjectID="_1463099368" r:id="rId67"/>
        </w:object>
      </w:r>
      <w:r>
        <w:t xml:space="preserve"> є необхідною умовою для того, щоб ця система функцій була системою </w:t>
      </w:r>
      <w:proofErr w:type="spellStart"/>
      <w:r>
        <w:t>Чебишова</w:t>
      </w:r>
      <w:proofErr w:type="spellEnd"/>
      <w:r>
        <w:t>. При інтерполюванні узагальнений много</w:t>
      </w:r>
      <w:r>
        <w:softHyphen/>
        <w:t xml:space="preserve">член будують за деякою </w:t>
      </w:r>
      <w:proofErr w:type="spellStart"/>
      <w:r>
        <w:t>Чебишовською</w:t>
      </w:r>
      <w:proofErr w:type="spellEnd"/>
      <w:r>
        <w:t xml:space="preserve"> системою функцій.</w:t>
      </w:r>
    </w:p>
    <w:p w14:paraId="7EA6FD21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На практиці систему </w:t>
      </w:r>
      <w:r>
        <w:rPr>
          <w:position w:val="-10"/>
        </w:rPr>
        <w:object w:dxaOrig="600" w:dyaOrig="300" w14:anchorId="04A5FF9F">
          <v:shape id="_x0000_i1057" type="#_x0000_t75" style="width:30pt;height:15pt" o:ole="" fillcolor="window">
            <v:imagedata r:id="rId68" o:title=""/>
          </v:shape>
          <o:OLEObject Type="Embed" ProgID="Equation.3" ShapeID="_x0000_i1057" DrawAspect="Content" ObjectID="_1463099369" r:id="rId69"/>
        </w:object>
      </w:r>
      <w:r>
        <w:t xml:space="preserve"> часто беруть у вигляді послідовності не</w:t>
      </w:r>
      <w:r>
        <w:softHyphen/>
        <w:t>від'ємних степенів змінної x, тобто:</w:t>
      </w:r>
    </w:p>
    <w:p w14:paraId="6749E575" w14:textId="77777777" w:rsidR="000D1EB8" w:rsidRDefault="000D1EB8" w:rsidP="000D1EB8">
      <w:pPr>
        <w:spacing w:before="0" w:after="0" w:line="288" w:lineRule="auto"/>
        <w:jc w:val="center"/>
      </w:pPr>
      <w:r>
        <w:rPr>
          <w:position w:val="-10"/>
        </w:rPr>
        <w:object w:dxaOrig="859" w:dyaOrig="340" w14:anchorId="6F4C3540">
          <v:shape id="_x0000_i1058" type="#_x0000_t75" style="width:42.75pt;height:17.25pt" o:ole="" fillcolor="window">
            <v:imagedata r:id="rId70" o:title=""/>
          </v:shape>
          <o:OLEObject Type="Embed" ProgID="Equation.3" ShapeID="_x0000_i1058" DrawAspect="Content" ObjectID="_1463099370" r:id="rId71"/>
        </w:object>
      </w:r>
      <w:r>
        <w:t xml:space="preserve">       (i=0,1,..,n).</w:t>
      </w:r>
    </w:p>
    <w:p w14:paraId="18F49DD6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>Тут узагальнені многочлени є звичайними алгебраїчними много</w:t>
      </w:r>
      <w:r>
        <w:softHyphen/>
        <w:t>членами.</w:t>
      </w:r>
    </w:p>
    <w:p w14:paraId="7B57D688" w14:textId="77777777" w:rsidR="000D1EB8" w:rsidRDefault="000D1EB8" w:rsidP="000D1EB8">
      <w:pPr>
        <w:spacing w:before="0" w:after="0" w:line="288" w:lineRule="auto"/>
        <w:jc w:val="center"/>
      </w:pPr>
      <w:r>
        <w:rPr>
          <w:position w:val="-28"/>
        </w:rPr>
        <w:object w:dxaOrig="1840" w:dyaOrig="639" w14:anchorId="59A3C4D2">
          <v:shape id="_x0000_i1059" type="#_x0000_t75" style="width:92.25pt;height:32.25pt" o:ole="" fillcolor="window">
            <v:imagedata r:id="rId72" o:title=""/>
          </v:shape>
          <o:OLEObject Type="Embed" ProgID="Equation.3" ShapeID="_x0000_i1059" DrawAspect="Content" ObjectID="_1463099371" r:id="rId73"/>
        </w:object>
      </w:r>
      <w:r>
        <w:t>.</w:t>
      </w:r>
    </w:p>
    <w:p w14:paraId="73CE1DA8" w14:textId="77777777" w:rsidR="000D1EB8" w:rsidRDefault="000D1EB8" w:rsidP="000D1EB8">
      <w:pPr>
        <w:spacing w:before="0" w:after="0" w:line="288" w:lineRule="auto"/>
        <w:ind w:firstLine="567"/>
        <w:jc w:val="both"/>
        <w:rPr>
          <w:b/>
        </w:rPr>
      </w:pPr>
      <w:r>
        <w:t xml:space="preserve">Інтерполювання в цьому випадку називається </w:t>
      </w:r>
      <w:r>
        <w:rPr>
          <w:b/>
        </w:rPr>
        <w:t>поліноміальним</w:t>
      </w:r>
      <w:r>
        <w:t xml:space="preserve">, або </w:t>
      </w:r>
      <w:r>
        <w:rPr>
          <w:b/>
        </w:rPr>
        <w:t>параболічним.</w:t>
      </w:r>
    </w:p>
    <w:p w14:paraId="4AA3AE1B" w14:textId="79157865" w:rsidR="007A476C" w:rsidRDefault="007A476C" w:rsidP="00934047">
      <w:pPr>
        <w:pStyle w:val="Heading2"/>
      </w:pPr>
      <w:r>
        <w:t>Завдання</w:t>
      </w:r>
    </w:p>
    <w:p w14:paraId="667300DD" w14:textId="77777777" w:rsidR="001364F7" w:rsidRDefault="001364F7" w:rsidP="001364F7">
      <w:pPr>
        <w:spacing w:before="0" w:after="0" w:line="288" w:lineRule="auto"/>
        <w:ind w:firstLine="567"/>
        <w:jc w:val="both"/>
      </w:pPr>
      <w:r>
        <w:t>1. Ознайомитись із методами наближення функцій.</w:t>
      </w:r>
    </w:p>
    <w:p w14:paraId="64F50CF4" w14:textId="68B95543" w:rsidR="001364F7" w:rsidRDefault="001364F7" w:rsidP="001364F7">
      <w:pPr>
        <w:spacing w:before="0" w:after="0" w:line="288" w:lineRule="auto"/>
        <w:ind w:firstLine="567"/>
        <w:jc w:val="both"/>
      </w:pPr>
      <w:r>
        <w:t>2.</w:t>
      </w:r>
      <w:r w:rsidR="0031254B">
        <w:t xml:space="preserve"> </w:t>
      </w:r>
      <w:r>
        <w:t>Одержати індивідуальне завдання.</w:t>
      </w:r>
    </w:p>
    <w:p w14:paraId="27FED159" w14:textId="50E8C2BA" w:rsidR="001364F7" w:rsidRDefault="0031254B" w:rsidP="001364F7">
      <w:pPr>
        <w:spacing w:before="0" w:after="0" w:line="288" w:lineRule="auto"/>
        <w:ind w:firstLine="567"/>
        <w:jc w:val="both"/>
      </w:pPr>
      <w:r>
        <w:t xml:space="preserve">3. </w:t>
      </w:r>
      <w:r w:rsidR="001364F7">
        <w:t>Провести інтерполяцію за формулою Лагранжа та формулами</w:t>
      </w:r>
      <w:r w:rsidR="001364F7">
        <w:rPr>
          <w:b/>
        </w:rPr>
        <w:t xml:space="preserve"> </w:t>
      </w:r>
      <w:r w:rsidR="001364F7">
        <w:t>Ньютона. Оцінити похибки результатів.</w:t>
      </w:r>
    </w:p>
    <w:p w14:paraId="75B1FB9A" w14:textId="77777777" w:rsidR="001364F7" w:rsidRDefault="001364F7" w:rsidP="001364F7">
      <w:pPr>
        <w:spacing w:before="0" w:after="0" w:line="288" w:lineRule="auto"/>
        <w:ind w:firstLine="567"/>
        <w:jc w:val="both"/>
      </w:pPr>
      <w:r>
        <w:t>4. Порівняти ефективність і точність даних методів.</w:t>
      </w:r>
    </w:p>
    <w:p w14:paraId="79E374DC" w14:textId="77777777" w:rsidR="00173018" w:rsidRDefault="00173018" w:rsidP="001364F7">
      <w:pPr>
        <w:spacing w:before="0" w:after="0" w:line="288" w:lineRule="auto"/>
        <w:ind w:firstLine="567"/>
        <w:jc w:val="both"/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925"/>
        <w:gridCol w:w="3636"/>
        <w:gridCol w:w="1925"/>
        <w:gridCol w:w="1926"/>
      </w:tblGrid>
      <w:tr w:rsidR="00173018" w14:paraId="75D6404C" w14:textId="77777777" w:rsidTr="00173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  <w:vAlign w:val="center"/>
          </w:tcPr>
          <w:p w14:paraId="53CCDB45" w14:textId="77777777" w:rsidR="00173018" w:rsidRDefault="00173018" w:rsidP="00173018">
            <w:pPr>
              <w:spacing w:before="0" w:after="0" w:line="288" w:lineRule="auto"/>
              <w:ind w:firstLine="0"/>
              <w:jc w:val="center"/>
            </w:pPr>
          </w:p>
        </w:tc>
        <w:tc>
          <w:tcPr>
            <w:tcW w:w="1925" w:type="dxa"/>
            <w:vAlign w:val="center"/>
          </w:tcPr>
          <w:p w14:paraId="7504D3AF" w14:textId="544259DE" w:rsidR="00173018" w:rsidRDefault="00173018" w:rsidP="00173018">
            <w:pPr>
              <w:spacing w:before="0"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Функція</w:t>
            </w:r>
            <w:proofErr w:type="spellEnd"/>
          </w:p>
        </w:tc>
        <w:tc>
          <w:tcPr>
            <w:tcW w:w="1925" w:type="dxa"/>
            <w:vAlign w:val="center"/>
          </w:tcPr>
          <w:p w14:paraId="5539D6CF" w14:textId="317FD352" w:rsidR="00173018" w:rsidRDefault="00173018" w:rsidP="00173018">
            <w:pPr>
              <w:spacing w:before="0"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Проміжок</w:t>
            </w:r>
            <w:proofErr w:type="spellEnd"/>
          </w:p>
        </w:tc>
        <w:tc>
          <w:tcPr>
            <w:tcW w:w="1926" w:type="dxa"/>
            <w:vAlign w:val="center"/>
          </w:tcPr>
          <w:p w14:paraId="26F2B551" w14:textId="66A155D9" w:rsidR="00173018" w:rsidRDefault="00173018" w:rsidP="00173018">
            <w:pPr>
              <w:spacing w:before="0"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Метод</w:t>
            </w:r>
            <w:proofErr w:type="spellEnd"/>
          </w:p>
        </w:tc>
      </w:tr>
      <w:tr w:rsidR="00173018" w14:paraId="452FAE28" w14:textId="77777777" w:rsidTr="0017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76D9E7E" w14:textId="5F284AC7" w:rsidR="00173018" w:rsidRDefault="00173018" w:rsidP="00173018">
            <w:pPr>
              <w:spacing w:before="0" w:after="0" w:line="288" w:lineRule="auto"/>
              <w:ind w:firstLine="0"/>
              <w:jc w:val="center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27</w:t>
            </w:r>
          </w:p>
        </w:tc>
        <w:tc>
          <w:tcPr>
            <w:tcW w:w="1925" w:type="dxa"/>
            <w:vAlign w:val="center"/>
          </w:tcPr>
          <w:p w14:paraId="03661D6C" w14:textId="64C7DE19" w:rsidR="00173018" w:rsidRDefault="00173018" w:rsidP="00173018">
            <w:pPr>
              <w:spacing w:before="0"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2A061FC" wp14:editId="3DDBF8E2">
                  <wp:extent cx="2162175" cy="82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  <w:vAlign w:val="center"/>
          </w:tcPr>
          <w:p w14:paraId="7F835CF2" w14:textId="687D751A" w:rsidR="00173018" w:rsidRDefault="00173018" w:rsidP="00173018">
            <w:pPr>
              <w:spacing w:before="0"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[-1;1] [0;5]</w:t>
            </w:r>
          </w:p>
        </w:tc>
        <w:tc>
          <w:tcPr>
            <w:tcW w:w="1926" w:type="dxa"/>
            <w:vAlign w:val="center"/>
          </w:tcPr>
          <w:p w14:paraId="6D91B044" w14:textId="6545D5B4" w:rsidR="00173018" w:rsidRDefault="00173018" w:rsidP="00173018">
            <w:pPr>
              <w:spacing w:before="0"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2-а ф-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ла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Ньютона</w:t>
            </w:r>
            <w:proofErr w:type="spellEnd"/>
          </w:p>
        </w:tc>
      </w:tr>
    </w:tbl>
    <w:p w14:paraId="7872F918" w14:textId="3574E39A" w:rsidR="00173018" w:rsidRDefault="00173018" w:rsidP="001364F7">
      <w:pPr>
        <w:spacing w:before="0" w:after="0" w:line="288" w:lineRule="auto"/>
        <w:ind w:firstLine="567"/>
        <w:jc w:val="both"/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  <w:bookmarkStart w:id="0" w:name="_GoBack"/>
      <w:bookmarkEnd w:id="0"/>
    </w:p>
    <w:p w14:paraId="3115929A" w14:textId="4785F288" w:rsidR="00E718B9" w:rsidRDefault="00E718B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6DFC61F7" w14:textId="2EE4EF6A" w:rsidR="000E468C" w:rsidRPr="001B5E09" w:rsidRDefault="00ED6F2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t>Ознайомився із механізмами виникнення та оцінки похибок у числовому результаті.</w:t>
      </w:r>
    </w:p>
    <w:sectPr w:rsidR="000E468C" w:rsidRPr="001B5E09" w:rsidSect="00693B43">
      <w:headerReference w:type="default" r:id="rId75"/>
      <w:footerReference w:type="default" r:id="rId76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D552F" w14:textId="77777777" w:rsidR="001725A5" w:rsidRDefault="001725A5" w:rsidP="00B55F6C">
      <w:pPr>
        <w:spacing w:after="0" w:line="240" w:lineRule="auto"/>
      </w:pPr>
      <w:r>
        <w:separator/>
      </w:r>
    </w:p>
  </w:endnote>
  <w:endnote w:type="continuationSeparator" w:id="0">
    <w:p w14:paraId="6347640C" w14:textId="77777777" w:rsidR="001725A5" w:rsidRDefault="001725A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73018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450EE" w14:textId="77777777" w:rsidR="001725A5" w:rsidRDefault="001725A5" w:rsidP="00B55F6C">
      <w:pPr>
        <w:spacing w:after="0" w:line="240" w:lineRule="auto"/>
      </w:pPr>
      <w:r>
        <w:separator/>
      </w:r>
    </w:p>
  </w:footnote>
  <w:footnote w:type="continuationSeparator" w:id="0">
    <w:p w14:paraId="565B7D31" w14:textId="77777777" w:rsidR="001725A5" w:rsidRDefault="001725A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9E5CE78" w:rsidR="00B55F6C" w:rsidRPr="00E953A8" w:rsidRDefault="001725A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65F80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9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8"/>
  </w:num>
  <w:num w:numId="10">
    <w:abstractNumId w:val="2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22"/>
  </w:num>
  <w:num w:numId="18">
    <w:abstractNumId w:val="6"/>
  </w:num>
  <w:num w:numId="19">
    <w:abstractNumId w:val="11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7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EB8"/>
    <w:rsid w:val="000D1F66"/>
    <w:rsid w:val="000E468C"/>
    <w:rsid w:val="000E6BB0"/>
    <w:rsid w:val="000F2E67"/>
    <w:rsid w:val="0010336B"/>
    <w:rsid w:val="00121BE8"/>
    <w:rsid w:val="0013634B"/>
    <w:rsid w:val="001364F7"/>
    <w:rsid w:val="00150148"/>
    <w:rsid w:val="00154644"/>
    <w:rsid w:val="0015675A"/>
    <w:rsid w:val="00162474"/>
    <w:rsid w:val="001725A5"/>
    <w:rsid w:val="00173018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23BA6"/>
    <w:rsid w:val="002404C5"/>
    <w:rsid w:val="002438CE"/>
    <w:rsid w:val="002574C4"/>
    <w:rsid w:val="00261E7C"/>
    <w:rsid w:val="00265F80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1254B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3C3F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1313A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619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4F62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36F5"/>
    <w:rsid w:val="00EC7412"/>
    <w:rsid w:val="00ED46C0"/>
    <w:rsid w:val="00ED6F21"/>
    <w:rsid w:val="00ED73A8"/>
    <w:rsid w:val="00ED7618"/>
    <w:rsid w:val="00EE1AC6"/>
    <w:rsid w:val="00EE1BC7"/>
    <w:rsid w:val="00F13583"/>
    <w:rsid w:val="00F14577"/>
    <w:rsid w:val="00F2165A"/>
    <w:rsid w:val="00F327E6"/>
    <w:rsid w:val="00F421C1"/>
    <w:rsid w:val="00F47009"/>
    <w:rsid w:val="00F51D6B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image" Target="media/image32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10E9"/>
    <w:rsid w:val="00B33D78"/>
    <w:rsid w:val="00B40D30"/>
    <w:rsid w:val="00B742C5"/>
    <w:rsid w:val="00C07B26"/>
    <w:rsid w:val="00C75837"/>
    <w:rsid w:val="00D560DC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6940A-CF4B-4AD2-AA73-29A0AC67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287</cp:revision>
  <cp:lastPrinted>2013-06-17T06:23:00Z</cp:lastPrinted>
  <dcterms:created xsi:type="dcterms:W3CDTF">2012-11-11T10:14:00Z</dcterms:created>
  <dcterms:modified xsi:type="dcterms:W3CDTF">2014-06-01T00:42:00Z</dcterms:modified>
</cp:coreProperties>
</file>