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00" w:after="60"/>
        <w:jc w:val="center"/>
        <w:rPr/>
      </w:pPr>
      <w:r>
        <w:rPr>
          <w:rFonts w:ascii="Arial" w:cs="Arial" w:eastAsia="Arial" w:hAnsi="Arial"/>
          <w:b/>
          <w:bCs/>
          <w:color w:val="1a3e6f"/>
          <w:sz w:val="72"/>
          <w:szCs w:val="72"/>
        </w:rPr>
        <w:t>VERMEG</w:t>
      </w:r>
    </w:p>
    <w:p>
      <w:pPr>
        <w:pStyle w:val="style0"/>
        <w:spacing w:after="40"/>
        <w:jc w:val="center"/>
        <w:rPr/>
      </w:pPr>
      <w:r>
        <w:rPr>
          <w:rFonts w:ascii="Arial" w:cs="Arial" w:eastAsia="Arial" w:hAnsi="Arial"/>
          <w:i/>
          <w:iCs/>
          <w:color w:val="595959"/>
          <w:sz w:val="22"/>
          <w:szCs w:val="22"/>
        </w:rPr>
        <w:t>Financial Software Solutions</w:t>
      </w:r>
    </w:p>
    <w:p>
      <w:pPr>
        <w:pStyle w:val="style0"/>
        <w:pBdr>
          <w:bottom w:val="single" w:sz="8" w:space="8" w:color="2e75b6"/>
        </w:pBdr>
        <w:spacing w:after="560"/>
        <w:jc w:val="center"/>
        <w:rPr/>
      </w:pPr>
    </w:p>
    <w:p>
      <w:pPr>
        <w:pStyle w:val="style0"/>
        <w:spacing w:after="200"/>
        <w:jc w:val="center"/>
        <w:rPr/>
      </w:pPr>
      <w:r>
        <w:rPr>
          <w:rFonts w:ascii="Arial" w:cs="Arial" w:eastAsia="Arial" w:hAnsi="Arial"/>
          <w:b/>
          <w:bCs/>
          <w:color w:val="2e75b6"/>
          <w:sz w:val="30"/>
          <w:szCs w:val="30"/>
        </w:rPr>
        <w:t>Proposition de Projet de Fin d’Études (PFE)</w:t>
      </w:r>
    </w:p>
    <w:p>
      <w:pPr>
        <w:pStyle w:val="style0"/>
        <w:spacing w:before="160" w:after="120"/>
        <w:jc w:val="center"/>
        <w:rPr/>
      </w:pPr>
      <w:r>
        <w:rPr>
          <w:rFonts w:ascii="Arial" w:cs="Arial" w:eastAsia="Arial" w:hAnsi="Arial"/>
          <w:b/>
          <w:bCs/>
          <w:color w:val="1a3e6f"/>
          <w:sz w:val="34"/>
          <w:szCs w:val="34"/>
        </w:rPr>
        <w:t>Conception et développement d’un assistant intelligent pour l’analyse des logs, l’exécution de tests automatisés et la détection des vulnérabilités</w:t>
      </w:r>
    </w:p>
    <w:p>
      <w:pPr>
        <w:pStyle w:val="style0"/>
        <w:spacing w:after="560"/>
        <w:jc w:val="center"/>
        <w:rPr/>
      </w:pPr>
      <w:r>
        <w:rPr>
          <w:rFonts w:ascii="Arial" w:cs="Arial" w:eastAsia="Arial" w:hAnsi="Arial"/>
          <w:i/>
          <w:iCs/>
          <w:color w:val="595959"/>
          <w:sz w:val="24"/>
          <w:szCs w:val="24"/>
        </w:rPr>
        <w:t>Un assistant DevSecOps intégré à la chaîne CI/CD, capable de proposer automatiquement des corrections, doté d’une interface web dynamique et d’une brique d’Intelligence Artificielle</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5200"/>
      </w:tblGrid>
      <w:tr>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Étudiante</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Emna Ounissi</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Niveau</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Élève-ingénieure — 5ème année (cycle ingénieur)</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Type de stage</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Stage de Projet de Fin d’Études (PFE)</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Durée</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4 à 6 mois</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Période</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Février – Juillet 2026</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Lieu d’accueil</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Vermeg – Les Berges du Lac, Tunis, Tunisie</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Domaine</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Logiciel financier – DevSecOps, Qualité logicielle &amp; IA</w:t>
            </w:r>
          </w:p>
        </w:tc>
      </w:tr>
      <w:t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b/>
                <w:bCs/>
                <w:color w:val="1a3e6f"/>
                <w:sz w:val="20"/>
                <w:szCs w:val="20"/>
              </w:rPr>
              <w:t>Année universitaire</w:t>
            </w:r>
          </w:p>
        </w:tc>
        <w:tc>
          <w:tcPr>
            <w:tcW w:w="5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2025 – 2026</w:t>
            </w:r>
          </w:p>
        </w:tc>
      </w:tr>
    </w:tbl>
    <w:p>
      <w:pPr>
        <w:pStyle w:val="style0"/>
        <w:spacing w:before="700"/>
        <w:jc w:val="center"/>
        <w:rPr/>
      </w:pPr>
      <w:r>
        <w:rPr>
          <w:rFonts w:ascii="Arial" w:cs="Arial" w:eastAsia="Arial" w:hAnsi="Arial"/>
          <w:i/>
          <w:iCs/>
          <w:color w:val="595959"/>
          <w:sz w:val="18"/>
          <w:szCs w:val="18"/>
        </w:rPr>
        <w:t>Document de proposition de sujet — à valider par l’encadrant entreprise et l’encadrant académique</w:t>
      </w:r>
    </w:p>
    <w:p>
      <w:pPr>
        <w:pStyle w:val="style0"/>
        <w:rPr/>
        <w:sectPr>
          <w:pgSz w:w="11906" w:h="16838" w:orient="portrait"/>
          <w:pgMar w:top="1440" w:right="1440" w:bottom="1440" w:left="1440" w:header="708" w:footer="708" w:gutter="0"/>
          <w:docGrid w:linePitch="360"/>
        </w:sectPr>
      </w:pPr>
    </w:p>
    <w:p>
      <w:pPr>
        <w:pStyle w:val="style0"/>
        <w:spacing w:after="160"/>
        <w:rPr/>
      </w:pPr>
      <w:r>
        <w:rPr>
          <w:rFonts w:ascii="Arial" w:cs="Arial" w:eastAsia="Arial" w:hAnsi="Arial"/>
          <w:b/>
          <w:bCs/>
          <w:color w:val="1a3e6f"/>
          <w:sz w:val="28"/>
          <w:szCs w:val="28"/>
        </w:rPr>
        <w:t>Sommaire</w:t>
      </w:r>
    </w:p>
    <w:p>
      <w:pPr>
        <w:pStyle w:val="style0"/>
        <w:rPr/>
      </w:pPr>
      <w:r>
        <w:rPr/>
        <w:fldChar w:fldCharType="begin"/>
      </w:r>
      <w:r>
        <w:instrText>TOC \h \o "1-2"</w:instrText>
      </w:r>
      <w:r>
        <w:rPr/>
        <w:fldChar w:fldCharType="separate"/>
      </w:r>
    </w:p>
    <w:p>
      <w:pPr>
        <w:pStyle w:val="style0"/>
        <w:rPr/>
      </w:pPr>
      <w:r>
        <w:rPr/>
        <w:fldChar w:fldCharType="end"/>
      </w:r>
    </w:p>
    <w:p>
      <w:pPr>
        <w:pStyle w:val="style0"/>
        <w:rPr/>
      </w:pPr>
      <w:r>
        <w:br w:type="page"/>
      </w:r>
    </w:p>
    <w:p>
      <w:pPr>
        <w:pStyle w:val="style4106"/>
        <w:rPr/>
      </w:pPr>
      <w:r>
        <w:t>1. Présentation de l’entreprise Vermeg</w:t>
      </w:r>
    </w:p>
    <w:p>
      <w:pPr>
        <w:pStyle w:val="style0"/>
        <w:spacing w:before="0" w:after="120" w:lineRule="auto" w:line="276"/>
        <w:rPr/>
      </w:pPr>
      <w:r>
        <w:rPr>
          <w:rFonts w:ascii="Arial" w:cs="Arial" w:eastAsia="Arial" w:hAnsi="Arial"/>
          <w:sz w:val="22"/>
          <w:szCs w:val="22"/>
        </w:rPr>
        <w:t>Vermeg est un éditeur international de logiciels spécialisé dans les services financiers en mode B2B : banque, marchés de capitaux et assurance. La société a été fondée en 1993 en Tunisie, initialement sous le nom de BFI, avant d’être constituée en tant que Vermeg en 2002. Son siège social se situe aujourd’hui à Amsterdam (Pays-Bas), tandis que la Tunisie héberge l’un de ses principaux centres de production logicielle, implanté aux Berges du Lac à Tunis.</w:t>
      </w:r>
    </w:p>
    <w:p>
      <w:pPr>
        <w:pStyle w:val="style0"/>
        <w:spacing w:before="0" w:after="120" w:lineRule="auto" w:line="276"/>
        <w:rPr/>
      </w:pPr>
      <w:r>
        <w:rPr>
          <w:rFonts w:ascii="Arial" w:cs="Arial" w:eastAsia="Arial" w:hAnsi="Arial"/>
          <w:sz w:val="22"/>
          <w:szCs w:val="22"/>
        </w:rPr>
        <w:t>Vermeg accompagne plus de 400 institutions financières à travers le monde — banques de détail et d’investissement, banques centrales, sociétés de gestion d’actifs et compagnies d’assurance. Le groupe s’est développé de manière organique et par acquisitions stratégiques, notamment BSB en 2014 et Lombard Risk en 2018 (gestion des risques, reporting réglementaire et gestion du collatéral).</w:t>
      </w:r>
    </w:p>
    <w:p>
      <w:pPr>
        <w:pStyle w:val="style4107"/>
        <w:rPr/>
      </w:pPr>
      <w:r>
        <w:t>1.1. Principales solutions</w:t>
      </w:r>
    </w:p>
    <w:p>
      <w:pPr>
        <w:pStyle w:val="style179"/>
        <w:numPr>
          <w:ilvl w:val="0"/>
          <w:numId w:val="1"/>
        </w:numPr>
        <w:spacing w:after="80" w:lineRule="auto" w:line="276"/>
        <w:rPr/>
      </w:pPr>
      <w:r>
        <w:rPr>
          <w:rFonts w:ascii="Arial" w:cs="Arial" w:eastAsia="Arial" w:hAnsi="Arial"/>
          <w:b/>
          <w:bCs/>
          <w:sz w:val="22"/>
          <w:szCs w:val="22"/>
        </w:rPr>
        <w:t xml:space="preserve">SOLIFE / MASSAI : </w:t>
      </w:r>
      <w:r>
        <w:rPr>
          <w:rFonts w:ascii="Arial" w:cs="Arial" w:eastAsia="Arial" w:hAnsi="Arial"/>
          <w:sz w:val="22"/>
          <w:szCs w:val="22"/>
        </w:rPr>
        <w:t>gestion des contrats d’assurance vie et non-vie.</w:t>
      </w:r>
    </w:p>
    <w:p>
      <w:pPr>
        <w:pStyle w:val="style179"/>
        <w:numPr>
          <w:ilvl w:val="0"/>
          <w:numId w:val="1"/>
        </w:numPr>
        <w:spacing w:after="80" w:lineRule="auto" w:line="276"/>
        <w:rPr/>
      </w:pPr>
      <w:r>
        <w:rPr>
          <w:rFonts w:ascii="Arial" w:cs="Arial" w:eastAsia="Arial" w:hAnsi="Arial"/>
          <w:b/>
          <w:bCs/>
          <w:sz w:val="22"/>
          <w:szCs w:val="22"/>
        </w:rPr>
        <w:t xml:space="preserve">SOLIAM : </w:t>
      </w:r>
      <w:r>
        <w:rPr>
          <w:rFonts w:ascii="Arial" w:cs="Arial" w:eastAsia="Arial" w:hAnsi="Arial"/>
          <w:sz w:val="22"/>
          <w:szCs w:val="22"/>
        </w:rPr>
        <w:t>gestion de patrimoine et administration de portefeuilles.</w:t>
      </w:r>
    </w:p>
    <w:p>
      <w:pPr>
        <w:pStyle w:val="style179"/>
        <w:numPr>
          <w:ilvl w:val="0"/>
          <w:numId w:val="1"/>
        </w:numPr>
        <w:spacing w:after="80" w:lineRule="auto" w:line="276"/>
        <w:rPr/>
      </w:pPr>
      <w:r>
        <w:rPr>
          <w:rFonts w:ascii="Arial" w:cs="Arial" w:eastAsia="Arial" w:hAnsi="Arial"/>
          <w:b/>
          <w:bCs/>
          <w:sz w:val="22"/>
          <w:szCs w:val="22"/>
        </w:rPr>
        <w:t xml:space="preserve">MEGARA / COLLINE : </w:t>
      </w:r>
      <w:r>
        <w:rPr>
          <w:rFonts w:ascii="Arial" w:cs="Arial" w:eastAsia="Arial" w:hAnsi="Arial"/>
          <w:sz w:val="22"/>
          <w:szCs w:val="22"/>
        </w:rPr>
        <w:t>gestion d’actifs, post-marché et gestion du collatéral.</w:t>
      </w:r>
    </w:p>
    <w:p>
      <w:pPr>
        <w:pStyle w:val="style179"/>
        <w:numPr>
          <w:ilvl w:val="0"/>
          <w:numId w:val="1"/>
        </w:numPr>
        <w:spacing w:after="80" w:lineRule="auto" w:line="276"/>
        <w:rPr/>
      </w:pPr>
      <w:r>
        <w:rPr>
          <w:rFonts w:ascii="Arial" w:cs="Arial" w:eastAsia="Arial" w:hAnsi="Arial"/>
          <w:b/>
          <w:bCs/>
          <w:sz w:val="22"/>
          <w:szCs w:val="22"/>
        </w:rPr>
        <w:t xml:space="preserve">AGILE Reporter : </w:t>
      </w:r>
      <w:r>
        <w:rPr>
          <w:rFonts w:ascii="Arial" w:cs="Arial" w:eastAsia="Arial" w:hAnsi="Arial"/>
          <w:sz w:val="22"/>
          <w:szCs w:val="22"/>
        </w:rPr>
        <w:t>automatisation du reporting réglementaire.</w:t>
      </w:r>
    </w:p>
    <w:p>
      <w:pPr>
        <w:pStyle w:val="style179"/>
        <w:numPr>
          <w:ilvl w:val="0"/>
          <w:numId w:val="1"/>
        </w:numPr>
        <w:spacing w:after="80" w:lineRule="auto" w:line="276"/>
        <w:rPr/>
      </w:pPr>
      <w:r>
        <w:rPr>
          <w:rFonts w:ascii="Arial" w:cs="Arial" w:eastAsia="Arial" w:hAnsi="Arial"/>
          <w:b/>
          <w:bCs/>
          <w:sz w:val="22"/>
          <w:szCs w:val="22"/>
        </w:rPr>
        <w:t xml:space="preserve">Palmyra / Veggo / Magikforms : </w:t>
      </w:r>
      <w:r>
        <w:rPr>
          <w:rFonts w:ascii="Arial" w:cs="Arial" w:eastAsia="Arial" w:hAnsi="Arial"/>
          <w:sz w:val="22"/>
          <w:szCs w:val="22"/>
        </w:rPr>
        <w:t>plateformes de développement low-code et no-code.</w:t>
      </w:r>
    </w:p>
    <w:p>
      <w:pPr>
        <w:pStyle w:val="style4107"/>
        <w:rPr/>
      </w:pPr>
      <w:r>
        <w:t>1.2. Environnement technologique et enjeux qualité/sécurité</w:t>
      </w:r>
    </w:p>
    <w:p>
      <w:pPr>
        <w:pStyle w:val="style0"/>
        <w:spacing w:before="0" w:after="120" w:lineRule="auto" w:line="276"/>
        <w:rPr/>
      </w:pPr>
      <w:r>
        <w:rPr>
          <w:rFonts w:ascii="Arial" w:cs="Arial" w:eastAsia="Arial" w:hAnsi="Arial"/>
          <w:sz w:val="22"/>
          <w:szCs w:val="22"/>
        </w:rPr>
        <w:t>L’écosystème technique de Vermeg repose largement sur Java/Spring (Spring Boot, Hibernate, messagerie asynchrone), Angular côté front-end et des architectures orientées microservices. Dans un domaine aussi sensible que le logiciel financier, la qualité du code, la fiabilité des déploiements et la sécurité applicative constituent des exigences fortes. C’est dans ce contexte — chaînes CI/CD, volumes de logs importants et besoins de sécurisation continue — que s’inscrit le présent projet de fin d’études.</w:t>
      </w:r>
    </w:p>
    <w:p>
      <w:pPr>
        <w:pStyle w:val="style4106"/>
        <w:rPr/>
      </w:pPr>
      <w:r>
        <w:t>2. Contexte général et problématique</w:t>
      </w:r>
    </w:p>
    <w:p>
      <w:pPr>
        <w:pStyle w:val="style0"/>
        <w:spacing w:before="0" w:after="120" w:lineRule="auto" w:line="276"/>
        <w:rPr/>
      </w:pPr>
      <w:r>
        <w:rPr>
          <w:rFonts w:ascii="Arial" w:cs="Arial" w:eastAsia="Arial" w:hAnsi="Arial"/>
          <w:sz w:val="22"/>
          <w:szCs w:val="22"/>
        </w:rPr>
        <w:t>Le développement et l’exploitation d’applications financières à grande échelle génèrent un volume considérable de journaux d’exécution (logs), de résultats de tests et d’alertes de sécurité. Le traitement de ces informations reste souvent fragmenté et largement manuel, ce qui ralentit le diagnostic des incidents et la correction des défauts.</w:t>
      </w:r>
    </w:p>
    <w:p>
      <w:pPr>
        <w:pStyle w:val="style0"/>
        <w:spacing w:before="0" w:after="120" w:lineRule="auto" w:line="276"/>
        <w:rPr/>
      </w:pPr>
      <w:r>
        <w:rPr>
          <w:rFonts w:ascii="Arial" w:cs="Arial" w:eastAsia="Arial" w:hAnsi="Arial"/>
          <w:sz w:val="22"/>
          <w:szCs w:val="22"/>
        </w:rPr>
        <w:t>Plusieurs difficultés récurrentes se posent aux équipes :</w:t>
      </w:r>
    </w:p>
    <w:p>
      <w:pPr>
        <w:pStyle w:val="style179"/>
        <w:numPr>
          <w:ilvl w:val="0"/>
          <w:numId w:val="1"/>
        </w:numPr>
        <w:spacing w:after="80" w:lineRule="auto" w:line="276"/>
        <w:rPr/>
      </w:pPr>
      <w:r>
        <w:rPr>
          <w:rFonts w:ascii="Arial" w:cs="Arial" w:eastAsia="Arial" w:hAnsi="Arial"/>
          <w:sz w:val="22"/>
          <w:szCs w:val="22"/>
        </w:rPr>
        <w:t>l’analyse des logs est fastidieuse : retrouver la cause racine d’une erreur parmi des milliers de lignes demande du temps et de l’expertise ;</w:t>
      </w:r>
    </w:p>
    <w:p>
      <w:pPr>
        <w:pStyle w:val="style179"/>
        <w:numPr>
          <w:ilvl w:val="0"/>
          <w:numId w:val="1"/>
        </w:numPr>
        <w:spacing w:after="80" w:lineRule="auto" w:line="276"/>
        <w:rPr/>
      </w:pPr>
      <w:r>
        <w:rPr>
          <w:rFonts w:ascii="Arial" w:cs="Arial" w:eastAsia="Arial" w:hAnsi="Arial"/>
          <w:sz w:val="22"/>
          <w:szCs w:val="22"/>
        </w:rPr>
        <w:t>le suivi des tests automatisés et l’interprétation de leurs résultats sont dispersés entre plusieurs outils ;</w:t>
      </w:r>
    </w:p>
    <w:p>
      <w:pPr>
        <w:pStyle w:val="style179"/>
        <w:numPr>
          <w:ilvl w:val="0"/>
          <w:numId w:val="1"/>
        </w:numPr>
        <w:spacing w:after="80" w:lineRule="auto" w:line="276"/>
        <w:rPr/>
      </w:pPr>
      <w:r>
        <w:rPr>
          <w:rFonts w:ascii="Arial" w:cs="Arial" w:eastAsia="Arial" w:hAnsi="Arial"/>
          <w:sz w:val="22"/>
          <w:szCs w:val="22"/>
        </w:rPr>
        <w:t>la détection des vulnérabilités (code, dépendances, images) n’est pas toujours centralisée ni priorisée ;</w:t>
      </w:r>
    </w:p>
    <w:p>
      <w:pPr>
        <w:pStyle w:val="style179"/>
        <w:numPr>
          <w:ilvl w:val="0"/>
          <w:numId w:val="1"/>
        </w:numPr>
        <w:spacing w:after="80" w:lineRule="auto" w:line="276"/>
        <w:rPr/>
      </w:pPr>
      <w:r>
        <w:rPr>
          <w:rFonts w:ascii="Arial" w:cs="Arial" w:eastAsia="Arial" w:hAnsi="Arial"/>
          <w:sz w:val="22"/>
          <w:szCs w:val="22"/>
        </w:rPr>
        <w:t>une fois un problème identifié, la formulation d’une correction reste à la charge entière du développeur.</w:t>
      </w:r>
    </w:p>
    <w:p>
      <w:pPr>
        <w:pStyle w:val="style0"/>
        <w:spacing w:before="0" w:after="120" w:lineRule="auto" w:line="276"/>
        <w:rPr/>
      </w:pPr>
      <w:r>
        <w:rPr>
          <w:rFonts w:ascii="Arial" w:cs="Arial" w:eastAsia="Arial" w:hAnsi="Arial"/>
          <w:sz w:val="22"/>
          <w:szCs w:val="22"/>
        </w:rPr>
        <w:t>Le projet propose de répondre à ces enjeux par un assistant intelligent unifié, intégré à la chaîne CI/CD, qui : (1) analyse les logs et fait remonter les anomalies, (2) déclenche et synthétise l’exécution des tests automatisés, (3) consolide la détection des vulnérabilités, et (4) s’appuie sur une brique d’IA pour expliquer les problèmes et proposer des pistes de correction. L’assistant s’appuie sur des outils éprouvés qu’il orchestre, afin de rester pleinement réalisable dans le cadre d’un stage de PFE.</w:t>
      </w:r>
    </w:p>
    <w:p>
      <w:pPr>
        <w:pStyle w:val="style4106"/>
        <w:rPr/>
      </w:pPr>
      <w:r>
        <w:t>3. Objectifs du stage</w:t>
      </w:r>
    </w:p>
    <w:p>
      <w:pPr>
        <w:pStyle w:val="style4107"/>
        <w:rPr/>
      </w:pPr>
      <w:r>
        <w:t>3.1. Objectif général</w:t>
      </w:r>
    </w:p>
    <w:p>
      <w:pPr>
        <w:pStyle w:val="style0"/>
        <w:spacing w:before="0" w:after="120" w:lineRule="auto" w:line="276"/>
        <w:rPr/>
      </w:pPr>
      <w:r>
        <w:rPr>
          <w:rFonts w:ascii="Arial" w:cs="Arial" w:eastAsia="Arial" w:hAnsi="Arial"/>
          <w:sz w:val="22"/>
          <w:szCs w:val="22"/>
        </w:rPr>
        <w:t>Concevoir et développer un assistant DevSecOps intelligent, doté d’une interface web dynamique, qui centralise l’analyse des logs, l’exécution des tests automatisés et la détection des vulnérabilités, et qui propose automatiquement des corrections grâce à une brique d’Intelligence Artificielle.</w:t>
      </w:r>
    </w:p>
    <w:p>
      <w:pPr>
        <w:pStyle w:val="style4107"/>
        <w:rPr/>
      </w:pPr>
      <w:r>
        <w:t>3.2. Objectifs spécifiques</w:t>
      </w:r>
    </w:p>
    <w:p>
      <w:pPr>
        <w:pStyle w:val="style179"/>
        <w:numPr>
          <w:ilvl w:val="0"/>
          <w:numId w:val="1"/>
        </w:numPr>
        <w:spacing w:after="80" w:lineRule="auto" w:line="276"/>
        <w:rPr/>
      </w:pPr>
      <w:r>
        <w:rPr>
          <w:rFonts w:ascii="Arial" w:cs="Arial" w:eastAsia="Arial" w:hAnsi="Arial"/>
          <w:sz w:val="22"/>
          <w:szCs w:val="22"/>
        </w:rPr>
        <w:t>Analyser l’existant (chaîne CI/CD, outils de logs, de tests et de sécurité) et formaliser les besoins.</w:t>
      </w:r>
    </w:p>
    <w:p>
      <w:pPr>
        <w:pStyle w:val="style179"/>
        <w:numPr>
          <w:ilvl w:val="0"/>
          <w:numId w:val="1"/>
        </w:numPr>
        <w:spacing w:after="80" w:lineRule="auto" w:line="276"/>
        <w:rPr/>
      </w:pPr>
      <w:r>
        <w:rPr>
          <w:rFonts w:ascii="Arial" w:cs="Arial" w:eastAsia="Arial" w:hAnsi="Arial"/>
          <w:sz w:val="22"/>
          <w:szCs w:val="22"/>
        </w:rPr>
        <w:t>Mettre en place l’ingestion et l’analyse des logs avec détection des anomalies et des erreurs récurrentes.</w:t>
      </w:r>
    </w:p>
    <w:p>
      <w:pPr>
        <w:pStyle w:val="style179"/>
        <w:numPr>
          <w:ilvl w:val="0"/>
          <w:numId w:val="1"/>
        </w:numPr>
        <w:spacing w:after="80" w:lineRule="auto" w:line="276"/>
        <w:rPr/>
      </w:pPr>
      <w:r>
        <w:rPr>
          <w:rFonts w:ascii="Arial" w:cs="Arial" w:eastAsia="Arial" w:hAnsi="Arial"/>
          <w:sz w:val="22"/>
          <w:szCs w:val="22"/>
        </w:rPr>
        <w:t>Intégrer le déclenchement et la synthèse des tests automatisés.</w:t>
      </w:r>
    </w:p>
    <w:p>
      <w:pPr>
        <w:pStyle w:val="style179"/>
        <w:numPr>
          <w:ilvl w:val="0"/>
          <w:numId w:val="1"/>
        </w:numPr>
        <w:spacing w:after="80" w:lineRule="auto" w:line="276"/>
        <w:rPr/>
      </w:pPr>
      <w:r>
        <w:rPr>
          <w:rFonts w:ascii="Arial" w:cs="Arial" w:eastAsia="Arial" w:hAnsi="Arial"/>
          <w:sz w:val="22"/>
          <w:szCs w:val="22"/>
        </w:rPr>
        <w:t>Intégrer la détection des vulnérabilités (code, dépendances, images de conteneurs).</w:t>
      </w:r>
    </w:p>
    <w:p>
      <w:pPr>
        <w:pStyle w:val="style179"/>
        <w:numPr>
          <w:ilvl w:val="0"/>
          <w:numId w:val="1"/>
        </w:numPr>
        <w:spacing w:after="80" w:lineRule="auto" w:line="276"/>
        <w:rPr/>
      </w:pPr>
      <w:r>
        <w:rPr>
          <w:rFonts w:ascii="Arial" w:cs="Arial" w:eastAsia="Arial" w:hAnsi="Arial"/>
          <w:sz w:val="22"/>
          <w:szCs w:val="22"/>
        </w:rPr>
        <w:t>Développer la brique d’IA produisant explications et propositions de corrections.</w:t>
      </w:r>
    </w:p>
    <w:p>
      <w:pPr>
        <w:pStyle w:val="style179"/>
        <w:numPr>
          <w:ilvl w:val="0"/>
          <w:numId w:val="1"/>
        </w:numPr>
        <w:spacing w:after="80" w:lineRule="auto" w:line="276"/>
        <w:rPr/>
      </w:pPr>
      <w:r>
        <w:rPr>
          <w:rFonts w:ascii="Arial" w:cs="Arial" w:eastAsia="Arial" w:hAnsi="Arial"/>
          <w:sz w:val="22"/>
          <w:szCs w:val="22"/>
        </w:rPr>
        <w:t>Concevoir une interface web (tableau de bord) restituant les résultats de manière lisible.</w:t>
      </w:r>
    </w:p>
    <w:p>
      <w:pPr>
        <w:pStyle w:val="style179"/>
        <w:numPr>
          <w:ilvl w:val="0"/>
          <w:numId w:val="1"/>
        </w:numPr>
        <w:spacing w:after="80" w:lineRule="auto" w:line="276"/>
        <w:rPr/>
      </w:pPr>
      <w:r>
        <w:rPr>
          <w:rFonts w:ascii="Arial" w:cs="Arial" w:eastAsia="Arial" w:hAnsi="Arial"/>
          <w:sz w:val="22"/>
          <w:szCs w:val="22"/>
        </w:rPr>
        <w:t>Intégrer l’assistant à la chaîne CI/CD et le conteneuriser.</w:t>
      </w:r>
    </w:p>
    <w:p>
      <w:pPr>
        <w:pStyle w:val="style179"/>
        <w:numPr>
          <w:ilvl w:val="0"/>
          <w:numId w:val="1"/>
        </w:numPr>
        <w:spacing w:after="80" w:lineRule="auto" w:line="276"/>
        <w:rPr/>
      </w:pPr>
      <w:r>
        <w:rPr>
          <w:rFonts w:ascii="Arial" w:cs="Arial" w:eastAsia="Arial" w:hAnsi="Arial"/>
          <w:sz w:val="22"/>
          <w:szCs w:val="22"/>
        </w:rPr>
        <w:t>Rédiger une documentation technique et fonctionnelle complète.</w:t>
      </w:r>
    </w:p>
    <w:p>
      <w:pPr>
        <w:pStyle w:val="style4106"/>
        <w:rPr/>
      </w:pPr>
      <w:r>
        <w:t>4. Périmètre fonctionnel de l’assistant</w:t>
      </w:r>
    </w:p>
    <w:p>
      <w:pPr>
        <w:pStyle w:val="style0"/>
        <w:spacing w:before="0" w:after="120" w:lineRule="auto" w:line="276"/>
        <w:rPr/>
      </w:pPr>
      <w:r>
        <w:rPr>
          <w:rFonts w:ascii="Arial" w:cs="Arial" w:eastAsia="Arial" w:hAnsi="Arial"/>
          <w:sz w:val="22"/>
          <w:szCs w:val="22"/>
        </w:rPr>
        <w:t>L’assistant s’articule autour de quatre capacités principales, restituées dans une interface web unique.</w:t>
      </w:r>
    </w:p>
    <w:p>
      <w:pPr>
        <w:pStyle w:val="style4107"/>
        <w:rPr/>
      </w:pPr>
      <w:r>
        <w:t>4.1. Analyse intelligente des logs</w:t>
      </w:r>
    </w:p>
    <w:p>
      <w:pPr>
        <w:pStyle w:val="style179"/>
        <w:numPr>
          <w:ilvl w:val="0"/>
          <w:numId w:val="1"/>
        </w:numPr>
        <w:spacing w:after="80" w:lineRule="auto" w:line="276"/>
        <w:rPr/>
      </w:pPr>
      <w:r>
        <w:rPr>
          <w:rFonts w:ascii="Arial" w:cs="Arial" w:eastAsia="Arial" w:hAnsi="Arial"/>
          <w:sz w:val="22"/>
          <w:szCs w:val="22"/>
        </w:rPr>
        <w:t>Ingestion et centralisation des logs des applications et des pipelines.</w:t>
      </w:r>
    </w:p>
    <w:p>
      <w:pPr>
        <w:pStyle w:val="style179"/>
        <w:numPr>
          <w:ilvl w:val="0"/>
          <w:numId w:val="1"/>
        </w:numPr>
        <w:spacing w:after="80" w:lineRule="auto" w:line="276"/>
        <w:rPr/>
      </w:pPr>
      <w:r>
        <w:rPr>
          <w:rFonts w:ascii="Arial" w:cs="Arial" w:eastAsia="Arial" w:hAnsi="Arial"/>
          <w:sz w:val="22"/>
          <w:szCs w:val="22"/>
        </w:rPr>
        <w:t>Recherche, filtrage et regroupement des messages d’erreur similaires.</w:t>
      </w:r>
    </w:p>
    <w:p>
      <w:pPr>
        <w:pStyle w:val="style179"/>
        <w:numPr>
          <w:ilvl w:val="0"/>
          <w:numId w:val="1"/>
        </w:numPr>
        <w:spacing w:after="80" w:lineRule="auto" w:line="276"/>
        <w:rPr/>
      </w:pPr>
      <w:r>
        <w:rPr>
          <w:rFonts w:ascii="Arial" w:cs="Arial" w:eastAsia="Arial" w:hAnsi="Arial"/>
          <w:sz w:val="22"/>
          <w:szCs w:val="22"/>
        </w:rPr>
        <w:t>Détection des anomalies et mise en évidence des erreurs récurrentes ou critiques.</w:t>
      </w:r>
    </w:p>
    <w:p>
      <w:pPr>
        <w:pStyle w:val="style179"/>
        <w:numPr>
          <w:ilvl w:val="0"/>
          <w:numId w:val="1"/>
        </w:numPr>
        <w:spacing w:after="80" w:lineRule="auto" w:line="276"/>
        <w:rPr/>
      </w:pPr>
      <w:r>
        <w:rPr>
          <w:rFonts w:ascii="Arial" w:cs="Arial" w:eastAsia="Arial" w:hAnsi="Arial"/>
          <w:sz w:val="22"/>
          <w:szCs w:val="22"/>
        </w:rPr>
        <w:t>Résumé automatique d’un incident et indices sur sa cause probable.</w:t>
      </w:r>
    </w:p>
    <w:p>
      <w:pPr>
        <w:pStyle w:val="style4107"/>
        <w:rPr/>
      </w:pPr>
      <w:r>
        <w:t>4.2. Exécution et synthèse des tests automatisés</w:t>
      </w:r>
    </w:p>
    <w:p>
      <w:pPr>
        <w:pStyle w:val="style179"/>
        <w:numPr>
          <w:ilvl w:val="0"/>
          <w:numId w:val="1"/>
        </w:numPr>
        <w:spacing w:after="80" w:lineRule="auto" w:line="276"/>
        <w:rPr/>
      </w:pPr>
      <w:r>
        <w:rPr>
          <w:rFonts w:ascii="Arial" w:cs="Arial" w:eastAsia="Arial" w:hAnsi="Arial"/>
          <w:sz w:val="22"/>
          <w:szCs w:val="22"/>
        </w:rPr>
        <w:t>Déclenchement des suites de tests (unitaires, d’intégration, voire fonctionnels).</w:t>
      </w:r>
    </w:p>
    <w:p>
      <w:pPr>
        <w:pStyle w:val="style179"/>
        <w:numPr>
          <w:ilvl w:val="0"/>
          <w:numId w:val="1"/>
        </w:numPr>
        <w:spacing w:after="80" w:lineRule="auto" w:line="276"/>
        <w:rPr/>
      </w:pPr>
      <w:r>
        <w:rPr>
          <w:rFonts w:ascii="Arial" w:cs="Arial" w:eastAsia="Arial" w:hAnsi="Arial"/>
          <w:sz w:val="22"/>
          <w:szCs w:val="22"/>
        </w:rPr>
        <w:t>Collecte et consolidation des résultats (taux de réussite, tests en échec, couverture).</w:t>
      </w:r>
    </w:p>
    <w:p>
      <w:pPr>
        <w:pStyle w:val="style179"/>
        <w:numPr>
          <w:ilvl w:val="0"/>
          <w:numId w:val="1"/>
        </w:numPr>
        <w:spacing w:after="80" w:lineRule="auto" w:line="276"/>
        <w:rPr/>
      </w:pPr>
      <w:r>
        <w:rPr>
          <w:rFonts w:ascii="Arial" w:cs="Arial" w:eastAsia="Arial" w:hAnsi="Arial"/>
          <w:sz w:val="22"/>
          <w:szCs w:val="22"/>
        </w:rPr>
        <w:t>Mise en relation des échecs de tests avec les logs associés.</w:t>
      </w:r>
    </w:p>
    <w:p>
      <w:pPr>
        <w:pStyle w:val="style4107"/>
        <w:rPr/>
      </w:pPr>
      <w:r>
        <w:t>4.3. Détection des vulnérabilités</w:t>
      </w:r>
    </w:p>
    <w:p>
      <w:pPr>
        <w:pStyle w:val="style179"/>
        <w:numPr>
          <w:ilvl w:val="0"/>
          <w:numId w:val="1"/>
        </w:numPr>
        <w:spacing w:after="80" w:lineRule="auto" w:line="276"/>
        <w:rPr/>
      </w:pPr>
      <w:r>
        <w:rPr>
          <w:rFonts w:ascii="Arial" w:cs="Arial" w:eastAsia="Arial" w:hAnsi="Arial"/>
          <w:sz w:val="22"/>
          <w:szCs w:val="22"/>
        </w:rPr>
        <w:t>Analyse statique du code et scan des dépendances et des images de conteneurs.</w:t>
      </w:r>
    </w:p>
    <w:p>
      <w:pPr>
        <w:pStyle w:val="style179"/>
        <w:numPr>
          <w:ilvl w:val="0"/>
          <w:numId w:val="1"/>
        </w:numPr>
        <w:spacing w:after="80" w:lineRule="auto" w:line="276"/>
        <w:rPr/>
      </w:pPr>
      <w:r>
        <w:rPr>
          <w:rFonts w:ascii="Arial" w:cs="Arial" w:eastAsia="Arial" w:hAnsi="Arial"/>
          <w:sz w:val="22"/>
          <w:szCs w:val="22"/>
        </w:rPr>
        <w:t>Consolidation des vulnérabilités détectées avec leur niveau de gravité.</w:t>
      </w:r>
    </w:p>
    <w:p>
      <w:pPr>
        <w:pStyle w:val="style179"/>
        <w:numPr>
          <w:ilvl w:val="0"/>
          <w:numId w:val="1"/>
        </w:numPr>
        <w:spacing w:after="80" w:lineRule="auto" w:line="276"/>
        <w:rPr/>
      </w:pPr>
      <w:r>
        <w:rPr>
          <w:rFonts w:ascii="Arial" w:cs="Arial" w:eastAsia="Arial" w:hAnsi="Arial"/>
          <w:sz w:val="22"/>
          <w:szCs w:val="22"/>
        </w:rPr>
        <w:t>Priorisation et suivi de l’état de traitement (nouvelle, en cours, corrigée).</w:t>
      </w:r>
    </w:p>
    <w:p>
      <w:pPr>
        <w:pStyle w:val="style4107"/>
        <w:rPr/>
      </w:pPr>
      <w:r>
        <w:t>4.4. Proposition de corrections et tableau de bord</w:t>
      </w:r>
    </w:p>
    <w:p>
      <w:pPr>
        <w:pStyle w:val="style179"/>
        <w:numPr>
          <w:ilvl w:val="0"/>
          <w:numId w:val="1"/>
        </w:numPr>
        <w:spacing w:after="80" w:lineRule="auto" w:line="276"/>
        <w:rPr/>
      </w:pPr>
      <w:r>
        <w:rPr>
          <w:rFonts w:ascii="Arial" w:cs="Arial" w:eastAsia="Arial" w:hAnsi="Arial"/>
          <w:sz w:val="22"/>
          <w:szCs w:val="22"/>
        </w:rPr>
        <w:t>Génération, pour un incident ou une vulnérabilité, d’explications claires et de pistes de correction.</w:t>
      </w:r>
    </w:p>
    <w:p>
      <w:pPr>
        <w:pStyle w:val="style179"/>
        <w:numPr>
          <w:ilvl w:val="0"/>
          <w:numId w:val="1"/>
        </w:numPr>
        <w:spacing w:after="80" w:lineRule="auto" w:line="276"/>
        <w:rPr/>
      </w:pPr>
      <w:r>
        <w:rPr>
          <w:rFonts w:ascii="Arial" w:cs="Arial" w:eastAsia="Arial" w:hAnsi="Arial"/>
          <w:sz w:val="22"/>
          <w:szCs w:val="22"/>
        </w:rPr>
        <w:t>Tableau de bord unifié : état de santé, dernières anomalies, résultats de tests, vulnérabilités, indicateurs clés.</w:t>
      </w:r>
    </w:p>
    <w:p>
      <w:pPr>
        <w:pStyle w:val="style179"/>
        <w:numPr>
          <w:ilvl w:val="0"/>
          <w:numId w:val="1"/>
        </w:numPr>
        <w:spacing w:after="80" w:lineRule="auto" w:line="276"/>
        <w:rPr/>
      </w:pPr>
      <w:r>
        <w:rPr>
          <w:rFonts w:ascii="Arial" w:cs="Arial" w:eastAsia="Arial" w:hAnsi="Arial"/>
          <w:sz w:val="22"/>
          <w:szCs w:val="22"/>
        </w:rPr>
        <w:t>Authentification sécurisée et gestion des rôles (développeur, responsable qualité/sécurité).</w:t>
      </w:r>
    </w:p>
    <w:p>
      <w:pPr>
        <w:pStyle w:val="style4106"/>
        <w:rPr/>
      </w:pPr>
      <w:r>
        <w:t>5. Volet Intelligence Artificielle</w:t>
      </w:r>
    </w:p>
    <w:p>
      <w:pPr>
        <w:pStyle w:val="style0"/>
        <w:spacing w:before="0" w:after="120" w:lineRule="auto" w:line="276"/>
        <w:rPr/>
      </w:pPr>
      <w:r>
        <w:rPr>
          <w:rFonts w:ascii="Arial" w:cs="Arial" w:eastAsia="Arial" w:hAnsi="Arial"/>
          <w:sz w:val="22"/>
          <w:szCs w:val="22"/>
        </w:rPr>
        <w:t>La brique d’IA est le cœur différenciant de l’assistant. Elle reste pragmatique : elle combine un modèle léger de détection d’anomalies et l’usage d’un modèle de langage pour l’explication et la recommandation.</w:t>
      </w:r>
    </w:p>
    <w:p>
      <w:pPr>
        <w:pStyle w:val="style4107"/>
        <w:rPr/>
      </w:pPr>
      <w:r>
        <w:t>5.1. Analyse des logs et détection d’anomalies</w:t>
      </w:r>
    </w:p>
    <w:p>
      <w:pPr>
        <w:pStyle w:val="style179"/>
        <w:numPr>
          <w:ilvl w:val="0"/>
          <w:numId w:val="1"/>
        </w:numPr>
        <w:spacing w:after="80" w:lineRule="auto" w:line="276"/>
        <w:rPr/>
      </w:pPr>
      <w:r>
        <w:rPr>
          <w:rFonts w:ascii="Arial" w:cs="Arial" w:eastAsia="Arial" w:hAnsi="Arial"/>
          <w:sz w:val="22"/>
          <w:szCs w:val="22"/>
        </w:rPr>
        <w:t>Prétraitement et structuration des messages de logs (parsing, normalisation).</w:t>
      </w:r>
    </w:p>
    <w:p>
      <w:pPr>
        <w:pStyle w:val="style179"/>
        <w:numPr>
          <w:ilvl w:val="0"/>
          <w:numId w:val="1"/>
        </w:numPr>
        <w:spacing w:after="80" w:lineRule="auto" w:line="276"/>
        <w:rPr/>
      </w:pPr>
      <w:r>
        <w:rPr>
          <w:rFonts w:ascii="Arial" w:cs="Arial" w:eastAsia="Arial" w:hAnsi="Arial"/>
          <w:sz w:val="22"/>
          <w:szCs w:val="22"/>
        </w:rPr>
        <w:t>Regroupement des erreurs similaires (clustering) et classification par type.</w:t>
      </w:r>
    </w:p>
    <w:p>
      <w:pPr>
        <w:pStyle w:val="style179"/>
        <w:numPr>
          <w:ilvl w:val="0"/>
          <w:numId w:val="1"/>
        </w:numPr>
        <w:spacing w:after="80" w:lineRule="auto" w:line="276"/>
        <w:rPr/>
      </w:pPr>
      <w:r>
        <w:rPr>
          <w:rFonts w:ascii="Arial" w:cs="Arial" w:eastAsia="Arial" w:hAnsi="Arial"/>
          <w:sz w:val="22"/>
          <w:szCs w:val="22"/>
        </w:rPr>
        <w:t>Détection d’anomalies sur la fréquence ou la nature des événements.</w:t>
      </w:r>
    </w:p>
    <w:p>
      <w:pPr>
        <w:pStyle w:val="style4107"/>
        <w:rPr/>
      </w:pPr>
      <w:r>
        <w:t>5.2. Explication et proposition de corrections (modèle de langage)</w:t>
      </w:r>
    </w:p>
    <w:p>
      <w:pPr>
        <w:pStyle w:val="style179"/>
        <w:numPr>
          <w:ilvl w:val="0"/>
          <w:numId w:val="1"/>
        </w:numPr>
        <w:spacing w:after="80" w:lineRule="auto" w:line="276"/>
        <w:rPr/>
      </w:pPr>
      <w:r>
        <w:rPr>
          <w:rFonts w:ascii="Arial" w:cs="Arial" w:eastAsia="Arial" w:hAnsi="Arial"/>
          <w:sz w:val="22"/>
          <w:szCs w:val="22"/>
        </w:rPr>
        <w:t>Résumé en langage naturel d’un incident ou d’une vulnérabilité.</w:t>
      </w:r>
    </w:p>
    <w:p>
      <w:pPr>
        <w:pStyle w:val="style179"/>
        <w:numPr>
          <w:ilvl w:val="0"/>
          <w:numId w:val="1"/>
        </w:numPr>
        <w:spacing w:after="80" w:lineRule="auto" w:line="276"/>
        <w:rPr/>
      </w:pPr>
      <w:r>
        <w:rPr>
          <w:rFonts w:ascii="Arial" w:cs="Arial" w:eastAsia="Arial" w:hAnsi="Arial"/>
          <w:sz w:val="22"/>
          <w:szCs w:val="22"/>
        </w:rPr>
        <w:t>Proposition de pistes de correction (recommandations, exemples de code) via l’appel à une API de modèle de langage (LLM).</w:t>
      </w:r>
    </w:p>
    <w:p>
      <w:pPr>
        <w:pStyle w:val="style179"/>
        <w:numPr>
          <w:ilvl w:val="0"/>
          <w:numId w:val="1"/>
        </w:numPr>
        <w:spacing w:after="80" w:lineRule="auto" w:line="276"/>
        <w:rPr/>
      </w:pPr>
      <w:r>
        <w:rPr>
          <w:rFonts w:ascii="Arial" w:cs="Arial" w:eastAsia="Arial" w:hAnsi="Arial"/>
          <w:sz w:val="22"/>
          <w:szCs w:val="22"/>
        </w:rPr>
        <w:t>Explication pédagogique de la gravité et de l’impact d’une vulnérabilité détectée.</w:t>
      </w:r>
    </w:p>
    <w:p>
      <w:pPr>
        <w:pStyle w:val="style0"/>
        <w:spacing w:before="0" w:after="120" w:lineRule="auto" w:line="276"/>
        <w:rPr/>
      </w:pPr>
      <w:r>
        <w:rPr>
          <w:rFonts w:ascii="Arial" w:cs="Arial" w:eastAsia="Arial" w:hAnsi="Arial"/>
          <w:i/>
          <w:iCs/>
          <w:sz w:val="22"/>
          <w:szCs w:val="22"/>
        </w:rPr>
        <w:t>Les propositions de l’IA sont fournies à titre d’aide à la décision : elles sont systématiquement soumises à la validation d’un développeur avant toute application.</w:t>
      </w:r>
    </w:p>
    <w:p>
      <w:pPr>
        <w:pStyle w:val="style4106"/>
        <w:rPr/>
      </w:pPr>
      <w:r>
        <w:t>6. Volet DevOps et intégration CI/CD</w:t>
      </w:r>
    </w:p>
    <w:p>
      <w:pPr>
        <w:pStyle w:val="style0"/>
        <w:spacing w:before="0" w:after="120" w:lineRule="auto" w:line="276"/>
        <w:rPr/>
      </w:pPr>
      <w:r>
        <w:rPr>
          <w:rFonts w:ascii="Arial" w:cs="Arial" w:eastAsia="Arial" w:hAnsi="Arial"/>
          <w:sz w:val="22"/>
          <w:szCs w:val="22"/>
        </w:rPr>
        <w:t>L’assistant est conçu pour s’insérer dans la chaîne d’intégration et de livraison continues et pour être lui-même industrialisé selon les pratiques standard.</w:t>
      </w:r>
    </w:p>
    <w:p>
      <w:pPr>
        <w:pStyle w:val="style4107"/>
        <w:rPr/>
      </w:pPr>
      <w:r>
        <w:t>6.1. Intégration à la chaîne CI/CD</w:t>
      </w:r>
    </w:p>
    <w:p>
      <w:pPr>
        <w:pStyle w:val="style179"/>
        <w:numPr>
          <w:ilvl w:val="0"/>
          <w:numId w:val="1"/>
        </w:numPr>
        <w:spacing w:after="80" w:lineRule="auto" w:line="276"/>
        <w:rPr/>
      </w:pPr>
      <w:r>
        <w:rPr>
          <w:rFonts w:ascii="Arial" w:cs="Arial" w:eastAsia="Arial" w:hAnsi="Arial"/>
          <w:sz w:val="22"/>
          <w:szCs w:val="22"/>
        </w:rPr>
        <w:t>Branchement de l’analyse de logs, de l’exécution des tests et des scans de sécurité sur le pipeline.</w:t>
      </w:r>
    </w:p>
    <w:p>
      <w:pPr>
        <w:pStyle w:val="style179"/>
        <w:numPr>
          <w:ilvl w:val="0"/>
          <w:numId w:val="1"/>
        </w:numPr>
        <w:spacing w:after="80" w:lineRule="auto" w:line="276"/>
        <w:rPr/>
      </w:pPr>
      <w:r>
        <w:rPr>
          <w:rFonts w:ascii="Arial" w:cs="Arial" w:eastAsia="Arial" w:hAnsi="Arial"/>
          <w:sz w:val="22"/>
          <w:szCs w:val="22"/>
        </w:rPr>
        <w:t>Remontée automatique des résultats vers l’assistant à chaque exécution.</w:t>
      </w:r>
    </w:p>
    <w:p>
      <w:pPr>
        <w:pStyle w:val="style4107"/>
        <w:rPr/>
      </w:pPr>
      <w:r>
        <w:t>6.2. Conteneurisation et automatisation</w:t>
      </w:r>
    </w:p>
    <w:p>
      <w:pPr>
        <w:pStyle w:val="style179"/>
        <w:numPr>
          <w:ilvl w:val="0"/>
          <w:numId w:val="1"/>
        </w:numPr>
        <w:spacing w:after="80" w:lineRule="auto" w:line="276"/>
        <w:rPr/>
      </w:pPr>
      <w:r>
        <w:rPr>
          <w:rFonts w:ascii="Arial" w:cs="Arial" w:eastAsia="Arial" w:hAnsi="Arial"/>
          <w:sz w:val="22"/>
          <w:szCs w:val="22"/>
        </w:rPr>
        <w:t>Conteneurisation des composants (interface, back-end, service d’IA) via Docker et Docker Compose.</w:t>
      </w:r>
    </w:p>
    <w:p>
      <w:pPr>
        <w:pStyle w:val="style179"/>
        <w:numPr>
          <w:ilvl w:val="0"/>
          <w:numId w:val="1"/>
        </w:numPr>
        <w:spacing w:after="80" w:lineRule="auto" w:line="276"/>
        <w:rPr/>
      </w:pPr>
      <w:r>
        <w:rPr>
          <w:rFonts w:ascii="Arial" w:cs="Arial" w:eastAsia="Arial" w:hAnsi="Arial"/>
          <w:sz w:val="22"/>
          <w:szCs w:val="22"/>
        </w:rPr>
        <w:t>Pipeline automatisé (GitLab CI, GitHub Actions ou Jenkins) : build, tests et construction des images.</w:t>
      </w:r>
    </w:p>
    <w:p>
      <w:pPr>
        <w:pStyle w:val="style179"/>
        <w:numPr>
          <w:ilvl w:val="0"/>
          <w:numId w:val="1"/>
        </w:numPr>
        <w:spacing w:after="80" w:lineRule="auto" w:line="276"/>
        <w:rPr/>
      </w:pPr>
      <w:r>
        <w:rPr>
          <w:rFonts w:ascii="Arial" w:cs="Arial" w:eastAsia="Arial" w:hAnsi="Arial"/>
          <w:sz w:val="22"/>
          <w:szCs w:val="22"/>
        </w:rPr>
        <w:t>Déploiement automatisé vers un environnement de test/démonstration.</w:t>
      </w:r>
    </w:p>
    <w:p>
      <w:pPr>
        <w:pStyle w:val="style4107"/>
        <w:rPr/>
      </w:pPr>
      <w:r>
        <w:t>6.3. Outils orchestrés par l’assistant</w:t>
      </w:r>
    </w:p>
    <w:p>
      <w:pPr>
        <w:pStyle w:val="style179"/>
        <w:numPr>
          <w:ilvl w:val="0"/>
          <w:numId w:val="1"/>
        </w:numPr>
        <w:spacing w:after="80" w:lineRule="auto" w:line="276"/>
        <w:rPr/>
      </w:pPr>
      <w:r>
        <w:rPr>
          <w:rFonts w:ascii="Arial" w:cs="Arial" w:eastAsia="Arial" w:hAnsi="Arial"/>
          <w:sz w:val="22"/>
          <w:szCs w:val="22"/>
        </w:rPr>
        <w:t>Logs : pile de centralisation (par exemple Elasticsearch/Kibana ou Grafana Loki).</w:t>
      </w:r>
    </w:p>
    <w:p>
      <w:pPr>
        <w:pStyle w:val="style179"/>
        <w:numPr>
          <w:ilvl w:val="0"/>
          <w:numId w:val="1"/>
        </w:numPr>
        <w:spacing w:after="80" w:lineRule="auto" w:line="276"/>
        <w:rPr/>
      </w:pPr>
      <w:r>
        <w:rPr>
          <w:rFonts w:ascii="Arial" w:cs="Arial" w:eastAsia="Arial" w:hAnsi="Arial"/>
          <w:sz w:val="22"/>
          <w:szCs w:val="22"/>
        </w:rPr>
        <w:t>Tests : frameworks standard (par exemple JUnit, Selenium ou Cypress).</w:t>
      </w:r>
    </w:p>
    <w:p>
      <w:pPr>
        <w:pStyle w:val="style179"/>
        <w:numPr>
          <w:ilvl w:val="0"/>
          <w:numId w:val="1"/>
        </w:numPr>
        <w:spacing w:after="80" w:lineRule="auto" w:line="276"/>
        <w:rPr/>
      </w:pPr>
      <w:r>
        <w:rPr>
          <w:rFonts w:ascii="Arial" w:cs="Arial" w:eastAsia="Arial" w:hAnsi="Arial"/>
          <w:sz w:val="22"/>
          <w:szCs w:val="22"/>
        </w:rPr>
        <w:t>Sécurité : analyse de code et de dépendances (par exemple SonarQube, OWASP Dependency-Check) et scan d’images (par exemple Trivy).</w:t>
      </w:r>
    </w:p>
    <w:p>
      <w:pPr>
        <w:pStyle w:val="style4106"/>
        <w:rPr/>
      </w:pPr>
      <w:r>
        <w:t>7. Architecture technique et technologies</w:t>
      </w:r>
    </w:p>
    <w:p>
      <w:pPr>
        <w:pStyle w:val="style0"/>
        <w:spacing w:before="0" w:after="120" w:lineRule="auto" w:line="276"/>
        <w:rPr/>
      </w:pPr>
      <w:r>
        <w:rPr>
          <w:rFonts w:ascii="Arial" w:cs="Arial" w:eastAsia="Arial" w:hAnsi="Arial"/>
          <w:sz w:val="22"/>
          <w:szCs w:val="22"/>
        </w:rPr>
        <w:t>L’architecture proposée reste alignée sur l’environnement technologique de Vermeg, l’assistant jouant un rôle d’orchestrateur au-dessus d’outils éprouvés.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226"/>
      </w:tblGrid>
      <w:tr>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a3e6f"/>
            <w:tcMar>
              <w:top w:w="80" w:type="dxa"/>
              <w:left w:w="120" w:type="dxa"/>
              <w:bottom w:w="80" w:type="dxa"/>
              <w:right w:w="120" w:type="dxa"/>
            </w:tcMar>
            <w:vAlign w:val="center"/>
          </w:tcPr>
          <w:p>
            <w:pPr>
              <w:pStyle w:val="style0"/>
              <w:rPr/>
            </w:pPr>
            <w:r>
              <w:rPr>
                <w:rFonts w:ascii="Arial" w:cs="Arial" w:eastAsia="Arial" w:hAnsi="Arial"/>
                <w:b/>
                <w:bCs/>
                <w:color w:val="ffffff"/>
                <w:sz w:val="20"/>
                <w:szCs w:val="20"/>
              </w:rPr>
              <w:t>Couche / fonction</w:t>
            </w:r>
          </w:p>
        </w:tc>
        <w:tc>
          <w:tcPr>
            <w:tcW w:w="6226" w:type="dxa"/>
            <w:tcBorders>
              <w:top w:val="single" w:sz="1" w:space="0" w:color="bfbfbf"/>
              <w:left w:val="single" w:sz="1" w:space="0" w:color="bfbfbf"/>
              <w:bottom w:val="single" w:sz="1" w:space="0" w:color="bfbfbf"/>
              <w:right w:val="single" w:sz="1" w:space="0" w:color="bfbfbf"/>
            </w:tcBorders>
            <w:shd w:val="clear" w:color="auto" w:fill="1a3e6f"/>
            <w:tcMar>
              <w:top w:w="80" w:type="dxa"/>
              <w:left w:w="120" w:type="dxa"/>
              <w:bottom w:w="80" w:type="dxa"/>
              <w:right w:w="120" w:type="dxa"/>
            </w:tcMar>
            <w:vAlign w:val="center"/>
          </w:tcPr>
          <w:p>
            <w:pPr>
              <w:pStyle w:val="style0"/>
              <w:rPr/>
            </w:pPr>
            <w:r>
              <w:rPr>
                <w:rFonts w:ascii="Arial" w:cs="Arial" w:eastAsia="Arial" w:hAnsi="Arial"/>
                <w:b/>
                <w:bCs/>
                <w:color w:val="ffffff"/>
                <w:sz w:val="20"/>
                <w:szCs w:val="20"/>
              </w:rPr>
              <w:t>Technologies proposées</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Interface web</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Angular (TypeScript), tableau de bord et graphiques dynamiques</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Back-end / orchestration</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Java / Spring Boot, Spring Security (JWT), API REST</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Base de données</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PostgreSQL ou MySQL</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Analyse de logs</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Elasticsearch/Kibana ou Grafana Loki</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Tests automatisés</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JUnit, Selenium ou Cypress</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Sécurité (SAST/SCA)</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SonarQube, OWASP Dependency-Check, Trivy</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Brique IA</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Python (scikit-learn) pour la détection d’anomalies + API LLM, exposés via FastAPI</w:t>
            </w:r>
          </w:p>
        </w:tc>
      </w:tr>
      <w:tr>
        <w:tblPrEx/>
        <w:trPr/>
        <w:tc>
          <w:tcPr>
            <w:tcW w:w="28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DevOps</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Git, Docker, Docker Compose, pipeline CI/CD (GitLab CI / GitHub Actions / Jenkins)</w:t>
            </w:r>
          </w:p>
        </w:tc>
      </w:tr>
    </w:tbl>
    <w:p>
      <w:pPr>
        <w:pStyle w:val="style0"/>
        <w:spacing w:before="0" w:after="60" w:lineRule="auto" w:line="276"/>
        <w:rPr/>
      </w:pPr>
    </w:p>
    <w:p>
      <w:pPr>
        <w:pStyle w:val="style0"/>
        <w:spacing w:before="0" w:after="120" w:lineRule="auto" w:line="276"/>
        <w:rPr/>
      </w:pPr>
      <w:r>
        <w:rPr>
          <w:rFonts w:ascii="Arial" w:cs="Arial" w:eastAsia="Arial" w:hAnsi="Arial"/>
          <w:i/>
          <w:iCs/>
          <w:sz w:val="22"/>
          <w:szCs w:val="22"/>
        </w:rPr>
        <w:t>Le choix définitif des outils sera arrêté avec l’encadrant entreprise selon les standards et les disponibilités internes de Vermeg.</w:t>
      </w:r>
    </w:p>
    <w:p>
      <w:pPr>
        <w:pStyle w:val="style4106"/>
        <w:rPr/>
      </w:pPr>
      <w:r>
        <w:t>8. Méthodologie de travail</w:t>
      </w:r>
    </w:p>
    <w:p>
      <w:pPr>
        <w:pStyle w:val="style0"/>
        <w:spacing w:before="0" w:after="120" w:lineRule="auto" w:line="276"/>
        <w:rPr/>
      </w:pPr>
      <w:r>
        <w:rPr>
          <w:rFonts w:ascii="Arial" w:cs="Arial" w:eastAsia="Arial" w:hAnsi="Arial"/>
          <w:sz w:val="22"/>
          <w:szCs w:val="22"/>
        </w:rPr>
        <w:t>Le projet sera conduit selon une démarche agile inspirée de Scrum, avec des sprints courts (deux semaines), des points d’avancement réguliers avec l’encadrant et des livrables incrémentaux, ce qui permet de valider chaque capacité de l’assistant au fur et à mesure.</w:t>
      </w:r>
    </w:p>
    <w:p>
      <w:pPr>
        <w:pStyle w:val="style4106"/>
        <w:rPr/>
      </w:pPr>
      <w:r>
        <w:t>9. Planning prévisionnel</w:t>
      </w:r>
    </w:p>
    <w:p>
      <w:pPr>
        <w:pStyle w:val="style0"/>
        <w:spacing w:before="0" w:after="120" w:lineRule="auto" w:line="276"/>
        <w:rPr/>
      </w:pPr>
      <w:r>
        <w:rPr>
          <w:rFonts w:ascii="Arial" w:cs="Arial" w:eastAsia="Arial" w:hAnsi="Arial"/>
          <w:sz w:val="22"/>
          <w:szCs w:val="22"/>
        </w:rPr>
        <w:t>Planning indicatif sur une durée de l’ordre de six mois, ajustable selon l’avancement et le calendrier académique.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00"/>
        <w:gridCol w:w="1400"/>
        <w:gridCol w:w="4126"/>
        <w:gridCol w:w="2200"/>
      </w:tblGrid>
      <w:tr>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a3e6f"/>
            <w:tcMar>
              <w:top w:w="80" w:type="dxa"/>
              <w:left w:w="120" w:type="dxa"/>
              <w:bottom w:w="80" w:type="dxa"/>
              <w:right w:w="120" w:type="dxa"/>
            </w:tcMar>
            <w:vAlign w:val="center"/>
          </w:tcPr>
          <w:p>
            <w:pPr>
              <w:pStyle w:val="style0"/>
              <w:rPr/>
            </w:pPr>
            <w:r>
              <w:rPr>
                <w:rFonts w:ascii="Arial" w:cs="Arial" w:eastAsia="Arial" w:hAnsi="Arial"/>
                <w:b/>
                <w:bCs/>
                <w:color w:val="ffffff"/>
                <w:sz w:val="20"/>
                <w:szCs w:val="20"/>
              </w:rPr>
              <w:t>Phase</w:t>
            </w:r>
          </w:p>
        </w:tc>
        <w:tc>
          <w:tcPr>
            <w:tcW w:w="1400" w:type="dxa"/>
            <w:tcBorders>
              <w:top w:val="single" w:sz="1" w:space="0" w:color="bfbfbf"/>
              <w:left w:val="single" w:sz="1" w:space="0" w:color="bfbfbf"/>
              <w:bottom w:val="single" w:sz="1" w:space="0" w:color="bfbfbf"/>
              <w:right w:val="single" w:sz="1" w:space="0" w:color="bfbfbf"/>
            </w:tcBorders>
            <w:shd w:val="clear" w:color="auto" w:fill="1a3e6f"/>
            <w:tcMar>
              <w:top w:w="80" w:type="dxa"/>
              <w:left w:w="120" w:type="dxa"/>
              <w:bottom w:w="80" w:type="dxa"/>
              <w:right w:w="120" w:type="dxa"/>
            </w:tcMar>
            <w:vAlign w:val="center"/>
          </w:tcPr>
          <w:p>
            <w:pPr>
              <w:pStyle w:val="style0"/>
              <w:rPr/>
            </w:pPr>
            <w:r>
              <w:rPr>
                <w:rFonts w:ascii="Arial" w:cs="Arial" w:eastAsia="Arial" w:hAnsi="Arial"/>
                <w:b/>
                <w:bCs/>
                <w:color w:val="ffffff"/>
                <w:sz w:val="20"/>
                <w:szCs w:val="20"/>
              </w:rPr>
              <w:t>Période</w:t>
            </w:r>
          </w:p>
        </w:tc>
        <w:tc>
          <w:tcPr>
            <w:tcW w:w="4126" w:type="dxa"/>
            <w:tcBorders>
              <w:top w:val="single" w:sz="1" w:space="0" w:color="bfbfbf"/>
              <w:left w:val="single" w:sz="1" w:space="0" w:color="bfbfbf"/>
              <w:bottom w:val="single" w:sz="1" w:space="0" w:color="bfbfbf"/>
              <w:right w:val="single" w:sz="1" w:space="0" w:color="bfbfbf"/>
            </w:tcBorders>
            <w:shd w:val="clear" w:color="auto" w:fill="1a3e6f"/>
            <w:tcMar>
              <w:top w:w="80" w:type="dxa"/>
              <w:left w:w="120" w:type="dxa"/>
              <w:bottom w:w="80" w:type="dxa"/>
              <w:right w:w="120" w:type="dxa"/>
            </w:tcMar>
            <w:vAlign w:val="center"/>
          </w:tcPr>
          <w:p>
            <w:pPr>
              <w:pStyle w:val="style0"/>
              <w:rPr/>
            </w:pPr>
            <w:r>
              <w:rPr>
                <w:rFonts w:ascii="Arial" w:cs="Arial" w:eastAsia="Arial" w:hAnsi="Arial"/>
                <w:b/>
                <w:bCs/>
                <w:color w:val="ffffff"/>
                <w:sz w:val="20"/>
                <w:szCs w:val="20"/>
              </w:rPr>
              <w:t>Activités principales</w:t>
            </w:r>
          </w:p>
        </w:tc>
        <w:tc>
          <w:tcPr>
            <w:tcW w:w="2200" w:type="dxa"/>
            <w:tcBorders>
              <w:top w:val="single" w:sz="1" w:space="0" w:color="bfbfbf"/>
              <w:left w:val="single" w:sz="1" w:space="0" w:color="bfbfbf"/>
              <w:bottom w:val="single" w:sz="1" w:space="0" w:color="bfbfbf"/>
              <w:right w:val="single" w:sz="1" w:space="0" w:color="bfbfbf"/>
            </w:tcBorders>
            <w:shd w:val="clear" w:color="auto" w:fill="1a3e6f"/>
            <w:tcMar>
              <w:top w:w="80" w:type="dxa"/>
              <w:left w:w="120" w:type="dxa"/>
              <w:bottom w:w="80" w:type="dxa"/>
              <w:right w:w="120" w:type="dxa"/>
            </w:tcMar>
            <w:vAlign w:val="center"/>
          </w:tcPr>
          <w:p>
            <w:pPr>
              <w:pStyle w:val="style0"/>
              <w:rPr/>
            </w:pPr>
            <w:r>
              <w:rPr>
                <w:rFonts w:ascii="Arial" w:cs="Arial" w:eastAsia="Arial" w:hAnsi="Arial"/>
                <w:b/>
                <w:bCs/>
                <w:color w:val="ffffff"/>
                <w:sz w:val="20"/>
                <w:szCs w:val="20"/>
              </w:rPr>
              <w:t>Livrables</w:t>
            </w:r>
          </w:p>
        </w:tc>
      </w:tr>
      <w:tr>
        <w:tblPrEx/>
        <w:trPr/>
        <w:tc>
          <w:tcPr>
            <w:tcW w:w="13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Phase 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Mois 1</w:t>
            </w:r>
          </w:p>
        </w:tc>
        <w:tc>
          <w:tcPr>
            <w:tcW w:w="4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179"/>
              <w:numPr>
                <w:ilvl w:val="0"/>
                <w:numId w:val="3"/>
              </w:numPr>
              <w:spacing w:after="40" w:lineRule="auto" w:line="251"/>
              <w:rPr/>
            </w:pPr>
            <w:r>
              <w:rPr>
                <w:rFonts w:ascii="Arial" w:cs="Arial" w:eastAsia="Arial" w:hAnsi="Arial"/>
                <w:sz w:val="20"/>
                <w:szCs w:val="20"/>
              </w:rPr>
              <w:t>Intégration et prise en main de l’environnement</w:t>
            </w:r>
          </w:p>
          <w:p>
            <w:pPr>
              <w:pStyle w:val="style179"/>
              <w:numPr>
                <w:ilvl w:val="0"/>
                <w:numId w:val="3"/>
              </w:numPr>
              <w:spacing w:after="40" w:lineRule="auto" w:line="251"/>
              <w:rPr/>
            </w:pPr>
            <w:r>
              <w:rPr>
                <w:rFonts w:ascii="Arial" w:cs="Arial" w:eastAsia="Arial" w:hAnsi="Arial"/>
                <w:sz w:val="20"/>
                <w:szCs w:val="20"/>
              </w:rPr>
              <w:t>Étude de l’existant et état de l’art (DevSecOps / AIOps)</w:t>
            </w:r>
          </w:p>
          <w:p>
            <w:pPr>
              <w:pStyle w:val="style179"/>
              <w:numPr>
                <w:ilvl w:val="0"/>
                <w:numId w:val="3"/>
              </w:numPr>
              <w:spacing w:after="40" w:lineRule="auto" w:line="251"/>
              <w:rPr/>
            </w:pPr>
            <w:r>
              <w:rPr>
                <w:rFonts w:ascii="Arial" w:cs="Arial" w:eastAsia="Arial" w:hAnsi="Arial"/>
                <w:sz w:val="20"/>
                <w:szCs w:val="20"/>
              </w:rPr>
              <w:t>Spécification des besoins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Cahier des charges</w:t>
            </w:r>
          </w:p>
        </w:tc>
      </w:tr>
      <w:tr>
        <w:tblPrEx/>
        <w:trPr/>
        <w:tc>
          <w:tcPr>
            <w:tcW w:w="13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Phase 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Mois 2</w:t>
            </w:r>
          </w:p>
        </w:tc>
        <w:tc>
          <w:tcPr>
            <w:tcW w:w="4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179"/>
              <w:numPr>
                <w:ilvl w:val="0"/>
                <w:numId w:val="3"/>
              </w:numPr>
              <w:spacing w:after="40" w:lineRule="auto" w:line="251"/>
              <w:rPr/>
            </w:pPr>
            <w:r>
              <w:rPr>
                <w:rFonts w:ascii="Arial" w:cs="Arial" w:eastAsia="Arial" w:hAnsi="Arial"/>
                <w:sz w:val="20"/>
                <w:szCs w:val="20"/>
              </w:rPr>
              <w:t>Conception de l’architecture de l’assistant</w:t>
            </w:r>
          </w:p>
          <w:p>
            <w:pPr>
              <w:pStyle w:val="style179"/>
              <w:numPr>
                <w:ilvl w:val="0"/>
                <w:numId w:val="3"/>
              </w:numPr>
              <w:spacing w:after="40" w:lineRule="auto" w:line="251"/>
              <w:rPr/>
            </w:pPr>
            <w:r>
              <w:rPr>
                <w:rFonts w:ascii="Arial" w:cs="Arial" w:eastAsia="Arial" w:hAnsi="Arial"/>
                <w:sz w:val="20"/>
                <w:szCs w:val="20"/>
              </w:rPr>
              <w:t>Choix des outils orchestrés</w:t>
            </w:r>
          </w:p>
          <w:p>
            <w:pPr>
              <w:pStyle w:val="style179"/>
              <w:numPr>
                <w:ilvl w:val="0"/>
                <w:numId w:val="3"/>
              </w:numPr>
              <w:spacing w:after="40" w:lineRule="auto" w:line="251"/>
              <w:rPr/>
            </w:pPr>
            <w:r>
              <w:rPr>
                <w:rFonts w:ascii="Arial" w:cs="Arial" w:eastAsia="Arial" w:hAnsi="Arial"/>
                <w:sz w:val="20"/>
                <w:szCs w:val="20"/>
              </w:rPr>
              <w:t>Maquettage du tableau de bord</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Dossier de conception, maquettes</w:t>
            </w:r>
          </w:p>
        </w:tc>
      </w:tr>
      <w:tr>
        <w:tblPrEx/>
        <w:trPr/>
        <w:tc>
          <w:tcPr>
            <w:tcW w:w="13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Phase 3</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Mois 2 – 3</w:t>
            </w:r>
          </w:p>
        </w:tc>
        <w:tc>
          <w:tcPr>
            <w:tcW w:w="4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179"/>
              <w:numPr>
                <w:ilvl w:val="0"/>
                <w:numId w:val="3"/>
              </w:numPr>
              <w:spacing w:after="40" w:lineRule="auto" w:line="251"/>
              <w:rPr/>
            </w:pPr>
            <w:r>
              <w:rPr>
                <w:rFonts w:ascii="Arial" w:cs="Arial" w:eastAsia="Arial" w:hAnsi="Arial"/>
                <w:sz w:val="20"/>
                <w:szCs w:val="20"/>
              </w:rPr>
              <w:t>Ingestion et analyse des logs</w:t>
            </w:r>
          </w:p>
          <w:p>
            <w:pPr>
              <w:pStyle w:val="style179"/>
              <w:numPr>
                <w:ilvl w:val="0"/>
                <w:numId w:val="3"/>
              </w:numPr>
              <w:spacing w:after="40" w:lineRule="auto" w:line="251"/>
              <w:rPr/>
            </w:pPr>
            <w:r>
              <w:rPr>
                <w:rFonts w:ascii="Arial" w:cs="Arial" w:eastAsia="Arial" w:hAnsi="Arial"/>
                <w:sz w:val="20"/>
                <w:szCs w:val="20"/>
              </w:rPr>
              <w:t>Interface de consultation et de recherche</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Module d’analyse des logs</w:t>
            </w:r>
          </w:p>
        </w:tc>
      </w:tr>
      <w:tr>
        <w:tblPrEx/>
        <w:trPr/>
        <w:tc>
          <w:tcPr>
            <w:tcW w:w="13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Phase 4</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Mois 3 – 4</w:t>
            </w:r>
          </w:p>
        </w:tc>
        <w:tc>
          <w:tcPr>
            <w:tcW w:w="4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179"/>
              <w:numPr>
                <w:ilvl w:val="0"/>
                <w:numId w:val="3"/>
              </w:numPr>
              <w:spacing w:after="40" w:lineRule="auto" w:line="251"/>
              <w:rPr/>
            </w:pPr>
            <w:r>
              <w:rPr>
                <w:rFonts w:ascii="Arial" w:cs="Arial" w:eastAsia="Arial" w:hAnsi="Arial"/>
                <w:sz w:val="20"/>
                <w:szCs w:val="20"/>
              </w:rPr>
              <w:t>Intégration de l’exécution des tests</w:t>
            </w:r>
          </w:p>
          <w:p>
            <w:pPr>
              <w:pStyle w:val="style179"/>
              <w:numPr>
                <w:ilvl w:val="0"/>
                <w:numId w:val="3"/>
              </w:numPr>
              <w:spacing w:after="40" w:lineRule="auto" w:line="251"/>
              <w:rPr/>
            </w:pPr>
            <w:r>
              <w:rPr>
                <w:rFonts w:ascii="Arial" w:cs="Arial" w:eastAsia="Arial" w:hAnsi="Arial"/>
                <w:sz w:val="20"/>
                <w:szCs w:val="20"/>
              </w:rPr>
              <w:t>Intégration de la détection des vulnérabilités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Modules tests &amp; sécurité</w:t>
            </w:r>
          </w:p>
        </w:tc>
      </w:tr>
      <w:tr>
        <w:tblPrEx/>
        <w:trPr/>
        <w:tc>
          <w:tcPr>
            <w:tcW w:w="13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Phase 5</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Mois 4 – 5</w:t>
            </w:r>
          </w:p>
        </w:tc>
        <w:tc>
          <w:tcPr>
            <w:tcW w:w="4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179"/>
              <w:numPr>
                <w:ilvl w:val="0"/>
                <w:numId w:val="3"/>
              </w:numPr>
              <w:spacing w:after="40" w:lineRule="auto" w:line="251"/>
              <w:rPr/>
            </w:pPr>
            <w:r>
              <w:rPr>
                <w:rFonts w:ascii="Arial" w:cs="Arial" w:eastAsia="Arial" w:hAnsi="Arial"/>
                <w:sz w:val="20"/>
                <w:szCs w:val="20"/>
              </w:rPr>
              <w:t>Détection d’anomalies</w:t>
            </w:r>
          </w:p>
          <w:p>
            <w:pPr>
              <w:pStyle w:val="style179"/>
              <w:numPr>
                <w:ilvl w:val="0"/>
                <w:numId w:val="3"/>
              </w:numPr>
              <w:spacing w:after="40" w:lineRule="auto" w:line="251"/>
              <w:rPr/>
            </w:pPr>
            <w:r>
              <w:rPr>
                <w:rFonts w:ascii="Arial" w:cs="Arial" w:eastAsia="Arial" w:hAnsi="Arial"/>
                <w:sz w:val="20"/>
                <w:szCs w:val="20"/>
              </w:rPr>
              <w:t>Explications et propositions de corrections (IA)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Brique IA fonctionnelle</w:t>
            </w:r>
          </w:p>
        </w:tc>
      </w:tr>
      <w:tr>
        <w:tblPrEx/>
        <w:trPr/>
        <w:tc>
          <w:tcPr>
            <w:tcW w:w="1300" w:type="dxa"/>
            <w:tcBorders>
              <w:top w:val="single" w:sz="1" w:space="0" w:color="bfbfbf"/>
              <w:left w:val="single" w:sz="1" w:space="0" w:color="bfbfbf"/>
              <w:bottom w:val="single" w:sz="1" w:space="0" w:color="bfbfbf"/>
              <w:right w:val="single" w:sz="1" w:space="0" w:color="bfbfbf"/>
            </w:tcBorders>
            <w:shd w:val="clear" w:color="auto" w:fill="eaf1f8"/>
            <w:tcMar>
              <w:top w:w="80" w:type="dxa"/>
              <w:left w:w="120" w:type="dxa"/>
              <w:bottom w:w="80" w:type="dxa"/>
              <w:right w:w="120" w:type="dxa"/>
            </w:tcMar>
            <w:vAlign w:val="center"/>
          </w:tcPr>
          <w:p>
            <w:pPr>
              <w:pStyle w:val="style0"/>
              <w:rPr/>
            </w:pPr>
            <w:r>
              <w:rPr>
                <w:rFonts w:ascii="Arial" w:cs="Arial" w:eastAsia="Arial" w:hAnsi="Arial"/>
                <w:sz w:val="20"/>
                <w:szCs w:val="20"/>
              </w:rPr>
              <w:t>Phase 6</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Mois 5 – 6</w:t>
            </w:r>
          </w:p>
        </w:tc>
        <w:tc>
          <w:tcPr>
            <w:tcW w:w="4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179"/>
              <w:numPr>
                <w:ilvl w:val="0"/>
                <w:numId w:val="3"/>
              </w:numPr>
              <w:spacing w:after="40" w:lineRule="auto" w:line="251"/>
              <w:rPr/>
            </w:pPr>
            <w:r>
              <w:rPr>
                <w:rFonts w:ascii="Arial" w:cs="Arial" w:eastAsia="Arial" w:hAnsi="Arial"/>
                <w:sz w:val="20"/>
                <w:szCs w:val="20"/>
              </w:rPr>
              <w:t>Conteneurisation et intégration CI/CD</w:t>
            </w:r>
          </w:p>
          <w:p>
            <w:pPr>
              <w:pStyle w:val="style179"/>
              <w:numPr>
                <w:ilvl w:val="0"/>
                <w:numId w:val="3"/>
              </w:numPr>
              <w:spacing w:after="40" w:lineRule="auto" w:line="251"/>
              <w:rPr/>
            </w:pPr>
            <w:r>
              <w:rPr>
                <w:rFonts w:ascii="Arial" w:cs="Arial" w:eastAsia="Arial" w:hAnsi="Arial"/>
                <w:sz w:val="20"/>
                <w:szCs w:val="20"/>
              </w:rPr>
              <w:t>Tests de bout en bout</w:t>
            </w:r>
          </w:p>
          <w:p>
            <w:pPr>
              <w:pStyle w:val="style179"/>
              <w:numPr>
                <w:ilvl w:val="0"/>
                <w:numId w:val="3"/>
              </w:numPr>
              <w:spacing w:after="40" w:lineRule="auto" w:line="251"/>
              <w:rPr/>
            </w:pPr>
            <w:r>
              <w:rPr>
                <w:rFonts w:ascii="Arial" w:cs="Arial" w:eastAsia="Arial" w:hAnsi="Arial"/>
                <w:sz w:val="20"/>
                <w:szCs w:val="20"/>
              </w:rPr>
              <w:t>Rapport et soutenance</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pPr>
              <w:pStyle w:val="style0"/>
              <w:rPr/>
            </w:pPr>
            <w:r>
              <w:rPr>
                <w:rFonts w:ascii="Arial" w:cs="Arial" w:eastAsia="Arial" w:hAnsi="Arial"/>
                <w:sz w:val="20"/>
                <w:szCs w:val="20"/>
              </w:rPr>
              <w:t>Solution finalisée, rapport de PFE</w:t>
            </w:r>
          </w:p>
        </w:tc>
      </w:tr>
    </w:tbl>
    <w:p>
      <w:pPr>
        <w:pStyle w:val="style4106"/>
        <w:rPr/>
      </w:pPr>
      <w:r>
        <w:t>10. Livrables attendus</w:t>
      </w:r>
    </w:p>
    <w:p>
      <w:pPr>
        <w:pStyle w:val="style179"/>
        <w:numPr>
          <w:ilvl w:val="0"/>
          <w:numId w:val="1"/>
        </w:numPr>
        <w:spacing w:after="80" w:lineRule="auto" w:line="276"/>
        <w:rPr/>
      </w:pPr>
      <w:r>
        <w:rPr>
          <w:rFonts w:ascii="Arial" w:cs="Arial" w:eastAsia="Arial" w:hAnsi="Arial"/>
          <w:sz w:val="22"/>
          <w:szCs w:val="22"/>
        </w:rPr>
        <w:t>Le code source complet et documenté (interface, back-end d’orchestration, service d’IA).</w:t>
      </w:r>
    </w:p>
    <w:p>
      <w:pPr>
        <w:pStyle w:val="style179"/>
        <w:numPr>
          <w:ilvl w:val="0"/>
          <w:numId w:val="1"/>
        </w:numPr>
        <w:spacing w:after="80" w:lineRule="auto" w:line="276"/>
        <w:rPr/>
      </w:pPr>
      <w:r>
        <w:rPr>
          <w:rFonts w:ascii="Arial" w:cs="Arial" w:eastAsia="Arial" w:hAnsi="Arial"/>
          <w:sz w:val="22"/>
          <w:szCs w:val="22"/>
        </w:rPr>
        <w:t>La configuration d’intégration aux outils de logs, de tests et de sécurité.</w:t>
      </w:r>
    </w:p>
    <w:p>
      <w:pPr>
        <w:pStyle w:val="style179"/>
        <w:numPr>
          <w:ilvl w:val="0"/>
          <w:numId w:val="1"/>
        </w:numPr>
        <w:spacing w:after="80" w:lineRule="auto" w:line="276"/>
        <w:rPr/>
      </w:pPr>
      <w:r>
        <w:rPr>
          <w:rFonts w:ascii="Arial" w:cs="Arial" w:eastAsia="Arial" w:hAnsi="Arial"/>
          <w:sz w:val="22"/>
          <w:szCs w:val="22"/>
        </w:rPr>
        <w:t>Les fichiers de conteneurisation et la configuration du pipeline CI/CD.</w:t>
      </w:r>
    </w:p>
    <w:p>
      <w:pPr>
        <w:pStyle w:val="style179"/>
        <w:numPr>
          <w:ilvl w:val="0"/>
          <w:numId w:val="1"/>
        </w:numPr>
        <w:spacing w:after="80" w:lineRule="auto" w:line="276"/>
        <w:rPr/>
      </w:pPr>
      <w:r>
        <w:rPr>
          <w:rFonts w:ascii="Arial" w:cs="Arial" w:eastAsia="Arial" w:hAnsi="Arial"/>
          <w:sz w:val="22"/>
          <w:szCs w:val="22"/>
        </w:rPr>
        <w:t>La documentation technique (architecture, intégration, déploiement) et le guide utilisateur.</w:t>
      </w:r>
    </w:p>
    <w:p>
      <w:pPr>
        <w:pStyle w:val="style179"/>
        <w:numPr>
          <w:ilvl w:val="0"/>
          <w:numId w:val="1"/>
        </w:numPr>
        <w:spacing w:after="80" w:lineRule="auto" w:line="276"/>
        <w:rPr/>
      </w:pPr>
      <w:r>
        <w:rPr>
          <w:rFonts w:ascii="Arial" w:cs="Arial" w:eastAsia="Arial" w:hAnsi="Arial"/>
          <w:sz w:val="22"/>
          <w:szCs w:val="22"/>
        </w:rPr>
        <w:t>Le rapport de Projet de Fin d’Études et le support de soutenance.</w:t>
      </w:r>
    </w:p>
    <w:p>
      <w:pPr>
        <w:pStyle w:val="style4106"/>
        <w:rPr/>
      </w:pPr>
      <w:r>
        <w:t>11. Compétences visées et prérequis</w:t>
      </w:r>
    </w:p>
    <w:p>
      <w:pPr>
        <w:pStyle w:val="style4107"/>
        <w:rPr/>
      </w:pPr>
      <w:r>
        <w:t>11.1. Compétences développées durant le stage</w:t>
      </w:r>
    </w:p>
    <w:p>
      <w:pPr>
        <w:pStyle w:val="style179"/>
        <w:numPr>
          <w:ilvl w:val="0"/>
          <w:numId w:val="1"/>
        </w:numPr>
        <w:spacing w:after="80" w:lineRule="auto" w:line="276"/>
        <w:rPr/>
      </w:pPr>
      <w:r>
        <w:rPr>
          <w:rFonts w:ascii="Arial" w:cs="Arial" w:eastAsia="Arial" w:hAnsi="Arial"/>
          <w:sz w:val="22"/>
          <w:szCs w:val="22"/>
        </w:rPr>
        <w:t>Développement full-stack (Spring Boot côté serveur, Angular côté client).</w:t>
      </w:r>
    </w:p>
    <w:p>
      <w:pPr>
        <w:pStyle w:val="style179"/>
        <w:numPr>
          <w:ilvl w:val="0"/>
          <w:numId w:val="1"/>
        </w:numPr>
        <w:spacing w:after="80" w:lineRule="auto" w:line="276"/>
        <w:rPr/>
      </w:pPr>
      <w:r>
        <w:rPr>
          <w:rFonts w:ascii="Arial" w:cs="Arial" w:eastAsia="Arial" w:hAnsi="Arial"/>
          <w:sz w:val="22"/>
          <w:szCs w:val="22"/>
        </w:rPr>
        <w:t>Pratiques DevOps et DevSecOps : CI/CD, conteneurisation, tests et sécurité applicative.</w:t>
      </w:r>
    </w:p>
    <w:p>
      <w:pPr>
        <w:pStyle w:val="style179"/>
        <w:numPr>
          <w:ilvl w:val="0"/>
          <w:numId w:val="1"/>
        </w:numPr>
        <w:spacing w:after="80" w:lineRule="auto" w:line="276"/>
        <w:rPr/>
      </w:pPr>
      <w:r>
        <w:rPr>
          <w:rFonts w:ascii="Arial" w:cs="Arial" w:eastAsia="Arial" w:hAnsi="Arial"/>
          <w:sz w:val="22"/>
          <w:szCs w:val="22"/>
        </w:rPr>
        <w:t>Initiation pratique à l’IA appliquée (analyse de logs, détection d’anomalies, usage d’un LLM).</w:t>
      </w:r>
    </w:p>
    <w:p>
      <w:pPr>
        <w:pStyle w:val="style179"/>
        <w:numPr>
          <w:ilvl w:val="0"/>
          <w:numId w:val="1"/>
        </w:numPr>
        <w:spacing w:after="80" w:lineRule="auto" w:line="276"/>
        <w:rPr/>
      </w:pPr>
      <w:r>
        <w:rPr>
          <w:rFonts w:ascii="Arial" w:cs="Arial" w:eastAsia="Arial" w:hAnsi="Arial"/>
          <w:sz w:val="22"/>
          <w:szCs w:val="22"/>
        </w:rPr>
        <w:t>Intégration et orchestration d’outils de l’écosystème logiciel.</w:t>
      </w:r>
    </w:p>
    <w:p>
      <w:pPr>
        <w:pStyle w:val="style179"/>
        <w:numPr>
          <w:ilvl w:val="0"/>
          <w:numId w:val="1"/>
        </w:numPr>
        <w:spacing w:after="80" w:lineRule="auto" w:line="276"/>
        <w:rPr/>
      </w:pPr>
      <w:r>
        <w:rPr>
          <w:rFonts w:ascii="Arial" w:cs="Arial" w:eastAsia="Arial" w:hAnsi="Arial"/>
          <w:sz w:val="22"/>
          <w:szCs w:val="22"/>
        </w:rPr>
        <w:t>Travail en mode agile, gestion de projet et communication technique.</w:t>
      </w:r>
    </w:p>
    <w:p>
      <w:pPr>
        <w:pStyle w:val="style4107"/>
        <w:rPr/>
      </w:pPr>
      <w:r>
        <w:t>11.2. Prérequis recommandés</w:t>
      </w:r>
    </w:p>
    <w:p>
      <w:pPr>
        <w:pStyle w:val="style179"/>
        <w:numPr>
          <w:ilvl w:val="0"/>
          <w:numId w:val="1"/>
        </w:numPr>
        <w:spacing w:after="80" w:lineRule="auto" w:line="276"/>
        <w:rPr/>
      </w:pPr>
      <w:r>
        <w:rPr>
          <w:rFonts w:ascii="Arial" w:cs="Arial" w:eastAsia="Arial" w:hAnsi="Arial"/>
          <w:sz w:val="22"/>
          <w:szCs w:val="22"/>
        </w:rPr>
        <w:t>Bases solides en programmation orientée objet (Java) et notions de Spring.</w:t>
      </w:r>
    </w:p>
    <w:p>
      <w:pPr>
        <w:pStyle w:val="style179"/>
        <w:numPr>
          <w:ilvl w:val="0"/>
          <w:numId w:val="1"/>
        </w:numPr>
        <w:spacing w:after="80" w:lineRule="auto" w:line="276"/>
        <w:rPr/>
      </w:pPr>
      <w:r>
        <w:rPr>
          <w:rFonts w:ascii="Arial" w:cs="Arial" w:eastAsia="Arial" w:hAnsi="Arial"/>
          <w:sz w:val="22"/>
          <w:szCs w:val="22"/>
        </w:rPr>
        <w:t>Notions de développement web front-end (JavaScript/TypeScript, Angular apprécié).</w:t>
      </w:r>
    </w:p>
    <w:p>
      <w:pPr>
        <w:pStyle w:val="style179"/>
        <w:numPr>
          <w:ilvl w:val="0"/>
          <w:numId w:val="1"/>
        </w:numPr>
        <w:spacing w:after="80" w:lineRule="auto" w:line="276"/>
        <w:rPr/>
      </w:pPr>
      <w:r>
        <w:rPr>
          <w:rFonts w:ascii="Arial" w:cs="Arial" w:eastAsia="Arial" w:hAnsi="Arial"/>
          <w:sz w:val="22"/>
          <w:szCs w:val="22"/>
        </w:rPr>
        <w:t>Notions de bases de données relationnelles et de SQL.</w:t>
      </w:r>
    </w:p>
    <w:p>
      <w:pPr>
        <w:pStyle w:val="style179"/>
        <w:numPr>
          <w:ilvl w:val="0"/>
          <w:numId w:val="1"/>
        </w:numPr>
        <w:spacing w:after="80" w:lineRule="auto" w:line="276"/>
        <w:rPr/>
      </w:pPr>
      <w:r>
        <w:rPr>
          <w:rFonts w:ascii="Arial" w:cs="Arial" w:eastAsia="Arial" w:hAnsi="Arial"/>
          <w:sz w:val="22"/>
          <w:szCs w:val="22"/>
        </w:rPr>
        <w:t>Curiosité pour la sécurité applicative, l’IA et les pratiques DevOps (aucune expertise préalable exigée).</w:t>
      </w:r>
    </w:p>
    <w:p>
      <w:pPr>
        <w:pStyle w:val="style4106"/>
        <w:rPr/>
      </w:pPr>
      <w:r>
        <w:t>12. Encadrement</w:t>
      </w:r>
    </w:p>
    <w:p>
      <w:pPr>
        <w:pStyle w:val="style179"/>
        <w:numPr>
          <w:ilvl w:val="0"/>
          <w:numId w:val="1"/>
        </w:numPr>
        <w:spacing w:after="80" w:lineRule="auto" w:line="276"/>
        <w:rPr/>
      </w:pPr>
      <w:r>
        <w:rPr>
          <w:rFonts w:ascii="Arial" w:cs="Arial" w:eastAsia="Arial" w:hAnsi="Arial"/>
          <w:b/>
          <w:bCs/>
          <w:sz w:val="22"/>
          <w:szCs w:val="22"/>
        </w:rPr>
        <w:t xml:space="preserve">Encadrant entreprise : </w:t>
      </w:r>
      <w:r>
        <w:rPr>
          <w:rFonts w:ascii="Arial" w:cs="Arial" w:eastAsia="Arial" w:hAnsi="Arial"/>
          <w:sz w:val="22"/>
          <w:szCs w:val="22"/>
        </w:rPr>
        <w:t>à désigner par Vermeg (équipe technique).</w:t>
      </w:r>
    </w:p>
    <w:p>
      <w:pPr>
        <w:pStyle w:val="style179"/>
        <w:numPr>
          <w:ilvl w:val="0"/>
          <w:numId w:val="1"/>
        </w:numPr>
        <w:spacing w:after="80" w:lineRule="auto" w:line="276"/>
        <w:rPr/>
      </w:pPr>
      <w:r>
        <w:rPr>
          <w:rFonts w:ascii="Arial" w:cs="Arial" w:eastAsia="Arial" w:hAnsi="Arial"/>
          <w:b/>
          <w:bCs/>
          <w:sz w:val="22"/>
          <w:szCs w:val="22"/>
        </w:rPr>
        <w:t xml:space="preserve">Encadrant académique : </w:t>
      </w:r>
      <w:r>
        <w:rPr>
          <w:rFonts w:ascii="Arial" w:cs="Arial" w:eastAsia="Arial" w:hAnsi="Arial"/>
          <w:sz w:val="22"/>
          <w:szCs w:val="22"/>
        </w:rPr>
        <w:t>à désigner par l’établissement.</w:t>
      </w:r>
    </w:p>
    <w:p>
      <w:pPr>
        <w:pStyle w:val="style179"/>
        <w:numPr>
          <w:ilvl w:val="0"/>
          <w:numId w:val="1"/>
        </w:numPr>
        <w:spacing w:after="80" w:lineRule="auto" w:line="276"/>
        <w:rPr/>
      </w:pPr>
      <w:r>
        <w:rPr>
          <w:rFonts w:ascii="Arial" w:cs="Arial" w:eastAsia="Arial" w:hAnsi="Arial"/>
          <w:b/>
          <w:bCs/>
          <w:sz w:val="22"/>
          <w:szCs w:val="22"/>
        </w:rPr>
        <w:t xml:space="preserve">Étudiante : </w:t>
      </w:r>
      <w:r>
        <w:rPr>
          <w:rFonts w:ascii="Arial" w:cs="Arial" w:eastAsia="Arial" w:hAnsi="Arial"/>
          <w:sz w:val="22"/>
          <w:szCs w:val="22"/>
        </w:rPr>
        <w:t>Emna Ounissi — élève-ingénieure en 5ème année.</w:t>
      </w:r>
    </w:p>
    <w:p>
      <w:pPr>
        <w:pStyle w:val="style4106"/>
        <w:rPr/>
      </w:pPr>
      <w:r>
        <w:t>13. Références</w:t>
      </w:r>
    </w:p>
    <w:p>
      <w:pPr>
        <w:pStyle w:val="style0"/>
        <w:spacing w:after="120" w:lineRule="auto" w:line="276"/>
        <w:rPr/>
      </w:pPr>
      <w:r>
        <w:rPr>
          <w:rFonts w:ascii="Arial" w:cs="Arial" w:eastAsia="Arial" w:hAnsi="Arial"/>
          <w:sz w:val="22"/>
          <w:szCs w:val="22"/>
        </w:rPr>
        <w:t xml:space="preserve">Site institutionnel de Vermeg : </w:t>
      </w:r>
      <w:r>
        <w:rPr/>
        <w:fldChar w:fldCharType="begin"/>
      </w:r>
      <w:r>
        <w:instrText xml:space="preserve"> HYPERLINK "https://www.vermeg.com" </w:instrText>
      </w:r>
      <w:r>
        <w:rPr/>
        <w:fldChar w:fldCharType="separate"/>
      </w:r>
      <w:r>
        <w:rPr>
          <w:rStyle w:val="style85"/>
          <w:rFonts w:ascii="Arial" w:cs="Arial" w:eastAsia="Arial" w:hAnsi="Arial"/>
          <w:sz w:val="22"/>
          <w:szCs w:val="22"/>
        </w:rPr>
        <w:t>https://www.vermeg.com</w:t>
      </w:r>
      <w:r>
        <w:rPr/>
        <w:fldChar w:fldCharType="end"/>
      </w:r>
    </w:p>
    <w:p>
      <w:pPr>
        <w:pStyle w:val="style179"/>
        <w:numPr>
          <w:ilvl w:val="0"/>
          <w:numId w:val="1"/>
        </w:numPr>
        <w:spacing w:after="80" w:lineRule="auto" w:line="276"/>
        <w:rPr/>
      </w:pPr>
      <w:r>
        <w:rPr>
          <w:rFonts w:ascii="Arial" w:cs="Arial" w:eastAsia="Arial" w:hAnsi="Arial"/>
          <w:sz w:val="22"/>
          <w:szCs w:val="22"/>
        </w:rPr>
        <w:t>Documentation officielle : Spring Boot, Angular, Docker, scikit-learn, FastAPI.</w:t>
      </w:r>
    </w:p>
    <w:p>
      <w:pPr>
        <w:pStyle w:val="style179"/>
        <w:numPr>
          <w:ilvl w:val="0"/>
          <w:numId w:val="1"/>
        </w:numPr>
        <w:spacing w:after="80" w:lineRule="auto" w:line="276"/>
        <w:rPr/>
      </w:pPr>
      <w:r>
        <w:rPr>
          <w:rFonts w:ascii="Arial" w:cs="Arial" w:eastAsia="Arial" w:hAnsi="Arial"/>
          <w:sz w:val="22"/>
          <w:szCs w:val="22"/>
        </w:rPr>
        <w:t>Outils DevSecOps : SonarQube, OWASP Dependency-Check, Trivy, Elastic Stack / Grafana Loki, JUnit, Selenium.</w:t>
      </w:r>
    </w:p>
    <w:p>
      <w:pPr>
        <w:pStyle w:val="style0"/>
        <w:spacing w:before="120" w:after="120" w:lineRule="auto" w:line="276"/>
        <w:rPr/>
      </w:pPr>
      <w:r>
        <w:rPr>
          <w:rFonts w:ascii="Arial" w:cs="Arial" w:eastAsia="Arial" w:hAnsi="Arial"/>
          <w:i/>
          <w:iCs/>
          <w:sz w:val="22"/>
          <w:szCs w:val="22"/>
        </w:rPr>
        <w:t>Le présent document constitue une proposition de sujet et pourra être affiné conjointement avec les encadrants entreprise et académique avant le démarrage effectif du stage.</w:t>
      </w:r>
    </w:p>
    <w:sectPr>
      <w:headerReference w:type="default" r:id="rId2"/>
      <w:footerReference w:type="default" r:id="rId3"/>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r>
    <w:r>
      <w:rPr>
        <w:rFonts w:ascii="Arial" w:cs="Arial" w:eastAsia="Arial" w:hAnsi="Arial"/>
        <w:color w:val="595959"/>
        <w:sz w:val="16"/>
        <w:szCs w:val="16"/>
      </w:rPr>
      <w:instrText>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r>
    <w:r>
      <w:rPr>
        <w:rFonts w:ascii="Arial" w:cs="Arial" w:eastAsia="Arial" w:hAnsi="Arial"/>
        <w:color w:val="595959"/>
        <w:sz w:val="16"/>
        <w:szCs w:val="16"/>
      </w:rPr>
      <w:instrText>NUMPAGES</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bfbfbf"/>
      </w:pBdr>
      <w:tabs>
        <w:tab w:val="right" w:leader="none" w:pos="9026"/>
      </w:tabs>
      <w:rPr/>
    </w:pPr>
    <w:r>
      <w:rPr>
        <w:rFonts w:ascii="Arial" w:cs="Arial" w:eastAsia="Arial" w:hAnsi="Arial"/>
        <w:color w:val="595959"/>
        <w:sz w:val="16"/>
        <w:szCs w:val="16"/>
      </w:rPr>
      <w:t>VERMEG — Proposition de PFE</w:t>
    </w:r>
    <w:r>
      <w:rPr>
        <w:rFonts w:ascii="Arial" w:cs="Arial" w:eastAsia="Arial" w:hAnsi="Arial"/>
        <w:color w:val="595959"/>
        <w:sz w:val="16"/>
        <w:szCs w:val="16"/>
      </w:rPr>
      <w:tab/>
      <w:t>Emna Ounissi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40" w:hanging="280"/>
      </w:pPr>
    </w:lvl>
    <w:lvl w:ilvl="1" w:tentative="1">
      <w:start w:val="1"/>
      <w:numFmt w:val="bullet"/>
      <w:lvlText w:val="◦"/>
      <w:lvlJc w:val="left"/>
      <w:pPr>
        <w:ind w:left="1080" w:hanging="280"/>
      </w:pPr>
    </w:lvl>
  </w:abstractNum>
  <w:abstractNum w:abstractNumId="2">
    <w:nsid w:val="00000002"/>
    <w:multiLevelType w:val="hybridMultilevel"/>
    <w:tmpl w:val="FFFFFFFF"/>
    <w:lvl w:ilvl="0" w:tentative="1">
      <w:start w:val="1"/>
      <w:numFmt w:val="bullet"/>
      <w:lvlText w:val="•"/>
      <w:lvlJc w:val="left"/>
      <w:pPr>
        <w:ind w:left="260" w:hanging="20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pBdr>
        <w:bottom w:val="single" w:sz="6" w:space="4" w:color="2e75b6"/>
      </w:pBdr>
      <w:spacing w:before="280" w:after="140"/>
      <w:outlineLvl w:val="0"/>
    </w:pPr>
    <w:rPr>
      <w:rFonts w:ascii="Arial" w:cs="Arial" w:eastAsia="Arial" w:hAnsi="Arial"/>
      <w:b/>
      <w:bCs/>
      <w:color w:val="1a3e6f"/>
      <w:sz w:val="28"/>
      <w:szCs w:val="28"/>
    </w:rPr>
  </w:style>
  <w:style w:type="paragraph" w:customStyle="1" w:styleId="style4107">
    <w:name w:val="Heading 2"/>
    <w:next w:val="style4107"/>
    <w:qFormat/>
    <w:pPr>
      <w:spacing w:before="180" w:after="100"/>
      <w:outlineLvl w:val="1"/>
    </w:pPr>
    <w:rPr>
      <w:rFonts w:ascii="Arial" w:cs="Arial" w:eastAsia="Arial" w:hAnsi="Arial"/>
      <w:b/>
      <w:bCs/>
      <w:color w:val="2e75b6"/>
      <w:sz w:val="24"/>
      <w:szCs w:val="24"/>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152a5f42-f2f5-4e84-aa5d-f1ccdb98b10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1774</Words>
  <Characters>10864</Characters>
  <Application>WPS Office</Application>
  <Paragraphs>220</Paragraphs>
  <CharactersWithSpaces>12468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2026-09-21T15:13:22Z</dcterms:created>
  <dc:creator>Emna Ounissi</dc:creator>
  <lastModifiedBy>NIC-LX2</lastModifiedBy>
  <dcterms:modified xsi:type="dcterms:W3CDTF">2026-09-21T15:13:22Z</dcterms:modified>
  <revision>1</revision>
  <dc:title>Proposition de PFE - Vermeg</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97c7dc8137e64b9d96d124f7e7f8bc06</vt:lpwstr>
  </property>
</Properties>
</file>