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5D" w:rsidRPr="0039301F" w:rsidRDefault="003B44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t</w:t>
      </w:r>
      <w:r w:rsidR="00CD475D" w:rsidRPr="0039301F">
        <w:rPr>
          <w:rFonts w:ascii="Arial" w:hAnsi="Arial" w:cs="Arial"/>
          <w:sz w:val="32"/>
          <w:szCs w:val="32"/>
        </w:rPr>
        <w:t xml:space="preserve">he field ‘Set Subsequent Resource’ is put into the Resources Table </w:t>
      </w:r>
      <w:r>
        <w:rPr>
          <w:rFonts w:ascii="Arial" w:hAnsi="Arial" w:cs="Arial"/>
          <w:sz w:val="32"/>
          <w:szCs w:val="32"/>
        </w:rPr>
        <w:t xml:space="preserve">as shown below, </w:t>
      </w:r>
      <w:r w:rsidR="00CD475D" w:rsidRPr="0039301F">
        <w:rPr>
          <w:rFonts w:ascii="Arial" w:hAnsi="Arial" w:cs="Arial"/>
          <w:sz w:val="32"/>
          <w:szCs w:val="32"/>
        </w:rPr>
        <w:t>as opposed to the Products Table</w:t>
      </w:r>
      <w:r>
        <w:rPr>
          <w:rFonts w:ascii="Arial" w:hAnsi="Arial" w:cs="Arial"/>
          <w:sz w:val="32"/>
          <w:szCs w:val="32"/>
        </w:rPr>
        <w:t xml:space="preserve">, then the Reset Subsequent Resource option </w:t>
      </w:r>
      <w:r w:rsidR="008919CE">
        <w:rPr>
          <w:rFonts w:ascii="Arial" w:hAnsi="Arial" w:cs="Arial"/>
          <w:sz w:val="32"/>
          <w:szCs w:val="32"/>
        </w:rPr>
        <w:t>must be put into the Products or Orders Table and NOT the Resources Table. The reset option should be set on the first operation in the process routing which requires a different Resource Group to the operations affected by the Subsequent Resource Constraint. This will allow later operations to be scheduled on a different resource than that chosen initially.</w:t>
      </w:r>
    </w:p>
    <w:p w:rsidR="00CD475D" w:rsidRPr="0039301F" w:rsidRDefault="00CD475D">
      <w:pPr>
        <w:rPr>
          <w:sz w:val="32"/>
          <w:szCs w:val="32"/>
        </w:rPr>
      </w:pPr>
    </w:p>
    <w:p w:rsidR="00CD475D" w:rsidRPr="0039301F" w:rsidRDefault="00CD475D">
      <w:pPr>
        <w:rPr>
          <w:sz w:val="32"/>
          <w:szCs w:val="32"/>
        </w:rPr>
      </w:pPr>
      <w:r w:rsidRPr="0039301F">
        <w:rPr>
          <w:noProof/>
          <w:sz w:val="32"/>
          <w:szCs w:val="32"/>
          <w:lang w:eastAsia="en-GB"/>
        </w:rPr>
        <w:drawing>
          <wp:inline distT="0" distB="0" distL="0" distR="0">
            <wp:extent cx="5759450" cy="65889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58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5D" w:rsidRPr="0039301F" w:rsidRDefault="00CD475D">
      <w:pPr>
        <w:rPr>
          <w:sz w:val="32"/>
          <w:szCs w:val="32"/>
        </w:rPr>
      </w:pPr>
    </w:p>
    <w:p w:rsidR="00CD475D" w:rsidRPr="0039301F" w:rsidRDefault="00CD475D">
      <w:pPr>
        <w:rPr>
          <w:rFonts w:ascii="Arial" w:hAnsi="Arial" w:cs="Arial"/>
          <w:sz w:val="32"/>
          <w:szCs w:val="32"/>
        </w:rPr>
      </w:pPr>
      <w:r w:rsidRPr="0039301F">
        <w:rPr>
          <w:rFonts w:ascii="Arial" w:hAnsi="Arial" w:cs="Arial"/>
          <w:sz w:val="32"/>
          <w:szCs w:val="32"/>
        </w:rPr>
        <w:lastRenderedPageBreak/>
        <w:t xml:space="preserve">The field is set with the same resource name; i.e. </w:t>
      </w:r>
    </w:p>
    <w:p w:rsidR="00CD475D" w:rsidRPr="0039301F" w:rsidRDefault="00CD475D">
      <w:pPr>
        <w:rPr>
          <w:sz w:val="32"/>
          <w:szCs w:val="32"/>
        </w:rPr>
      </w:pPr>
      <w:proofErr w:type="gramStart"/>
      <w:r w:rsidRPr="0039301F">
        <w:rPr>
          <w:rFonts w:ascii="Arial" w:hAnsi="Arial" w:cs="Arial"/>
          <w:sz w:val="32"/>
          <w:szCs w:val="32"/>
        </w:rPr>
        <w:t>Lathe  =</w:t>
      </w:r>
      <w:proofErr w:type="gramEnd"/>
      <w:r w:rsidR="00F50DF7" w:rsidRPr="0039301F">
        <w:rPr>
          <w:rFonts w:ascii="Arial" w:hAnsi="Arial" w:cs="Arial"/>
          <w:sz w:val="32"/>
          <w:szCs w:val="32"/>
        </w:rPr>
        <w:t xml:space="preserve"> </w:t>
      </w:r>
      <w:r w:rsidRPr="0039301F">
        <w:rPr>
          <w:rFonts w:ascii="Arial" w:hAnsi="Arial" w:cs="Arial"/>
          <w:sz w:val="32"/>
          <w:szCs w:val="32"/>
        </w:rPr>
        <w:t xml:space="preserve"> Lathe  (See below)</w:t>
      </w:r>
      <w:r w:rsidR="00F50DF7" w:rsidRPr="0039301F">
        <w:rPr>
          <w:rFonts w:ascii="Arial" w:hAnsi="Arial" w:cs="Arial"/>
          <w:sz w:val="32"/>
          <w:szCs w:val="32"/>
        </w:rPr>
        <w:t xml:space="preserve"> </w:t>
      </w:r>
    </w:p>
    <w:p w:rsidR="00CD475D" w:rsidRPr="0039301F" w:rsidRDefault="00CD475D">
      <w:pPr>
        <w:rPr>
          <w:sz w:val="32"/>
          <w:szCs w:val="32"/>
        </w:rPr>
      </w:pPr>
      <w:r w:rsidRPr="0039301F">
        <w:rPr>
          <w:noProof/>
          <w:sz w:val="32"/>
          <w:szCs w:val="32"/>
          <w:lang w:eastAsia="en-GB"/>
        </w:rPr>
        <w:drawing>
          <wp:inline distT="0" distB="0" distL="0" distR="0">
            <wp:extent cx="3746500" cy="35941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F7" w:rsidRPr="0039301F" w:rsidRDefault="00F50DF7">
      <w:pPr>
        <w:rPr>
          <w:rFonts w:ascii="Arial" w:hAnsi="Arial" w:cs="Arial"/>
          <w:sz w:val="32"/>
          <w:szCs w:val="32"/>
        </w:rPr>
      </w:pPr>
    </w:p>
    <w:p w:rsidR="00F50DF7" w:rsidRDefault="00F50DF7">
      <w:pPr>
        <w:rPr>
          <w:rFonts w:ascii="Arial" w:hAnsi="Arial" w:cs="Arial"/>
          <w:sz w:val="32"/>
          <w:szCs w:val="32"/>
        </w:rPr>
      </w:pPr>
      <w:r w:rsidRPr="0039301F">
        <w:rPr>
          <w:rFonts w:ascii="Arial" w:hAnsi="Arial" w:cs="Arial"/>
          <w:sz w:val="32"/>
          <w:szCs w:val="32"/>
        </w:rPr>
        <w:t>All Resources within the group should be set in the same way. There are 3 groups set as below (Turning Machines, Mills &amp; Drills)</w:t>
      </w:r>
    </w:p>
    <w:p w:rsidR="008919CE" w:rsidRPr="008919CE" w:rsidRDefault="008919CE">
      <w:pPr>
        <w:rPr>
          <w:rFonts w:ascii="Arial" w:hAnsi="Arial" w:cs="Arial"/>
          <w:sz w:val="4"/>
          <w:szCs w:val="4"/>
        </w:rPr>
      </w:pPr>
    </w:p>
    <w:p w:rsidR="00E36A44" w:rsidRPr="0039301F" w:rsidRDefault="00CD475D">
      <w:pPr>
        <w:rPr>
          <w:sz w:val="32"/>
          <w:szCs w:val="32"/>
        </w:rPr>
      </w:pPr>
      <w:r w:rsidRPr="0039301F">
        <w:rPr>
          <w:noProof/>
          <w:sz w:val="32"/>
          <w:szCs w:val="32"/>
          <w:lang w:eastAsia="en-GB"/>
        </w:rPr>
        <w:drawing>
          <wp:inline distT="0" distB="0" distL="0" distR="0">
            <wp:extent cx="6314847" cy="3797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41" cy="3801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2B" w:rsidRPr="0039301F" w:rsidRDefault="001A6B93">
      <w:pPr>
        <w:rPr>
          <w:rFonts w:ascii="Arial" w:hAnsi="Arial" w:cs="Arial"/>
          <w:sz w:val="32"/>
          <w:szCs w:val="32"/>
        </w:rPr>
      </w:pPr>
      <w:r w:rsidRPr="0039301F">
        <w:rPr>
          <w:rFonts w:ascii="Arial" w:hAnsi="Arial" w:cs="Arial"/>
          <w:sz w:val="32"/>
          <w:szCs w:val="32"/>
        </w:rPr>
        <w:lastRenderedPageBreak/>
        <w:t>The Product has been set up with the first 3</w:t>
      </w:r>
      <w:r w:rsidR="000C5A2B" w:rsidRPr="0039301F">
        <w:rPr>
          <w:rFonts w:ascii="Arial" w:hAnsi="Arial" w:cs="Arial"/>
          <w:sz w:val="32"/>
          <w:szCs w:val="32"/>
        </w:rPr>
        <w:t xml:space="preserve"> operations being </w:t>
      </w:r>
      <w:proofErr w:type="gramStart"/>
      <w:r w:rsidR="000C5A2B" w:rsidRPr="0039301F">
        <w:rPr>
          <w:rFonts w:ascii="Arial" w:hAnsi="Arial" w:cs="Arial"/>
          <w:sz w:val="32"/>
          <w:szCs w:val="32"/>
        </w:rPr>
        <w:t>Turning</w:t>
      </w:r>
      <w:proofErr w:type="gramEnd"/>
      <w:r w:rsidR="000C5A2B" w:rsidRPr="0039301F">
        <w:rPr>
          <w:rFonts w:ascii="Arial" w:hAnsi="Arial" w:cs="Arial"/>
          <w:sz w:val="32"/>
          <w:szCs w:val="32"/>
        </w:rPr>
        <w:t xml:space="preserve"> jobs, the second 3 being milling jobs and the last 2 being drill jobs. </w:t>
      </w:r>
    </w:p>
    <w:p w:rsidR="000C5A2B" w:rsidRPr="0039301F" w:rsidRDefault="000C5A2B">
      <w:pPr>
        <w:rPr>
          <w:rFonts w:ascii="Arial" w:hAnsi="Arial" w:cs="Arial"/>
          <w:sz w:val="32"/>
          <w:szCs w:val="32"/>
        </w:rPr>
      </w:pPr>
      <w:r w:rsidRPr="0039301F">
        <w:rPr>
          <w:rFonts w:ascii="Arial" w:hAnsi="Arial" w:cs="Arial"/>
          <w:sz w:val="32"/>
          <w:szCs w:val="32"/>
        </w:rPr>
        <w:t>With the ‘Set Subsequent Resource’ field in the Resources Table set to continue on the same resource if selected, a job that</w:t>
      </w:r>
      <w:r w:rsidR="0039301F" w:rsidRPr="0039301F">
        <w:rPr>
          <w:rFonts w:ascii="Arial" w:hAnsi="Arial" w:cs="Arial"/>
          <w:sz w:val="32"/>
          <w:szCs w:val="32"/>
        </w:rPr>
        <w:t xml:space="preserve"> has any operation that CAN be scheduled on that resource will ONLY be scheduled on that resource once the first operation has been allocated</w:t>
      </w:r>
    </w:p>
    <w:p w:rsidR="000C5A2B" w:rsidRPr="0039301F" w:rsidRDefault="000C5A2B">
      <w:pPr>
        <w:rPr>
          <w:rFonts w:ascii="Arial" w:hAnsi="Arial" w:cs="Arial"/>
          <w:sz w:val="4"/>
          <w:szCs w:val="4"/>
        </w:rPr>
      </w:pPr>
    </w:p>
    <w:p w:rsidR="000C5A2B" w:rsidRPr="0039301F" w:rsidRDefault="0039287C">
      <w:pPr>
        <w:rPr>
          <w:rFonts w:ascii="Arial" w:hAnsi="Arial" w:cs="Arial"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01914B9D" wp14:editId="68B8E936">
            <wp:extent cx="619493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8956" cy="289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1F" w:rsidRPr="0039301F" w:rsidRDefault="0039301F">
      <w:pPr>
        <w:rPr>
          <w:rFonts w:ascii="Arial" w:hAnsi="Arial" w:cs="Arial"/>
          <w:sz w:val="4"/>
          <w:szCs w:val="4"/>
        </w:rPr>
      </w:pPr>
    </w:p>
    <w:p w:rsidR="00E36A44" w:rsidRDefault="00F50DF7">
      <w:pPr>
        <w:rPr>
          <w:rFonts w:ascii="Arial" w:hAnsi="Arial" w:cs="Arial"/>
          <w:sz w:val="32"/>
          <w:szCs w:val="32"/>
        </w:rPr>
      </w:pPr>
      <w:r w:rsidRPr="0039301F">
        <w:rPr>
          <w:rFonts w:ascii="Arial" w:hAnsi="Arial" w:cs="Arial"/>
          <w:sz w:val="32"/>
          <w:szCs w:val="32"/>
        </w:rPr>
        <w:t>Each Order for the Product (TT-136) is scheduled onto the same Resource within each group</w:t>
      </w:r>
      <w:r w:rsidR="0039301F" w:rsidRPr="0039301F">
        <w:rPr>
          <w:rFonts w:ascii="Arial" w:hAnsi="Arial" w:cs="Arial"/>
          <w:sz w:val="32"/>
          <w:szCs w:val="32"/>
        </w:rPr>
        <w:t xml:space="preserve"> and any operation requiring a Turning Machine will go on to the resource first used; thus the last operation step (80) requires a Turning Machine and will go onto the same resource as the first 3 operations.</w:t>
      </w:r>
    </w:p>
    <w:p w:rsidR="0039301F" w:rsidRPr="0039301F" w:rsidRDefault="0039301F">
      <w:pPr>
        <w:rPr>
          <w:rFonts w:ascii="Arial" w:hAnsi="Arial" w:cs="Arial"/>
          <w:sz w:val="4"/>
          <w:szCs w:val="4"/>
        </w:rPr>
      </w:pPr>
    </w:p>
    <w:p w:rsidR="00E36A44" w:rsidRDefault="001C3E07">
      <w:r>
        <w:rPr>
          <w:noProof/>
          <w:lang w:eastAsia="en-GB"/>
        </w:rPr>
        <w:drawing>
          <wp:inline distT="0" distB="0" distL="0" distR="0" wp14:anchorId="1E40F44F" wp14:editId="5B5D9D56">
            <wp:extent cx="4025900" cy="29441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87" cy="296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87C" w:rsidRDefault="0039287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first resource in the process route NOT using the Turning Machines Group is here configured as Resetting the Subsequent Resource</w:t>
      </w:r>
    </w:p>
    <w:p w:rsidR="0039287C" w:rsidRDefault="00EA697B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5pt;margin-top:33.55pt;width:54pt;height:0;flip:x;z-index:251658240" o:connectortype="straight" strokecolor="red" strokeweight="4.5pt">
            <v:stroke endarrow="block"/>
          </v:shape>
        </w:pict>
      </w:r>
      <w:r w:rsidR="0039287C">
        <w:rPr>
          <w:noProof/>
          <w:lang w:eastAsia="en-GB"/>
        </w:rPr>
        <w:drawing>
          <wp:inline distT="0" distB="0" distL="0" distR="0" wp14:anchorId="5298F07D" wp14:editId="504EC4A6">
            <wp:extent cx="4724400" cy="1602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0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7C" w:rsidRDefault="00EA697B">
      <w:r>
        <w:rPr>
          <w:noProof/>
          <w:lang w:eastAsia="en-GB"/>
        </w:rPr>
        <w:pict>
          <v:shape id="_x0000_s1027" type="#_x0000_t32" style="position:absolute;margin-left:92pt;margin-top:107.4pt;width:54pt;height:0;flip:x;z-index:251659264" o:connectortype="straight" strokecolor="red" strokeweight="4.5pt">
            <v:stroke endarrow="block"/>
          </v:shape>
        </w:pict>
      </w:r>
      <w:r w:rsidR="0039287C">
        <w:rPr>
          <w:noProof/>
          <w:lang w:eastAsia="en-GB"/>
        </w:rPr>
        <w:drawing>
          <wp:inline distT="0" distB="0" distL="0" distR="0" wp14:anchorId="51B5DE39" wp14:editId="15DC3316">
            <wp:extent cx="4940300" cy="2309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909" cy="23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7C" w:rsidRDefault="0039287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last 2 operations, although on the same resource will not be forced onto the resource used by the first 3 (See below)</w:t>
      </w:r>
    </w:p>
    <w:p w:rsidR="0039287C" w:rsidRDefault="0039287C">
      <w:r>
        <w:rPr>
          <w:noProof/>
          <w:lang w:eastAsia="en-GB"/>
        </w:rPr>
        <w:drawing>
          <wp:inline distT="0" distB="0" distL="0" distR="0" wp14:anchorId="690CFF6E" wp14:editId="24EE3661">
            <wp:extent cx="4932014" cy="360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017" cy="36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87C" w:rsidSect="00EA697B">
      <w:pgSz w:w="11906" w:h="16838"/>
      <w:pgMar w:top="720" w:right="1134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36A44"/>
    <w:rsid w:val="000C5A2B"/>
    <w:rsid w:val="001A6B93"/>
    <w:rsid w:val="001C3E07"/>
    <w:rsid w:val="0039287C"/>
    <w:rsid w:val="0039301F"/>
    <w:rsid w:val="003B443D"/>
    <w:rsid w:val="005A7AC8"/>
    <w:rsid w:val="00692740"/>
    <w:rsid w:val="008919CE"/>
    <w:rsid w:val="00A92DE9"/>
    <w:rsid w:val="00CD475D"/>
    <w:rsid w:val="00D24699"/>
    <w:rsid w:val="00E36A44"/>
    <w:rsid w:val="00EA697B"/>
    <w:rsid w:val="00F5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Briggs</dc:creator>
  <cp:lastModifiedBy>Tom Briggs</cp:lastModifiedBy>
  <cp:revision>6</cp:revision>
  <dcterms:created xsi:type="dcterms:W3CDTF">2011-09-08T15:19:00Z</dcterms:created>
  <dcterms:modified xsi:type="dcterms:W3CDTF">2012-02-06T10:00:00Z</dcterms:modified>
</cp:coreProperties>
</file>