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pPr w:leftFromText="187" w:rightFromText="187" w:horzAnchor="margin" w:tblpXSpec="center" w:tblpY="2881"/>
        <w:tblW w:w="4000" w:type="pct"/>
        <w:tblBorders>
          <w:left w:val="single" w:sz="18" w:space="0" w:color="4F81BD" w:themeColor="accent1"/>
        </w:tblBorders>
        <w:tblLook w:val="04A0"/>
      </w:tblPr>
      <w:tblGrid>
        <w:gridCol w:w="6986"/>
      </w:tblGrid>
      <w:tr w:rsidR="008A6B34" w:rsidRPr="00AF6876">
        <w:tc>
          <w:tcPr>
            <w:tcW w:w="7672" w:type="dxa"/>
            <w:tcMar>
              <w:top w:w="216" w:type="dxa"/>
              <w:left w:w="115" w:type="dxa"/>
              <w:bottom w:w="216" w:type="dxa"/>
              <w:right w:w="115" w:type="dxa"/>
            </w:tcMar>
          </w:tcPr>
          <w:p w:rsidR="008A6B34" w:rsidRPr="00AF6876" w:rsidRDefault="00246B5F" w:rsidP="00320E06">
            <w:pPr>
              <w:pStyle w:val="KeinLeerraum"/>
              <w:rPr>
                <w:rFonts w:asciiTheme="majorHAnsi" w:eastAsiaTheme="majorEastAsia" w:hAnsiTheme="majorHAnsi" w:cstheme="majorBidi"/>
              </w:rPr>
            </w:pPr>
            <w:r w:rsidRPr="00AF6876">
              <w:rPr>
                <w:rFonts w:asciiTheme="majorHAnsi" w:eastAsiaTheme="majorEastAsia" w:hAnsiTheme="majorHAnsi" w:cstheme="majorBidi"/>
              </w:rPr>
              <w:t xml:space="preserve"> </w:t>
            </w:r>
            <w:r w:rsidR="008A6B34" w:rsidRPr="00AF6876">
              <w:rPr>
                <w:rFonts w:asciiTheme="majorHAnsi" w:eastAsiaTheme="majorEastAsia" w:hAnsiTheme="majorHAnsi" w:cstheme="majorBidi"/>
              </w:rPr>
              <w:t xml:space="preserve">WoPeD </w:t>
            </w:r>
            <w:r w:rsidR="00320E06" w:rsidRPr="00AF6876">
              <w:rPr>
                <w:rFonts w:asciiTheme="majorHAnsi" w:eastAsiaTheme="majorEastAsia" w:hAnsiTheme="majorHAnsi" w:cstheme="majorBidi"/>
              </w:rPr>
              <w:t>p</w:t>
            </w:r>
            <w:r w:rsidR="008A6B34" w:rsidRPr="00AF6876">
              <w:rPr>
                <w:rFonts w:asciiTheme="majorHAnsi" w:eastAsiaTheme="majorEastAsia" w:hAnsiTheme="majorHAnsi" w:cstheme="majorBidi"/>
              </w:rPr>
              <w:t>r</w:t>
            </w:r>
            <w:r w:rsidR="00320E06" w:rsidRPr="00AF6876">
              <w:rPr>
                <w:rFonts w:asciiTheme="majorHAnsi" w:eastAsiaTheme="majorEastAsia" w:hAnsiTheme="majorHAnsi" w:cstheme="majorBidi"/>
              </w:rPr>
              <w:t>o</w:t>
            </w:r>
            <w:r w:rsidR="008A6B34" w:rsidRPr="00AF6876">
              <w:rPr>
                <w:rFonts w:asciiTheme="majorHAnsi" w:eastAsiaTheme="majorEastAsia" w:hAnsiTheme="majorHAnsi" w:cstheme="majorBidi"/>
              </w:rPr>
              <w:t>je</w:t>
            </w:r>
            <w:r w:rsidR="00320E06" w:rsidRPr="00AF6876">
              <w:rPr>
                <w:rFonts w:asciiTheme="majorHAnsi" w:eastAsiaTheme="majorEastAsia" w:hAnsiTheme="majorHAnsi" w:cstheme="majorBidi"/>
              </w:rPr>
              <w:t>c</w:t>
            </w:r>
            <w:r w:rsidR="008A6B34" w:rsidRPr="00AF6876">
              <w:rPr>
                <w:rFonts w:asciiTheme="majorHAnsi" w:eastAsiaTheme="majorEastAsia" w:hAnsiTheme="majorHAnsi" w:cstheme="majorBidi"/>
              </w:rPr>
              <w:t>t</w:t>
            </w:r>
            <w:r w:rsidR="00320E06" w:rsidRPr="00AF6876">
              <w:rPr>
                <w:rFonts w:asciiTheme="majorHAnsi" w:eastAsiaTheme="majorEastAsia" w:hAnsiTheme="majorHAnsi" w:cstheme="majorBidi"/>
              </w:rPr>
              <w:t xml:space="preserve"> </w:t>
            </w:r>
            <w:r w:rsidR="008A6B34" w:rsidRPr="00AF6876">
              <w:rPr>
                <w:rFonts w:asciiTheme="majorHAnsi" w:eastAsiaTheme="majorEastAsia" w:hAnsiTheme="majorHAnsi" w:cstheme="majorBidi"/>
              </w:rPr>
              <w:t>gr</w:t>
            </w:r>
            <w:r w:rsidR="00320E06" w:rsidRPr="00AF6876">
              <w:rPr>
                <w:rFonts w:asciiTheme="majorHAnsi" w:eastAsiaTheme="majorEastAsia" w:hAnsiTheme="majorHAnsi" w:cstheme="majorBidi"/>
              </w:rPr>
              <w:t>oup</w:t>
            </w:r>
          </w:p>
        </w:tc>
      </w:tr>
      <w:tr w:rsidR="008A6B34" w:rsidRPr="00AF6876">
        <w:tc>
          <w:tcPr>
            <w:tcW w:w="7672" w:type="dxa"/>
          </w:tcPr>
          <w:p w:rsidR="008A6B34" w:rsidRPr="00AF6876" w:rsidRDefault="008A6B34" w:rsidP="00320E06">
            <w:pPr>
              <w:pStyle w:val="KeinLeerraum"/>
              <w:rPr>
                <w:rFonts w:asciiTheme="majorHAnsi" w:eastAsiaTheme="majorEastAsia" w:hAnsiTheme="majorHAnsi" w:cstheme="majorBidi"/>
                <w:color w:val="4F81BD" w:themeColor="accent1"/>
                <w:sz w:val="80"/>
                <w:szCs w:val="80"/>
              </w:rPr>
            </w:pPr>
            <w:r w:rsidRPr="00AF6876">
              <w:rPr>
                <w:rFonts w:asciiTheme="majorHAnsi" w:eastAsiaTheme="majorEastAsia" w:hAnsiTheme="majorHAnsi" w:cstheme="majorBidi"/>
                <w:sz w:val="80"/>
                <w:szCs w:val="80"/>
              </w:rPr>
              <w:t>Quick Reference f</w:t>
            </w:r>
            <w:r w:rsidR="00320E06" w:rsidRPr="00AF6876">
              <w:rPr>
                <w:rFonts w:asciiTheme="majorHAnsi" w:eastAsiaTheme="majorEastAsia" w:hAnsiTheme="majorHAnsi" w:cstheme="majorBidi"/>
                <w:sz w:val="80"/>
                <w:szCs w:val="80"/>
              </w:rPr>
              <w:t>o</w:t>
            </w:r>
            <w:r w:rsidRPr="00AF6876">
              <w:rPr>
                <w:rFonts w:asciiTheme="majorHAnsi" w:eastAsiaTheme="majorEastAsia" w:hAnsiTheme="majorHAnsi" w:cstheme="majorBidi"/>
                <w:sz w:val="80"/>
                <w:szCs w:val="80"/>
              </w:rPr>
              <w:t xml:space="preserve">r </w:t>
            </w:r>
            <w:r w:rsidR="00320E06" w:rsidRPr="00AF6876">
              <w:rPr>
                <w:rFonts w:asciiTheme="majorHAnsi" w:eastAsiaTheme="majorEastAsia" w:hAnsiTheme="majorHAnsi" w:cstheme="majorBidi"/>
                <w:sz w:val="80"/>
                <w:szCs w:val="80"/>
              </w:rPr>
              <w:t>the</w:t>
            </w:r>
            <w:r w:rsidRPr="00AF6876">
              <w:rPr>
                <w:rFonts w:asciiTheme="majorHAnsi" w:eastAsiaTheme="majorEastAsia" w:hAnsiTheme="majorHAnsi" w:cstheme="majorBidi"/>
                <w:sz w:val="80"/>
                <w:szCs w:val="80"/>
              </w:rPr>
              <w:t xml:space="preserve"> quantitative </w:t>
            </w:r>
            <w:r w:rsidR="00320E06" w:rsidRPr="00AF6876">
              <w:rPr>
                <w:rFonts w:asciiTheme="majorHAnsi" w:eastAsiaTheme="majorEastAsia" w:hAnsiTheme="majorHAnsi" w:cstheme="majorBidi"/>
                <w:sz w:val="80"/>
                <w:szCs w:val="80"/>
              </w:rPr>
              <w:t>a</w:t>
            </w:r>
            <w:r w:rsidRPr="00AF6876">
              <w:rPr>
                <w:rFonts w:asciiTheme="majorHAnsi" w:eastAsiaTheme="majorEastAsia" w:hAnsiTheme="majorHAnsi" w:cstheme="majorBidi"/>
                <w:sz w:val="80"/>
                <w:szCs w:val="80"/>
              </w:rPr>
              <w:t>nalys</w:t>
            </w:r>
            <w:r w:rsidR="00320E06" w:rsidRPr="00AF6876">
              <w:rPr>
                <w:rFonts w:asciiTheme="majorHAnsi" w:eastAsiaTheme="majorEastAsia" w:hAnsiTheme="majorHAnsi" w:cstheme="majorBidi"/>
                <w:sz w:val="80"/>
                <w:szCs w:val="80"/>
              </w:rPr>
              <w:t>is</w:t>
            </w:r>
            <w:r w:rsidRPr="00AF6876">
              <w:rPr>
                <w:rFonts w:asciiTheme="majorHAnsi" w:eastAsiaTheme="majorEastAsia" w:hAnsiTheme="majorHAnsi" w:cstheme="majorBidi"/>
                <w:sz w:val="80"/>
                <w:szCs w:val="80"/>
              </w:rPr>
              <w:t xml:space="preserve"> </w:t>
            </w:r>
            <w:r w:rsidR="00320E06" w:rsidRPr="00AF6876">
              <w:rPr>
                <w:rFonts w:asciiTheme="majorHAnsi" w:eastAsiaTheme="majorEastAsia" w:hAnsiTheme="majorHAnsi" w:cstheme="majorBidi"/>
                <w:sz w:val="80"/>
                <w:szCs w:val="80"/>
              </w:rPr>
              <w:t>with</w:t>
            </w:r>
            <w:r w:rsidRPr="00AF6876">
              <w:rPr>
                <w:rFonts w:asciiTheme="majorHAnsi" w:eastAsiaTheme="majorEastAsia" w:hAnsiTheme="majorHAnsi" w:cstheme="majorBidi"/>
                <w:sz w:val="80"/>
                <w:szCs w:val="80"/>
              </w:rPr>
              <w:t xml:space="preserve"> WoPeD</w:t>
            </w:r>
          </w:p>
        </w:tc>
      </w:tr>
      <w:tr w:rsidR="008A6B34" w:rsidRPr="00AF6876">
        <w:tc>
          <w:tcPr>
            <w:tcW w:w="7672" w:type="dxa"/>
            <w:tcMar>
              <w:top w:w="216" w:type="dxa"/>
              <w:left w:w="115" w:type="dxa"/>
              <w:bottom w:w="216" w:type="dxa"/>
              <w:right w:w="115" w:type="dxa"/>
            </w:tcMar>
          </w:tcPr>
          <w:p w:rsidR="008A6B34" w:rsidRPr="00AF6876" w:rsidRDefault="00320E06" w:rsidP="00320E06">
            <w:pPr>
              <w:pStyle w:val="KeinLeerraum"/>
              <w:rPr>
                <w:rFonts w:asciiTheme="majorHAnsi" w:eastAsiaTheme="majorEastAsia" w:hAnsiTheme="majorHAnsi" w:cstheme="majorBidi"/>
              </w:rPr>
            </w:pPr>
            <w:r w:rsidRPr="00AF6876">
              <w:rPr>
                <w:rFonts w:asciiTheme="majorHAnsi" w:eastAsiaTheme="majorEastAsia" w:hAnsiTheme="majorHAnsi" w:cstheme="majorBidi"/>
              </w:rPr>
              <w:t>Manual</w:t>
            </w:r>
            <w:r w:rsidR="008A6B34" w:rsidRPr="00AF6876">
              <w:rPr>
                <w:rFonts w:asciiTheme="majorHAnsi" w:eastAsiaTheme="majorEastAsia" w:hAnsiTheme="majorHAnsi" w:cstheme="majorBidi"/>
              </w:rPr>
              <w:t xml:space="preserve"> </w:t>
            </w:r>
            <w:r w:rsidRPr="00AF6876">
              <w:rPr>
                <w:rFonts w:asciiTheme="majorHAnsi" w:eastAsiaTheme="majorEastAsia" w:hAnsiTheme="majorHAnsi" w:cstheme="majorBidi"/>
              </w:rPr>
              <w:t>of</w:t>
            </w:r>
            <w:r w:rsidR="008A6B34" w:rsidRPr="00AF6876">
              <w:rPr>
                <w:rFonts w:asciiTheme="majorHAnsi" w:eastAsiaTheme="majorEastAsia" w:hAnsiTheme="majorHAnsi" w:cstheme="majorBidi"/>
              </w:rPr>
              <w:t xml:space="preserve"> </w:t>
            </w:r>
            <w:r w:rsidRPr="00AF6876">
              <w:rPr>
                <w:rFonts w:asciiTheme="majorHAnsi" w:eastAsiaTheme="majorEastAsia" w:hAnsiTheme="majorHAnsi" w:cstheme="majorBidi"/>
              </w:rPr>
              <w:t>capacity planning</w:t>
            </w:r>
            <w:r w:rsidR="008A6B34" w:rsidRPr="00AF6876">
              <w:rPr>
                <w:rFonts w:asciiTheme="majorHAnsi" w:eastAsiaTheme="majorEastAsia" w:hAnsiTheme="majorHAnsi" w:cstheme="majorBidi"/>
              </w:rPr>
              <w:t xml:space="preserve"> </w:t>
            </w:r>
            <w:r w:rsidRPr="00AF6876">
              <w:rPr>
                <w:rFonts w:asciiTheme="majorHAnsi" w:eastAsiaTheme="majorEastAsia" w:hAnsiTheme="majorHAnsi" w:cstheme="majorBidi"/>
              </w:rPr>
              <w:t>a</w:t>
            </w:r>
            <w:r w:rsidR="008A6B34" w:rsidRPr="00AF6876">
              <w:rPr>
                <w:rFonts w:asciiTheme="majorHAnsi" w:eastAsiaTheme="majorEastAsia" w:hAnsiTheme="majorHAnsi" w:cstheme="majorBidi"/>
              </w:rPr>
              <w:t xml:space="preserve">nd </w:t>
            </w:r>
            <w:r w:rsidRPr="00AF6876">
              <w:rPr>
                <w:rFonts w:asciiTheme="majorHAnsi" w:eastAsiaTheme="majorEastAsia" w:hAnsiTheme="majorHAnsi" w:cstheme="majorBidi"/>
              </w:rPr>
              <w:t>s</w:t>
            </w:r>
            <w:r w:rsidR="008A6B34" w:rsidRPr="00AF6876">
              <w:rPr>
                <w:rFonts w:asciiTheme="majorHAnsi" w:eastAsiaTheme="majorEastAsia" w:hAnsiTheme="majorHAnsi" w:cstheme="majorBidi"/>
              </w:rPr>
              <w:t>imulation</w:t>
            </w:r>
          </w:p>
        </w:tc>
      </w:tr>
    </w:tbl>
    <w:p w:rsidR="008A6B34" w:rsidRPr="00AF6876" w:rsidRDefault="008A6B34"/>
    <w:p w:rsidR="008A6B34" w:rsidRPr="00AF6876" w:rsidRDefault="008A6B34"/>
    <w:tbl>
      <w:tblPr>
        <w:tblpPr w:leftFromText="187" w:rightFromText="187" w:horzAnchor="margin" w:tblpXSpec="center" w:tblpYSpec="bottom"/>
        <w:tblW w:w="4000" w:type="pct"/>
        <w:tblLook w:val="04A0"/>
      </w:tblPr>
      <w:tblGrid>
        <w:gridCol w:w="6986"/>
      </w:tblGrid>
      <w:tr w:rsidR="008A6B34" w:rsidRPr="00AF6876">
        <w:tc>
          <w:tcPr>
            <w:tcW w:w="7672" w:type="dxa"/>
            <w:tcMar>
              <w:top w:w="216" w:type="dxa"/>
              <w:left w:w="115" w:type="dxa"/>
              <w:bottom w:w="216" w:type="dxa"/>
              <w:right w:w="115" w:type="dxa"/>
            </w:tcMar>
          </w:tcPr>
          <w:p w:rsidR="008A6B34" w:rsidRPr="00AF6876" w:rsidRDefault="008A6B34">
            <w:pPr>
              <w:pStyle w:val="KeinLeerraum"/>
              <w:rPr>
                <w:color w:val="4F81BD" w:themeColor="accent1"/>
              </w:rPr>
            </w:pPr>
            <w:r w:rsidRPr="00AF6876">
              <w:t xml:space="preserve">Christian Czech </w:t>
            </w:r>
          </w:p>
          <w:p w:rsidR="008A6B34" w:rsidRPr="00AF6876" w:rsidRDefault="00320E06">
            <w:pPr>
              <w:pStyle w:val="KeinLeerraum"/>
              <w:rPr>
                <w:color w:val="4F81BD" w:themeColor="accent1"/>
              </w:rPr>
            </w:pPr>
            <w:r w:rsidRPr="00AF6876">
              <w:t>09</w:t>
            </w:r>
            <w:r w:rsidR="008A6B34" w:rsidRPr="00AF6876">
              <w:t>.0</w:t>
            </w:r>
            <w:r w:rsidRPr="00AF6876">
              <w:t>9</w:t>
            </w:r>
            <w:r w:rsidR="008A6B34" w:rsidRPr="00AF6876">
              <w:t>.2007</w:t>
            </w:r>
          </w:p>
          <w:p w:rsidR="008A6B34" w:rsidRPr="00AF6876" w:rsidRDefault="008A6B34">
            <w:pPr>
              <w:pStyle w:val="KeinLeerraum"/>
              <w:rPr>
                <w:color w:val="4F81BD" w:themeColor="accent1"/>
              </w:rPr>
            </w:pPr>
          </w:p>
        </w:tc>
      </w:tr>
    </w:tbl>
    <w:p w:rsidR="008A6B34" w:rsidRPr="00AF6876" w:rsidRDefault="008A6B34"/>
    <w:p w:rsidR="000426B1" w:rsidRPr="00AF6876" w:rsidRDefault="008A6B34" w:rsidP="000426B1">
      <w:pPr>
        <w:pStyle w:val="berschrift1"/>
      </w:pPr>
      <w:r w:rsidRPr="00AF6876">
        <w:rPr>
          <w:caps w:val="0"/>
          <w:color w:val="auto"/>
          <w:spacing w:val="0"/>
          <w:sz w:val="22"/>
          <w:szCs w:val="22"/>
        </w:rPr>
        <w:br w:type="page"/>
      </w:r>
      <w:r w:rsidR="00320E06" w:rsidRPr="00AF6876">
        <w:lastRenderedPageBreak/>
        <w:t>General Remarks</w:t>
      </w:r>
    </w:p>
    <w:p w:rsidR="00320E06" w:rsidRPr="00AF6876" w:rsidRDefault="00320E06">
      <w:r w:rsidRPr="00AF6876">
        <w:t>This document is intended to explain the handling of the quantitative analysis functional</w:t>
      </w:r>
      <w:r w:rsidRPr="00AF6876">
        <w:t>i</w:t>
      </w:r>
      <w:r w:rsidRPr="00AF6876">
        <w:t>ty within WoPeD.</w:t>
      </w:r>
    </w:p>
    <w:p w:rsidR="00320E06" w:rsidRPr="00AF6876" w:rsidRDefault="00320E06">
      <w:r w:rsidRPr="00AF6876">
        <w:t>There are two methods of quantitative analysis: the capacity planning algorithm as you may know it from van der Aalst and van Hee and the (quantitative) simulation.</w:t>
      </w:r>
    </w:p>
    <w:p w:rsidR="00CB7B76" w:rsidRPr="00AF6876" w:rsidRDefault="00A11C05" w:rsidP="00CB7B76">
      <w:pPr>
        <w:pStyle w:val="berschrift2"/>
      </w:pPr>
      <w:r w:rsidRPr="00AF6876">
        <w:t>Model extensions</w:t>
      </w:r>
    </w:p>
    <w:p w:rsidR="00A67CA2" w:rsidRPr="00AF6876" w:rsidRDefault="00A11C05" w:rsidP="00A11C05">
      <w:r w:rsidRPr="00AF6876">
        <w:t>In order to be able to accomplish quantitative analysis, a Workflow net must be suppl</w:t>
      </w:r>
      <w:r w:rsidRPr="00AF6876">
        <w:t>e</w:t>
      </w:r>
      <w:r w:rsidRPr="00AF6876">
        <w:t xml:space="preserve">mented with statistical data. Those are in detail: </w:t>
      </w:r>
    </w:p>
    <w:p w:rsidR="00A67CA2" w:rsidRPr="00AF6876" w:rsidRDefault="00A67CA2" w:rsidP="00A67CA2">
      <w:pPr>
        <w:pStyle w:val="Listenabsatz"/>
        <w:numPr>
          <w:ilvl w:val="0"/>
          <w:numId w:val="2"/>
        </w:numPr>
      </w:pPr>
      <w:r w:rsidRPr="00AF6876">
        <w:t>average service times of transitions</w:t>
      </w:r>
    </w:p>
    <w:p w:rsidR="00A67CA2" w:rsidRPr="00AF6876" w:rsidRDefault="00A67CA2" w:rsidP="00A67CA2">
      <w:pPr>
        <w:pStyle w:val="Listenabsatz"/>
        <w:numPr>
          <w:ilvl w:val="0"/>
          <w:numId w:val="2"/>
        </w:numPr>
      </w:pPr>
      <w:r w:rsidRPr="00AF6876">
        <w:t>split probabilities at XOR splits</w:t>
      </w:r>
    </w:p>
    <w:p w:rsidR="00A67CA2" w:rsidRPr="00AF6876" w:rsidRDefault="00A67CA2" w:rsidP="00A67CA2">
      <w:pPr>
        <w:pStyle w:val="Listenabsatz"/>
        <w:numPr>
          <w:ilvl w:val="0"/>
          <w:numId w:val="2"/>
        </w:numPr>
      </w:pPr>
      <w:r w:rsidRPr="00AF6876">
        <w:t>assignment of a group and a role for all transitions, which use resources</w:t>
      </w:r>
    </w:p>
    <w:p w:rsidR="00A11C05" w:rsidRPr="00AF6876" w:rsidRDefault="00A11C05" w:rsidP="00BA664B">
      <w:r w:rsidRPr="00AF6876">
        <w:t xml:space="preserve">The necessary data can be </w:t>
      </w:r>
      <w:r w:rsidR="00A67CA2" w:rsidRPr="00AF6876">
        <w:t>given</w:t>
      </w:r>
      <w:r w:rsidRPr="00AF6876">
        <w:t xml:space="preserve"> </w:t>
      </w:r>
      <w:r w:rsidR="00A67CA2" w:rsidRPr="00AF6876">
        <w:t>in</w:t>
      </w:r>
      <w:r w:rsidRPr="00AF6876">
        <w:t xml:space="preserve"> the </w:t>
      </w:r>
      <w:r w:rsidR="00A67CA2" w:rsidRPr="00AF6876">
        <w:t>properties dialogues of the transit</w:t>
      </w:r>
      <w:r w:rsidRPr="00AF6876">
        <w:t xml:space="preserve">ions and/or the </w:t>
      </w:r>
      <w:r w:rsidR="00A67CA2" w:rsidRPr="00AF6876">
        <w:t>arcs</w:t>
      </w:r>
      <w:r w:rsidRPr="00AF6876">
        <w:t xml:space="preserve"> and </w:t>
      </w:r>
      <w:r w:rsidR="00A67CA2" w:rsidRPr="00AF6876">
        <w:t xml:space="preserve">can </w:t>
      </w:r>
      <w:r w:rsidRPr="00AF6876">
        <w:t>also</w:t>
      </w:r>
      <w:r w:rsidR="00A67CA2" w:rsidRPr="00AF6876">
        <w:t xml:space="preserve"> be</w:t>
      </w:r>
      <w:r w:rsidRPr="00AF6876">
        <w:t xml:space="preserve"> changed later.</w:t>
      </w:r>
    </w:p>
    <w:p w:rsidR="00BA664B" w:rsidRPr="00AF6876" w:rsidRDefault="00BA664B" w:rsidP="00BA664B">
      <w:pPr>
        <w:pStyle w:val="IntensivesAnfhrungszeichen"/>
        <w:jc w:val="center"/>
      </w:pPr>
      <w:r w:rsidRPr="00AF6876">
        <w:t>Transition</w:t>
      </w:r>
      <w:r w:rsidR="00192270" w:rsidRPr="00AF6876">
        <w:t xml:space="preserve"> properties</w:t>
      </w:r>
    </w:p>
    <w:p w:rsidR="00BA664B" w:rsidRPr="00AF6876" w:rsidRDefault="00A57A1C" w:rsidP="00987ED1">
      <w:pPr>
        <w:jc w:val="center"/>
      </w:pPr>
      <w:r w:rsidRPr="00AF6876">
        <w:rPr>
          <w:noProof/>
          <w:lang w:eastAsia="de-DE" w:bidi="ar-SA"/>
        </w:rPr>
        <w:drawing>
          <wp:inline distT="0" distB="0" distL="0" distR="0">
            <wp:extent cx="5238750" cy="4572000"/>
            <wp:effectExtent l="19050" t="0" r="0" b="0"/>
            <wp:docPr id="32" name="Grafik 31" descr="transition_properties_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ition_properties_en.jpg"/>
                    <pic:cNvPicPr/>
                  </pic:nvPicPr>
                  <pic:blipFill>
                    <a:blip r:embed="rId9"/>
                    <a:stretch>
                      <a:fillRect/>
                    </a:stretch>
                  </pic:blipFill>
                  <pic:spPr>
                    <a:xfrm>
                      <a:off x="0" y="0"/>
                      <a:ext cx="5238750" cy="4572000"/>
                    </a:xfrm>
                    <a:prstGeom prst="rect">
                      <a:avLst/>
                    </a:prstGeom>
                  </pic:spPr>
                </pic:pic>
              </a:graphicData>
            </a:graphic>
          </wp:inline>
        </w:drawing>
      </w:r>
    </w:p>
    <w:p w:rsidR="00192270" w:rsidRPr="00AF6876" w:rsidRDefault="00192270" w:rsidP="00BA664B">
      <w:r w:rsidRPr="00AF6876">
        <w:t xml:space="preserve">First the resource trigger is to be selected. Then the average service time can be entered in the appropriate text field. In addition the time unit can be selected in the accompanying </w:t>
      </w:r>
      <w:r w:rsidRPr="00AF6876">
        <w:lastRenderedPageBreak/>
        <w:t>combination list field. Within the editor the service time appears as green number in the transition. Below the current value a symbol for the time unit is indicated:</w:t>
      </w:r>
    </w:p>
    <w:tbl>
      <w:tblPr>
        <w:tblStyle w:val="HelleSchattierung-Akzent3"/>
        <w:tblW w:w="0" w:type="auto"/>
        <w:tblBorders>
          <w:insideH w:val="single" w:sz="8" w:space="0" w:color="9BBB59" w:themeColor="accent3"/>
        </w:tblBorders>
        <w:shd w:val="clear" w:color="auto" w:fill="D6E3BC" w:themeFill="accent3" w:themeFillTint="66"/>
        <w:tblLook w:val="04A0"/>
      </w:tblPr>
      <w:tblGrid>
        <w:gridCol w:w="459"/>
        <w:gridCol w:w="1701"/>
        <w:gridCol w:w="459"/>
        <w:gridCol w:w="1701"/>
        <w:gridCol w:w="466"/>
        <w:gridCol w:w="1695"/>
        <w:gridCol w:w="459"/>
        <w:gridCol w:w="1701"/>
      </w:tblGrid>
      <w:tr w:rsidR="00404B01" w:rsidRPr="00AF6876" w:rsidTr="00A92535">
        <w:trPr>
          <w:cnfStyle w:val="100000000000"/>
          <w:trHeight w:val="397"/>
        </w:trPr>
        <w:tc>
          <w:tcPr>
            <w:cnfStyle w:val="001000000000"/>
            <w:tcW w:w="459" w:type="dxa"/>
            <w:shd w:val="clear" w:color="auto" w:fill="76923C" w:themeFill="accent3" w:themeFillShade="BF"/>
            <w:vAlign w:val="center"/>
          </w:tcPr>
          <w:p w:rsidR="00404B01" w:rsidRPr="00AF6876" w:rsidRDefault="00404B01" w:rsidP="00A92535">
            <w:pPr>
              <w:spacing w:after="0"/>
              <w:jc w:val="center"/>
              <w:rPr>
                <w:color w:val="4F6228" w:themeColor="accent3" w:themeShade="80"/>
              </w:rPr>
            </w:pPr>
            <w:r w:rsidRPr="00AF6876">
              <w:rPr>
                <w:color w:val="4F6228" w:themeColor="accent3" w:themeShade="80"/>
              </w:rPr>
              <w:t>s</w:t>
            </w:r>
          </w:p>
        </w:tc>
        <w:tc>
          <w:tcPr>
            <w:tcW w:w="1701" w:type="dxa"/>
            <w:shd w:val="clear" w:color="auto" w:fill="D6E3BC" w:themeFill="accent3" w:themeFillTint="66"/>
            <w:vAlign w:val="center"/>
          </w:tcPr>
          <w:p w:rsidR="00404B01" w:rsidRPr="00AF6876" w:rsidRDefault="00192270" w:rsidP="00A92535">
            <w:pPr>
              <w:spacing w:after="0"/>
              <w:cnfStyle w:val="100000000000"/>
              <w:rPr>
                <w:color w:val="4F6228" w:themeColor="accent3" w:themeShade="80"/>
              </w:rPr>
            </w:pPr>
            <w:r w:rsidRPr="00AF6876">
              <w:rPr>
                <w:color w:val="4F6228" w:themeColor="accent3" w:themeShade="80"/>
              </w:rPr>
              <w:t>seconds</w:t>
            </w:r>
          </w:p>
        </w:tc>
        <w:tc>
          <w:tcPr>
            <w:tcW w:w="459" w:type="dxa"/>
            <w:shd w:val="clear" w:color="auto" w:fill="76923C" w:themeFill="accent3" w:themeFillShade="BF"/>
            <w:vAlign w:val="center"/>
          </w:tcPr>
          <w:p w:rsidR="00404B01" w:rsidRPr="00AF6876" w:rsidRDefault="00404B01" w:rsidP="00A92535">
            <w:pPr>
              <w:spacing w:after="0"/>
              <w:jc w:val="center"/>
              <w:cnfStyle w:val="100000000000"/>
              <w:rPr>
                <w:color w:val="4F6228" w:themeColor="accent3" w:themeShade="80"/>
              </w:rPr>
            </w:pPr>
            <w:r w:rsidRPr="00AF6876">
              <w:rPr>
                <w:color w:val="4F6228" w:themeColor="accent3" w:themeShade="80"/>
              </w:rPr>
              <w:t>m</w:t>
            </w:r>
          </w:p>
        </w:tc>
        <w:tc>
          <w:tcPr>
            <w:tcW w:w="1701" w:type="dxa"/>
            <w:shd w:val="clear" w:color="auto" w:fill="D6E3BC" w:themeFill="accent3" w:themeFillTint="66"/>
            <w:vAlign w:val="center"/>
          </w:tcPr>
          <w:p w:rsidR="00404B01" w:rsidRPr="00AF6876" w:rsidRDefault="00192270" w:rsidP="00A92535">
            <w:pPr>
              <w:spacing w:after="0"/>
              <w:cnfStyle w:val="100000000000"/>
              <w:rPr>
                <w:color w:val="4F6228" w:themeColor="accent3" w:themeShade="80"/>
              </w:rPr>
            </w:pPr>
            <w:r w:rsidRPr="00AF6876">
              <w:rPr>
                <w:color w:val="4F6228" w:themeColor="accent3" w:themeShade="80"/>
              </w:rPr>
              <w:t>minutes</w:t>
            </w:r>
          </w:p>
        </w:tc>
        <w:tc>
          <w:tcPr>
            <w:tcW w:w="466" w:type="dxa"/>
            <w:shd w:val="clear" w:color="auto" w:fill="76923C" w:themeFill="accent3" w:themeFillShade="BF"/>
            <w:vAlign w:val="center"/>
          </w:tcPr>
          <w:p w:rsidR="00404B01" w:rsidRPr="00AF6876" w:rsidRDefault="00404B01" w:rsidP="00A92535">
            <w:pPr>
              <w:spacing w:after="0"/>
              <w:jc w:val="center"/>
              <w:cnfStyle w:val="100000000000"/>
              <w:rPr>
                <w:color w:val="4F6228" w:themeColor="accent3" w:themeShade="80"/>
              </w:rPr>
            </w:pPr>
            <w:r w:rsidRPr="00AF6876">
              <w:rPr>
                <w:color w:val="4F6228" w:themeColor="accent3" w:themeShade="80"/>
              </w:rPr>
              <w:t>h</w:t>
            </w:r>
          </w:p>
        </w:tc>
        <w:tc>
          <w:tcPr>
            <w:tcW w:w="1695" w:type="dxa"/>
            <w:shd w:val="clear" w:color="auto" w:fill="D6E3BC" w:themeFill="accent3" w:themeFillTint="66"/>
            <w:vAlign w:val="center"/>
          </w:tcPr>
          <w:p w:rsidR="00404B01" w:rsidRPr="00AF6876" w:rsidRDefault="00192270" w:rsidP="00A92535">
            <w:pPr>
              <w:spacing w:after="0"/>
              <w:cnfStyle w:val="100000000000"/>
              <w:rPr>
                <w:color w:val="4F6228" w:themeColor="accent3" w:themeShade="80"/>
              </w:rPr>
            </w:pPr>
            <w:r w:rsidRPr="00AF6876">
              <w:rPr>
                <w:color w:val="4F6228" w:themeColor="accent3" w:themeShade="80"/>
              </w:rPr>
              <w:t>hours</w:t>
            </w:r>
          </w:p>
        </w:tc>
        <w:tc>
          <w:tcPr>
            <w:tcW w:w="459" w:type="dxa"/>
            <w:shd w:val="clear" w:color="auto" w:fill="76923C" w:themeFill="accent3" w:themeFillShade="BF"/>
            <w:vAlign w:val="center"/>
          </w:tcPr>
          <w:p w:rsidR="00404B01" w:rsidRPr="00AF6876" w:rsidRDefault="00404B01" w:rsidP="00A92535">
            <w:pPr>
              <w:spacing w:after="0"/>
              <w:jc w:val="center"/>
              <w:cnfStyle w:val="100000000000"/>
              <w:rPr>
                <w:color w:val="4F6228" w:themeColor="accent3" w:themeShade="80"/>
              </w:rPr>
            </w:pPr>
            <w:r w:rsidRPr="00AF6876">
              <w:rPr>
                <w:color w:val="4F6228" w:themeColor="accent3" w:themeShade="80"/>
              </w:rPr>
              <w:t>d</w:t>
            </w:r>
          </w:p>
        </w:tc>
        <w:tc>
          <w:tcPr>
            <w:tcW w:w="1701" w:type="dxa"/>
            <w:shd w:val="clear" w:color="auto" w:fill="D6E3BC" w:themeFill="accent3" w:themeFillTint="66"/>
            <w:vAlign w:val="center"/>
          </w:tcPr>
          <w:p w:rsidR="00404B01" w:rsidRPr="00AF6876" w:rsidRDefault="00192270" w:rsidP="00A92535">
            <w:pPr>
              <w:spacing w:after="0"/>
              <w:cnfStyle w:val="100000000000"/>
              <w:rPr>
                <w:color w:val="4F6228" w:themeColor="accent3" w:themeShade="80"/>
              </w:rPr>
            </w:pPr>
            <w:r w:rsidRPr="00AF6876">
              <w:rPr>
                <w:color w:val="4F6228" w:themeColor="accent3" w:themeShade="80"/>
              </w:rPr>
              <w:t>days</w:t>
            </w:r>
          </w:p>
        </w:tc>
      </w:tr>
      <w:tr w:rsidR="00404B01" w:rsidRPr="00AF6876" w:rsidTr="00A92535">
        <w:trPr>
          <w:cnfStyle w:val="000000100000"/>
          <w:trHeight w:val="397"/>
        </w:trPr>
        <w:tc>
          <w:tcPr>
            <w:cnfStyle w:val="001000000000"/>
            <w:tcW w:w="459" w:type="dxa"/>
            <w:tcBorders>
              <w:left w:val="none" w:sz="0" w:space="0" w:color="auto"/>
              <w:right w:val="none" w:sz="0" w:space="0" w:color="auto"/>
            </w:tcBorders>
            <w:shd w:val="clear" w:color="auto" w:fill="76923C" w:themeFill="accent3" w:themeFillShade="BF"/>
            <w:vAlign w:val="center"/>
          </w:tcPr>
          <w:p w:rsidR="00404B01" w:rsidRPr="00AF6876" w:rsidRDefault="00404B01" w:rsidP="00A92535">
            <w:pPr>
              <w:spacing w:after="0"/>
              <w:jc w:val="center"/>
              <w:rPr>
                <w:color w:val="4F6228" w:themeColor="accent3" w:themeShade="80"/>
              </w:rPr>
            </w:pPr>
            <w:r w:rsidRPr="00AF6876">
              <w:rPr>
                <w:color w:val="4F6228" w:themeColor="accent3" w:themeShade="80"/>
              </w:rPr>
              <w:t>w</w:t>
            </w:r>
          </w:p>
        </w:tc>
        <w:tc>
          <w:tcPr>
            <w:tcW w:w="1701" w:type="dxa"/>
            <w:tcBorders>
              <w:left w:val="none" w:sz="0" w:space="0" w:color="auto"/>
              <w:right w:val="none" w:sz="0" w:space="0" w:color="auto"/>
            </w:tcBorders>
            <w:shd w:val="clear" w:color="auto" w:fill="D6E3BC" w:themeFill="accent3" w:themeFillTint="66"/>
            <w:vAlign w:val="center"/>
          </w:tcPr>
          <w:p w:rsidR="00404B01" w:rsidRPr="00AF6876" w:rsidRDefault="00192270" w:rsidP="00A92535">
            <w:pPr>
              <w:spacing w:after="0"/>
              <w:cnfStyle w:val="000000100000"/>
              <w:rPr>
                <w:b/>
                <w:color w:val="4F6228" w:themeColor="accent3" w:themeShade="80"/>
              </w:rPr>
            </w:pPr>
            <w:r w:rsidRPr="00AF6876">
              <w:rPr>
                <w:b/>
                <w:color w:val="4F6228" w:themeColor="accent3" w:themeShade="80"/>
              </w:rPr>
              <w:t>weeks</w:t>
            </w:r>
          </w:p>
        </w:tc>
        <w:tc>
          <w:tcPr>
            <w:tcW w:w="459" w:type="dxa"/>
            <w:tcBorders>
              <w:left w:val="none" w:sz="0" w:space="0" w:color="auto"/>
              <w:right w:val="none" w:sz="0" w:space="0" w:color="auto"/>
            </w:tcBorders>
            <w:shd w:val="clear" w:color="auto" w:fill="76923C" w:themeFill="accent3" w:themeFillShade="BF"/>
            <w:vAlign w:val="center"/>
          </w:tcPr>
          <w:p w:rsidR="00404B01" w:rsidRPr="00AF6876" w:rsidRDefault="00404B01" w:rsidP="00A92535">
            <w:pPr>
              <w:spacing w:after="0"/>
              <w:jc w:val="center"/>
              <w:cnfStyle w:val="000000100000"/>
              <w:rPr>
                <w:b/>
                <w:color w:val="4F6228" w:themeColor="accent3" w:themeShade="80"/>
              </w:rPr>
            </w:pPr>
            <w:r w:rsidRPr="00AF6876">
              <w:rPr>
                <w:b/>
                <w:color w:val="4F6228" w:themeColor="accent3" w:themeShade="80"/>
              </w:rPr>
              <w:t>M</w:t>
            </w:r>
          </w:p>
        </w:tc>
        <w:tc>
          <w:tcPr>
            <w:tcW w:w="1701" w:type="dxa"/>
            <w:tcBorders>
              <w:left w:val="none" w:sz="0" w:space="0" w:color="auto"/>
              <w:right w:val="none" w:sz="0" w:space="0" w:color="auto"/>
            </w:tcBorders>
            <w:shd w:val="clear" w:color="auto" w:fill="D6E3BC" w:themeFill="accent3" w:themeFillTint="66"/>
            <w:vAlign w:val="center"/>
          </w:tcPr>
          <w:p w:rsidR="00404B01" w:rsidRPr="00AF6876" w:rsidRDefault="00192270" w:rsidP="00A92535">
            <w:pPr>
              <w:spacing w:after="0"/>
              <w:cnfStyle w:val="000000100000"/>
              <w:rPr>
                <w:b/>
                <w:color w:val="4F6228" w:themeColor="accent3" w:themeShade="80"/>
              </w:rPr>
            </w:pPr>
            <w:r w:rsidRPr="00AF6876">
              <w:rPr>
                <w:b/>
                <w:color w:val="4F6228" w:themeColor="accent3" w:themeShade="80"/>
              </w:rPr>
              <w:t>months</w:t>
            </w:r>
          </w:p>
        </w:tc>
        <w:tc>
          <w:tcPr>
            <w:tcW w:w="466" w:type="dxa"/>
            <w:tcBorders>
              <w:left w:val="none" w:sz="0" w:space="0" w:color="auto"/>
              <w:right w:val="none" w:sz="0" w:space="0" w:color="auto"/>
            </w:tcBorders>
            <w:shd w:val="clear" w:color="auto" w:fill="76923C" w:themeFill="accent3" w:themeFillShade="BF"/>
            <w:vAlign w:val="center"/>
          </w:tcPr>
          <w:p w:rsidR="00404B01" w:rsidRPr="00AF6876" w:rsidRDefault="00404B01" w:rsidP="00A92535">
            <w:pPr>
              <w:spacing w:after="0"/>
              <w:jc w:val="center"/>
              <w:cnfStyle w:val="000000100000"/>
              <w:rPr>
                <w:b/>
                <w:color w:val="4F6228" w:themeColor="accent3" w:themeShade="80"/>
              </w:rPr>
            </w:pPr>
            <w:r w:rsidRPr="00AF6876">
              <w:rPr>
                <w:b/>
                <w:color w:val="4F6228" w:themeColor="accent3" w:themeShade="80"/>
              </w:rPr>
              <w:t>y</w:t>
            </w:r>
          </w:p>
        </w:tc>
        <w:tc>
          <w:tcPr>
            <w:tcW w:w="1695" w:type="dxa"/>
            <w:tcBorders>
              <w:left w:val="none" w:sz="0" w:space="0" w:color="auto"/>
              <w:right w:val="none" w:sz="0" w:space="0" w:color="auto"/>
            </w:tcBorders>
            <w:shd w:val="clear" w:color="auto" w:fill="D6E3BC" w:themeFill="accent3" w:themeFillTint="66"/>
            <w:vAlign w:val="center"/>
          </w:tcPr>
          <w:p w:rsidR="00404B01" w:rsidRPr="00AF6876" w:rsidRDefault="00192270" w:rsidP="00A92535">
            <w:pPr>
              <w:spacing w:after="0"/>
              <w:cnfStyle w:val="000000100000"/>
              <w:rPr>
                <w:b/>
                <w:color w:val="4F6228" w:themeColor="accent3" w:themeShade="80"/>
              </w:rPr>
            </w:pPr>
            <w:r w:rsidRPr="00AF6876">
              <w:rPr>
                <w:b/>
                <w:color w:val="4F6228" w:themeColor="accent3" w:themeShade="80"/>
              </w:rPr>
              <w:t>years</w:t>
            </w:r>
          </w:p>
        </w:tc>
        <w:tc>
          <w:tcPr>
            <w:tcW w:w="459" w:type="dxa"/>
            <w:tcBorders>
              <w:left w:val="none" w:sz="0" w:space="0" w:color="auto"/>
              <w:right w:val="none" w:sz="0" w:space="0" w:color="auto"/>
            </w:tcBorders>
            <w:shd w:val="clear" w:color="auto" w:fill="76923C" w:themeFill="accent3" w:themeFillShade="BF"/>
            <w:vAlign w:val="center"/>
          </w:tcPr>
          <w:p w:rsidR="00404B01" w:rsidRPr="00AF6876" w:rsidRDefault="00404B01" w:rsidP="00A92535">
            <w:pPr>
              <w:spacing w:after="0"/>
              <w:jc w:val="center"/>
              <w:cnfStyle w:val="000000100000"/>
              <w:rPr>
                <w:b/>
                <w:color w:val="4F6228" w:themeColor="accent3" w:themeShade="80"/>
              </w:rPr>
            </w:pPr>
          </w:p>
        </w:tc>
        <w:tc>
          <w:tcPr>
            <w:tcW w:w="1701" w:type="dxa"/>
            <w:tcBorders>
              <w:left w:val="none" w:sz="0" w:space="0" w:color="auto"/>
              <w:right w:val="none" w:sz="0" w:space="0" w:color="auto"/>
            </w:tcBorders>
            <w:shd w:val="clear" w:color="auto" w:fill="D6E3BC" w:themeFill="accent3" w:themeFillTint="66"/>
            <w:vAlign w:val="center"/>
          </w:tcPr>
          <w:p w:rsidR="00404B01" w:rsidRPr="00AF6876" w:rsidRDefault="00404B01" w:rsidP="00A92535">
            <w:pPr>
              <w:spacing w:after="0"/>
              <w:cnfStyle w:val="000000100000"/>
              <w:rPr>
                <w:b/>
                <w:color w:val="4F6228" w:themeColor="accent3" w:themeShade="80"/>
              </w:rPr>
            </w:pPr>
          </w:p>
        </w:tc>
      </w:tr>
    </w:tbl>
    <w:p w:rsidR="00192270" w:rsidRPr="00AF6876" w:rsidRDefault="00192270" w:rsidP="002F62C3">
      <w:pPr>
        <w:spacing w:before="120"/>
      </w:pPr>
      <w:r w:rsidRPr="00AF6876">
        <w:t>If a resource classification is given a group and a role can be chosen.</w:t>
      </w:r>
    </w:p>
    <w:p w:rsidR="00BA664B" w:rsidRPr="00AF6876" w:rsidRDefault="00192270" w:rsidP="00BA664B">
      <w:pPr>
        <w:pStyle w:val="IntensivesAnfhrungszeichen"/>
        <w:jc w:val="center"/>
      </w:pPr>
      <w:r w:rsidRPr="00AF6876">
        <w:t>arc properties</w:t>
      </w:r>
    </w:p>
    <w:p w:rsidR="00BA664B" w:rsidRPr="00AF6876" w:rsidRDefault="00A57A1C" w:rsidP="00987ED1">
      <w:pPr>
        <w:jc w:val="center"/>
      </w:pPr>
      <w:r w:rsidRPr="00AF6876">
        <w:rPr>
          <w:noProof/>
          <w:lang w:eastAsia="de-DE" w:bidi="ar-SA"/>
        </w:rPr>
        <w:drawing>
          <wp:inline distT="0" distB="0" distL="0" distR="0">
            <wp:extent cx="3333750" cy="1809750"/>
            <wp:effectExtent l="19050" t="0" r="0" b="0"/>
            <wp:docPr id="33" name="Grafik 32" descr="arc_properties_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_properties_en.jpg"/>
                    <pic:cNvPicPr/>
                  </pic:nvPicPr>
                  <pic:blipFill>
                    <a:blip r:embed="rId10"/>
                    <a:stretch>
                      <a:fillRect/>
                    </a:stretch>
                  </pic:blipFill>
                  <pic:spPr>
                    <a:xfrm>
                      <a:off x="0" y="0"/>
                      <a:ext cx="3333750" cy="1809750"/>
                    </a:xfrm>
                    <a:prstGeom prst="rect">
                      <a:avLst/>
                    </a:prstGeom>
                  </pic:spPr>
                </pic:pic>
              </a:graphicData>
            </a:graphic>
          </wp:inline>
        </w:drawing>
      </w:r>
    </w:p>
    <w:p w:rsidR="007848A1" w:rsidRPr="00AF6876" w:rsidRDefault="007848A1" w:rsidP="00BA664B">
      <w:r w:rsidRPr="00AF6876">
        <w:t>With XOR split transitions the split probabilities can be entered in the arc properties d</w:t>
      </w:r>
      <w:r w:rsidRPr="00AF6876">
        <w:t>i</w:t>
      </w:r>
      <w:r w:rsidRPr="00AF6876">
        <w:t>alog. Those are integers between 0 and 100. It is to be made certain that the sum of all probabilities of a transition is equal to 100%.</w:t>
      </w:r>
    </w:p>
    <w:p w:rsidR="007848A1" w:rsidRPr="00AF6876" w:rsidRDefault="007848A1" w:rsidP="00BA664B">
      <w:r w:rsidRPr="00AF6876">
        <w:t>Furthermore it can be chosen whether the value shall be displayed in the editor.</w:t>
      </w:r>
    </w:p>
    <w:p w:rsidR="00A05BA0" w:rsidRPr="00AF6876" w:rsidRDefault="007848A1" w:rsidP="00BA664B">
      <w:r w:rsidRPr="00AF6876">
        <w:t>An example workflow net looks as follows:</w:t>
      </w:r>
    </w:p>
    <w:p w:rsidR="00A05BA0" w:rsidRPr="00AF6876" w:rsidRDefault="00A05BA0" w:rsidP="00BA664B">
      <w:r w:rsidRPr="00AF6876">
        <w:rPr>
          <w:noProof/>
          <w:lang w:eastAsia="de-DE" w:bidi="ar-SA"/>
        </w:rPr>
        <w:drawing>
          <wp:inline distT="0" distB="0" distL="0" distR="0">
            <wp:extent cx="5399405" cy="1936115"/>
            <wp:effectExtent l="19050" t="0" r="0" b="0"/>
            <wp:docPr id="8" name="Grafik 7" descr="net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z.png"/>
                    <pic:cNvPicPr/>
                  </pic:nvPicPr>
                  <pic:blipFill>
                    <a:blip r:embed="rId11"/>
                    <a:stretch>
                      <a:fillRect/>
                    </a:stretch>
                  </pic:blipFill>
                  <pic:spPr>
                    <a:xfrm>
                      <a:off x="0" y="0"/>
                      <a:ext cx="5399405" cy="1936115"/>
                    </a:xfrm>
                    <a:prstGeom prst="rect">
                      <a:avLst/>
                    </a:prstGeom>
                  </pic:spPr>
                </pic:pic>
              </a:graphicData>
            </a:graphic>
          </wp:inline>
        </w:drawing>
      </w:r>
    </w:p>
    <w:p w:rsidR="00CB7B76" w:rsidRPr="00AF6876" w:rsidRDefault="007848A1" w:rsidP="00CB7B76">
      <w:pPr>
        <w:pStyle w:val="berschrift2"/>
      </w:pPr>
      <w:r w:rsidRPr="00AF6876">
        <w:t>the time model</w:t>
      </w:r>
    </w:p>
    <w:p w:rsidR="00C965C4" w:rsidRPr="00AF6876" w:rsidRDefault="00C965C4" w:rsidP="00C965C4">
      <w:r w:rsidRPr="00AF6876">
        <w:t>In the workflow model different time units can be used. For the computations all numer</w:t>
      </w:r>
      <w:r w:rsidRPr="00AF6876">
        <w:t>i</w:t>
      </w:r>
      <w:r w:rsidRPr="00AF6876">
        <w:t>cal data must be converted therefore into one time unit. Therefore the standard time u</w:t>
      </w:r>
      <w:r w:rsidR="00AF6876" w:rsidRPr="00AF6876">
        <w:t>nit can be changed in a dialog</w:t>
      </w:r>
      <w:r w:rsidRPr="00AF6876">
        <w:t>.</w:t>
      </w:r>
    </w:p>
    <w:p w:rsidR="00C965C4" w:rsidRPr="00AF6876" w:rsidRDefault="00C965C4"/>
    <w:p w:rsidR="00224423" w:rsidRPr="00AF6876" w:rsidRDefault="00A57A1C" w:rsidP="00A05BA0">
      <w:pPr>
        <w:jc w:val="center"/>
      </w:pPr>
      <w:r w:rsidRPr="00AF6876">
        <w:rPr>
          <w:noProof/>
          <w:lang w:eastAsia="de-DE" w:bidi="ar-SA"/>
        </w:rPr>
        <w:lastRenderedPageBreak/>
        <w:drawing>
          <wp:inline distT="0" distB="0" distL="0" distR="0">
            <wp:extent cx="3143250" cy="2857500"/>
            <wp:effectExtent l="19050" t="0" r="0" b="0"/>
            <wp:docPr id="34" name="Grafik 33" descr="time_model_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_model_en.jpg"/>
                    <pic:cNvPicPr/>
                  </pic:nvPicPr>
                  <pic:blipFill>
                    <a:blip r:embed="rId12"/>
                    <a:stretch>
                      <a:fillRect/>
                    </a:stretch>
                  </pic:blipFill>
                  <pic:spPr>
                    <a:xfrm>
                      <a:off x="0" y="0"/>
                      <a:ext cx="3143250" cy="2857500"/>
                    </a:xfrm>
                    <a:prstGeom prst="rect">
                      <a:avLst/>
                    </a:prstGeom>
                  </pic:spPr>
                </pic:pic>
              </a:graphicData>
            </a:graphic>
          </wp:inline>
        </w:drawing>
      </w:r>
    </w:p>
    <w:p w:rsidR="00C965C4" w:rsidRPr="00AF6876" w:rsidRDefault="00C965C4">
      <w:r w:rsidRPr="00AF6876">
        <w:t xml:space="preserve">The default time unit is 1 minute. </w:t>
      </w:r>
      <w:r w:rsidR="005B1E50" w:rsidRPr="00AF6876">
        <w:t>You have a</w:t>
      </w:r>
      <w:r w:rsidRPr="00AF6876">
        <w:t>lso</w:t>
      </w:r>
      <w:r w:rsidR="005B1E50" w:rsidRPr="00AF6876">
        <w:t xml:space="preserve"> the possibility to choose</w:t>
      </w:r>
      <w:r w:rsidRPr="00AF6876">
        <w:t xml:space="preserve"> rather unusual time units like 1 week or 30 seconds etc. The results of the quantitative analysis are</w:t>
      </w:r>
      <w:r w:rsidR="005B1E50" w:rsidRPr="00AF6876">
        <w:t xml:space="preserve"> then</w:t>
      </w:r>
      <w:r w:rsidRPr="00AF6876">
        <w:t xml:space="preserve"> to be understood as multiple of these units.</w:t>
      </w:r>
    </w:p>
    <w:p w:rsidR="00C965C4" w:rsidRPr="00AF6876" w:rsidRDefault="00C965C4">
      <w:r w:rsidRPr="00AF6876">
        <w:t xml:space="preserve">In addition more realistic conversion factors can be specified. </w:t>
      </w:r>
      <w:r w:rsidR="005B1E50" w:rsidRPr="00AF6876">
        <w:t>Then you would work f</w:t>
      </w:r>
      <w:r w:rsidRPr="00AF6876">
        <w:t xml:space="preserve">or example </w:t>
      </w:r>
      <w:r w:rsidR="005B1E50" w:rsidRPr="00AF6876">
        <w:t>with</w:t>
      </w:r>
      <w:r w:rsidRPr="00AF6876">
        <w:t xml:space="preserve"> </w:t>
      </w:r>
      <w:r w:rsidR="005B1E50" w:rsidRPr="00AF6876">
        <w:t>1</w:t>
      </w:r>
      <w:r w:rsidRPr="00AF6876">
        <w:t xml:space="preserve"> working day </w:t>
      </w:r>
      <w:r w:rsidR="005B1E50" w:rsidRPr="00AF6876">
        <w:t>of</w:t>
      </w:r>
      <w:r w:rsidRPr="00AF6876">
        <w:t xml:space="preserve"> 8 hours and 5 working days per week. </w:t>
      </w:r>
    </w:p>
    <w:p w:rsidR="00C965C4" w:rsidRPr="00AF6876" w:rsidRDefault="00C965C4">
      <w:r w:rsidRPr="00AF6876">
        <w:t>After click</w:t>
      </w:r>
      <w:r w:rsidR="005B1E50" w:rsidRPr="00AF6876">
        <w:t>ing</w:t>
      </w:r>
      <w:r w:rsidRPr="00AF6876">
        <w:t xml:space="preserve"> the </w:t>
      </w:r>
      <w:r w:rsidR="005B1E50" w:rsidRPr="00AF6876">
        <w:t>button</w:t>
      </w:r>
      <w:r w:rsidRPr="00AF6876">
        <w:t xml:space="preserve"> [</w:t>
      </w:r>
      <w:r w:rsidR="005B1E50" w:rsidRPr="00AF6876">
        <w:t>Apply</w:t>
      </w:r>
      <w:r w:rsidRPr="00AF6876">
        <w:t xml:space="preserve">] the data are </w:t>
      </w:r>
      <w:r w:rsidR="00941043" w:rsidRPr="00AF6876">
        <w:t>stored</w:t>
      </w:r>
      <w:r w:rsidRPr="00AF6876">
        <w:t xml:space="preserve"> and inside the program all current values </w:t>
      </w:r>
      <w:r w:rsidR="00941043" w:rsidRPr="00AF6876">
        <w:t xml:space="preserve">are </w:t>
      </w:r>
      <w:r w:rsidRPr="00AF6876">
        <w:t>converted.</w:t>
      </w:r>
    </w:p>
    <w:p w:rsidR="00CB7B76" w:rsidRPr="00AF6876" w:rsidRDefault="00941043" w:rsidP="00BA664B">
      <w:pPr>
        <w:pStyle w:val="berschrift2"/>
      </w:pPr>
      <w:r w:rsidRPr="00AF6876">
        <w:t>What is missing</w:t>
      </w:r>
    </w:p>
    <w:p w:rsidR="00941043" w:rsidRPr="00AF6876" w:rsidRDefault="00941043" w:rsidP="00941043">
      <w:r w:rsidRPr="00AF6876">
        <w:t>At present subprocesses are not supported. It will be treated like a usual transition and they must be assigned an average service time explicitly.</w:t>
      </w:r>
    </w:p>
    <w:p w:rsidR="00941043" w:rsidRPr="00AF6876" w:rsidRDefault="00941043"/>
    <w:p w:rsidR="00FC09CD" w:rsidRPr="00AF6876" w:rsidRDefault="00FC09CD">
      <w:pPr>
        <w:spacing w:after="0" w:line="240" w:lineRule="auto"/>
        <w:rPr>
          <w:caps/>
          <w:color w:val="632423"/>
          <w:spacing w:val="20"/>
          <w:sz w:val="28"/>
          <w:szCs w:val="28"/>
        </w:rPr>
      </w:pPr>
      <w:r w:rsidRPr="00AF6876">
        <w:br w:type="page"/>
      </w:r>
    </w:p>
    <w:p w:rsidR="000426B1" w:rsidRPr="00AF6876" w:rsidRDefault="00941043" w:rsidP="000426B1">
      <w:pPr>
        <w:pStyle w:val="berschrift1"/>
      </w:pPr>
      <w:r w:rsidRPr="00AF6876">
        <w:lastRenderedPageBreak/>
        <w:t>capacity planning</w:t>
      </w:r>
    </w:p>
    <w:p w:rsidR="000426B1" w:rsidRPr="00AF6876" w:rsidRDefault="00941043">
      <w:pPr>
        <w:rPr>
          <w:rFonts w:asciiTheme="majorHAnsi" w:hAnsiTheme="majorHAnsi" w:cs="Courier New"/>
          <w:color w:val="000000"/>
          <w:lang w:eastAsia="de-DE" w:bidi="ar-SA"/>
        </w:rPr>
      </w:pPr>
      <w:r w:rsidRPr="00AF6876">
        <w:rPr>
          <w:rFonts w:asciiTheme="majorHAnsi" w:hAnsiTheme="majorHAnsi" w:cs="Courier New"/>
          <w:color w:val="000000"/>
          <w:lang w:eastAsia="de-DE" w:bidi="ar-SA"/>
        </w:rPr>
        <w:t>At first the operation of the dialogue for capacity planning is d</w:t>
      </w:r>
      <w:r w:rsidRPr="00AF6876">
        <w:rPr>
          <w:rFonts w:asciiTheme="majorHAnsi" w:hAnsiTheme="majorHAnsi" w:cs="Courier New"/>
          <w:color w:val="000000"/>
          <w:lang w:eastAsia="de-DE" w:bidi="ar-SA"/>
        </w:rPr>
        <w:t>e</w:t>
      </w:r>
      <w:r w:rsidRPr="00AF6876">
        <w:rPr>
          <w:rFonts w:asciiTheme="majorHAnsi" w:hAnsiTheme="majorHAnsi" w:cs="Courier New"/>
          <w:color w:val="000000"/>
          <w:lang w:eastAsia="de-DE" w:bidi="ar-SA"/>
        </w:rPr>
        <w:t>scribed.</w:t>
      </w:r>
    </w:p>
    <w:p w:rsidR="00487965" w:rsidRPr="00AF6876" w:rsidRDefault="00A57A1C" w:rsidP="00987ED1">
      <w:pPr>
        <w:jc w:val="center"/>
      </w:pPr>
      <w:r w:rsidRPr="00AF6876">
        <w:rPr>
          <w:noProof/>
          <w:lang w:eastAsia="de-DE" w:bidi="ar-SA"/>
        </w:rPr>
        <w:drawing>
          <wp:inline distT="0" distB="0" distL="0" distR="0">
            <wp:extent cx="5399405" cy="4199255"/>
            <wp:effectExtent l="19050" t="0" r="0" b="0"/>
            <wp:docPr id="35" name="Grafik 34" descr="dialog_capa_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log_capa_en.jpg"/>
                    <pic:cNvPicPr/>
                  </pic:nvPicPr>
                  <pic:blipFill>
                    <a:blip r:embed="rId13"/>
                    <a:stretch>
                      <a:fillRect/>
                    </a:stretch>
                  </pic:blipFill>
                  <pic:spPr>
                    <a:xfrm>
                      <a:off x="0" y="0"/>
                      <a:ext cx="5399405" cy="4199255"/>
                    </a:xfrm>
                    <a:prstGeom prst="rect">
                      <a:avLst/>
                    </a:prstGeom>
                  </pic:spPr>
                </pic:pic>
              </a:graphicData>
            </a:graphic>
          </wp:inline>
        </w:drawing>
      </w:r>
    </w:p>
    <w:p w:rsidR="000426B1" w:rsidRPr="00AF6876" w:rsidRDefault="00941043" w:rsidP="000426B1">
      <w:pPr>
        <w:pStyle w:val="berschrift2"/>
      </w:pPr>
      <w:r w:rsidRPr="00AF6876">
        <w:t>call the dialog</w:t>
      </w:r>
    </w:p>
    <w:p w:rsidR="00E223B5" w:rsidRPr="00AF6876" w:rsidRDefault="002303E1">
      <w:r w:rsidRPr="00AF6876">
        <w:t>The capacity planning dialog can be started by clicking</w:t>
      </w:r>
      <w:r w:rsidR="00E223B5" w:rsidRPr="00AF6876">
        <w:t xml:space="preserve"> </w:t>
      </w:r>
      <w:r w:rsidR="00E223B5" w:rsidRPr="00AF6876">
        <w:rPr>
          <w:noProof/>
          <w:lang w:eastAsia="de-DE" w:bidi="ar-SA"/>
        </w:rPr>
        <w:drawing>
          <wp:inline distT="0" distB="0" distL="0" distR="0">
            <wp:extent cx="152400" cy="152400"/>
            <wp:effectExtent l="19050" t="0" r="0" b="0"/>
            <wp:docPr id="6" name="Grafik 5" descr="quantcap1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ntcap16.gif"/>
                    <pic:cNvPicPr/>
                  </pic:nvPicPr>
                  <pic:blipFill>
                    <a:blip r:embed="rId14"/>
                    <a:stretch>
                      <a:fillRect/>
                    </a:stretch>
                  </pic:blipFill>
                  <pic:spPr>
                    <a:xfrm>
                      <a:off x="0" y="0"/>
                      <a:ext cx="152400" cy="152400"/>
                    </a:xfrm>
                    <a:prstGeom prst="rect">
                      <a:avLst/>
                    </a:prstGeom>
                  </pic:spPr>
                </pic:pic>
              </a:graphicData>
            </a:graphic>
          </wp:inline>
        </w:drawing>
      </w:r>
      <w:r w:rsidR="00E223B5" w:rsidRPr="00AF6876">
        <w:t xml:space="preserve"> in </w:t>
      </w:r>
      <w:r w:rsidRPr="00AF6876">
        <w:t>the toolbar</w:t>
      </w:r>
      <w:r w:rsidR="00E223B5" w:rsidRPr="00AF6876">
        <w:t xml:space="preserve">, </w:t>
      </w:r>
      <w:r w:rsidRPr="00AF6876">
        <w:t>the menu item</w:t>
      </w:r>
      <w:r w:rsidR="00E223B5" w:rsidRPr="00AF6876">
        <w:t xml:space="preserve"> </w:t>
      </w:r>
      <w:r w:rsidR="00DA3F07" w:rsidRPr="00AF6876">
        <w:rPr>
          <w:rFonts w:ascii="Arial" w:hAnsi="Arial" w:cs="Arial"/>
        </w:rPr>
        <w:t>Analy</w:t>
      </w:r>
      <w:r w:rsidRPr="00AF6876">
        <w:rPr>
          <w:rFonts w:ascii="Arial" w:hAnsi="Arial" w:cs="Arial"/>
        </w:rPr>
        <w:t>z</w:t>
      </w:r>
      <w:r w:rsidR="00DA3F07" w:rsidRPr="00AF6876">
        <w:rPr>
          <w:rFonts w:ascii="Arial" w:hAnsi="Arial" w:cs="Arial"/>
        </w:rPr>
        <w:t xml:space="preserve">e </w:t>
      </w:r>
      <w:r w:rsidR="00DA3F07" w:rsidRPr="00AF6876">
        <w:rPr>
          <w:rFonts w:ascii="Arial" w:hAnsi="Arial" w:cs="Arial"/>
        </w:rPr>
        <w:sym w:font="Mathematica3" w:char="F040"/>
      </w:r>
      <w:r w:rsidR="00DA3F07" w:rsidRPr="00AF6876">
        <w:rPr>
          <w:rFonts w:ascii="Arial" w:hAnsi="Arial" w:cs="Arial"/>
        </w:rPr>
        <w:t xml:space="preserve"> </w:t>
      </w:r>
      <w:r w:rsidRPr="00AF6876">
        <w:rPr>
          <w:rFonts w:ascii="Arial" w:hAnsi="Arial" w:cs="Arial"/>
        </w:rPr>
        <w:t>Capacity Planning</w:t>
      </w:r>
      <w:r w:rsidR="00DA3F07" w:rsidRPr="00AF6876">
        <w:t xml:space="preserve"> </w:t>
      </w:r>
      <w:r w:rsidRPr="00AF6876">
        <w:t>or with</w:t>
      </w:r>
      <w:r w:rsidR="00DA3F07" w:rsidRPr="00AF6876">
        <w:t xml:space="preserve"> </w:t>
      </w:r>
      <w:r w:rsidR="00DA3F07" w:rsidRPr="00AF6876">
        <w:rPr>
          <w:b/>
          <w:sz w:val="28"/>
          <w:szCs w:val="28"/>
        </w:rPr>
        <w:sym w:font="Mathematica4" w:char="F0E0"/>
      </w:r>
      <w:r w:rsidR="009B304F" w:rsidRPr="00AF6876">
        <w:t>+</w:t>
      </w:r>
      <w:r w:rsidR="009B304F" w:rsidRPr="00AF6876">
        <w:rPr>
          <w:b/>
        </w:rPr>
        <w:t>P</w:t>
      </w:r>
      <w:r w:rsidR="00DA3F07" w:rsidRPr="00AF6876">
        <w:t>.</w:t>
      </w:r>
    </w:p>
    <w:p w:rsidR="009B304F" w:rsidRPr="00AF6876" w:rsidRDefault="00A57A1C">
      <w:r w:rsidRPr="00AF6876">
        <w:rPr>
          <w:noProof/>
          <w:lang w:eastAsia="de-DE" w:bidi="ar-SA"/>
        </w:rPr>
        <w:drawing>
          <wp:inline distT="0" distB="0" distL="0" distR="0">
            <wp:extent cx="6477000" cy="1862138"/>
            <wp:effectExtent l="19050" t="0" r="0" b="0"/>
            <wp:docPr id="36" name="Grafik 35" descr="menu_capa_en_mo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_capa_en_mod.jpg"/>
                    <pic:cNvPicPr/>
                  </pic:nvPicPr>
                  <pic:blipFill>
                    <a:blip r:embed="rId15"/>
                    <a:stretch>
                      <a:fillRect/>
                    </a:stretch>
                  </pic:blipFill>
                  <pic:spPr>
                    <a:xfrm>
                      <a:off x="0" y="0"/>
                      <a:ext cx="6477000" cy="1862138"/>
                    </a:xfrm>
                    <a:prstGeom prst="rect">
                      <a:avLst/>
                    </a:prstGeom>
                  </pic:spPr>
                </pic:pic>
              </a:graphicData>
            </a:graphic>
          </wp:inline>
        </w:drawing>
      </w:r>
    </w:p>
    <w:p w:rsidR="002303E1" w:rsidRPr="00AF6876" w:rsidRDefault="002303E1">
      <w:r w:rsidRPr="00AF6876">
        <w:t>The dialog for the capacity planning can only be opened, if there is a semantically and sy</w:t>
      </w:r>
      <w:r w:rsidRPr="00AF6876">
        <w:t>n</w:t>
      </w:r>
      <w:r w:rsidRPr="00AF6876">
        <w:t>tactically correct workflow net in the editor. For that purpose an internal examination is accomplished, which the user usually does not recognize. However two typical errors can occur:</w:t>
      </w:r>
    </w:p>
    <w:p w:rsidR="002303E1" w:rsidRPr="00AF6876" w:rsidRDefault="002303E1" w:rsidP="002303E1">
      <w:pPr>
        <w:pStyle w:val="Listenabsatz"/>
        <w:numPr>
          <w:ilvl w:val="0"/>
          <w:numId w:val="1"/>
        </w:numPr>
      </w:pPr>
      <w:r w:rsidRPr="00AF6876">
        <w:lastRenderedPageBreak/>
        <w:t>The net is not sound. Then the soundness examination supplies a negative result and an error message is indicated:</w:t>
      </w:r>
    </w:p>
    <w:p w:rsidR="009E2CD5" w:rsidRPr="00AF6876" w:rsidRDefault="009E2CD5" w:rsidP="002303E1">
      <w:pPr>
        <w:pStyle w:val="Listenabsatz"/>
      </w:pPr>
    </w:p>
    <w:p w:rsidR="00C7092C" w:rsidRPr="00AF6876" w:rsidRDefault="00A57A1C" w:rsidP="00987ED1">
      <w:pPr>
        <w:ind w:left="708"/>
        <w:jc w:val="center"/>
      </w:pPr>
      <w:r w:rsidRPr="00AF6876">
        <w:rPr>
          <w:noProof/>
          <w:lang w:eastAsia="de-DE" w:bidi="ar-SA"/>
        </w:rPr>
        <w:drawing>
          <wp:inline distT="0" distB="0" distL="0" distR="0">
            <wp:extent cx="2647950" cy="1200150"/>
            <wp:effectExtent l="19050" t="0" r="0" b="0"/>
            <wp:docPr id="37" name="Grafik 36" descr="error_soundness_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ror_soundness_en.jpg"/>
                    <pic:cNvPicPr/>
                  </pic:nvPicPr>
                  <pic:blipFill>
                    <a:blip r:embed="rId16"/>
                    <a:stretch>
                      <a:fillRect/>
                    </a:stretch>
                  </pic:blipFill>
                  <pic:spPr>
                    <a:xfrm>
                      <a:off x="0" y="0"/>
                      <a:ext cx="2647950" cy="1200150"/>
                    </a:xfrm>
                    <a:prstGeom prst="rect">
                      <a:avLst/>
                    </a:prstGeom>
                  </pic:spPr>
                </pic:pic>
              </a:graphicData>
            </a:graphic>
          </wp:inline>
        </w:drawing>
      </w:r>
    </w:p>
    <w:p w:rsidR="002303E1" w:rsidRPr="00AF6876" w:rsidRDefault="005D4629" w:rsidP="002303E1">
      <w:pPr>
        <w:pStyle w:val="Listenabsatz"/>
        <w:numPr>
          <w:ilvl w:val="0"/>
          <w:numId w:val="1"/>
        </w:numPr>
      </w:pPr>
      <w:r w:rsidRPr="00AF6876">
        <w:t>A</w:t>
      </w:r>
      <w:r w:rsidR="002303E1" w:rsidRPr="00AF6876">
        <w:t xml:space="preserve">ll XOR </w:t>
      </w:r>
      <w:r w:rsidRPr="00AF6876">
        <w:t>s</w:t>
      </w:r>
      <w:r w:rsidR="002303E1" w:rsidRPr="00AF6876">
        <w:t xml:space="preserve">plits </w:t>
      </w:r>
      <w:r w:rsidRPr="00AF6876">
        <w:t>have by default a</w:t>
      </w:r>
      <w:r w:rsidR="002303E1" w:rsidRPr="00AF6876">
        <w:t xml:space="preserve"> </w:t>
      </w:r>
      <w:r w:rsidRPr="00AF6876">
        <w:t>split probability</w:t>
      </w:r>
      <w:r w:rsidR="002303E1" w:rsidRPr="00AF6876">
        <w:t xml:space="preserve"> </w:t>
      </w:r>
      <w:r w:rsidRPr="00AF6876">
        <w:t>of</w:t>
      </w:r>
      <w:r w:rsidR="002303E1" w:rsidRPr="00AF6876">
        <w:t xml:space="preserve"> 100%. If they are not changed or if their sum is not </w:t>
      </w:r>
      <w:r w:rsidRPr="00AF6876">
        <w:t>exactly</w:t>
      </w:r>
      <w:r w:rsidR="002303E1" w:rsidRPr="00AF6876">
        <w:t xml:space="preserve"> 100%, a further error message follows:</w:t>
      </w:r>
    </w:p>
    <w:p w:rsidR="00C7092C" w:rsidRPr="00AF6876" w:rsidRDefault="00A57A1C" w:rsidP="00987ED1">
      <w:pPr>
        <w:ind w:left="708"/>
        <w:jc w:val="center"/>
      </w:pPr>
      <w:r w:rsidRPr="00AF6876">
        <w:rPr>
          <w:noProof/>
          <w:lang w:eastAsia="de-DE" w:bidi="ar-SA"/>
        </w:rPr>
        <w:drawing>
          <wp:inline distT="0" distB="0" distL="0" distR="0">
            <wp:extent cx="2647950" cy="1390650"/>
            <wp:effectExtent l="19050" t="0" r="0" b="0"/>
            <wp:docPr id="38" name="Grafik 37" descr="error_split_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ror_split_en.jpg"/>
                    <pic:cNvPicPr/>
                  </pic:nvPicPr>
                  <pic:blipFill>
                    <a:blip r:embed="rId17"/>
                    <a:stretch>
                      <a:fillRect/>
                    </a:stretch>
                  </pic:blipFill>
                  <pic:spPr>
                    <a:xfrm>
                      <a:off x="0" y="0"/>
                      <a:ext cx="2647950" cy="1390650"/>
                    </a:xfrm>
                    <a:prstGeom prst="rect">
                      <a:avLst/>
                    </a:prstGeom>
                  </pic:spPr>
                </pic:pic>
              </a:graphicData>
            </a:graphic>
          </wp:inline>
        </w:drawing>
      </w:r>
    </w:p>
    <w:p w:rsidR="005D4629" w:rsidRPr="00AF6876" w:rsidRDefault="005D4629" w:rsidP="005D4629">
      <w:r w:rsidRPr="00AF6876">
        <w:t>When there are no errors the dialog shows up. It is a modal dialog, i.e. underlying windows cannot be achieved until the capacity planning is closed. That is to prevent that during the analysis the model in the editor is changed or another net is opened.</w:t>
      </w:r>
    </w:p>
    <w:p w:rsidR="005D4629" w:rsidRPr="00AF6876" w:rsidRDefault="005D4629" w:rsidP="009E2CD5">
      <w:r w:rsidRPr="00AF6876">
        <w:t>The GUI of the dialog consists of three parts: the input part, the result part and an inform</w:t>
      </w:r>
      <w:r w:rsidRPr="00AF6876">
        <w:t>a</w:t>
      </w:r>
      <w:r w:rsidRPr="00AF6876">
        <w:t>tion border.</w:t>
      </w:r>
    </w:p>
    <w:p w:rsidR="00FC09CD" w:rsidRPr="00AF6876" w:rsidRDefault="005D4629" w:rsidP="00B651FD">
      <w:pPr>
        <w:pStyle w:val="berschrift2"/>
      </w:pPr>
      <w:r w:rsidRPr="00AF6876">
        <w:t>the input part</w:t>
      </w:r>
    </w:p>
    <w:p w:rsidR="005D4629" w:rsidRPr="00AF6876" w:rsidRDefault="005D4629" w:rsidP="005D4629">
      <w:pPr>
        <w:rPr>
          <w:rFonts w:asciiTheme="majorHAnsi" w:hAnsiTheme="majorHAnsi" w:cs="Courier New"/>
          <w:color w:val="000000"/>
          <w:lang w:eastAsia="de-DE" w:bidi="ar-SA"/>
        </w:rPr>
      </w:pPr>
      <w:r w:rsidRPr="00AF6876">
        <w:rPr>
          <w:rFonts w:asciiTheme="majorHAnsi" w:hAnsiTheme="majorHAnsi" w:cs="Courier New"/>
          <w:color w:val="000000"/>
          <w:lang w:eastAsia="de-DE" w:bidi="ar-SA"/>
        </w:rPr>
        <w:t>Within the left range the input part permits entering the parameters:</w:t>
      </w:r>
    </w:p>
    <w:p w:rsidR="00FC09CD" w:rsidRPr="00AF6876" w:rsidRDefault="00FC09CD" w:rsidP="009E2CD5"/>
    <w:p w:rsidR="00246B5F" w:rsidRPr="00AF6876" w:rsidRDefault="00352B12" w:rsidP="00496A18">
      <w:pPr>
        <w:jc w:val="center"/>
      </w:pPr>
      <w:r w:rsidRPr="00AF6876">
        <w:rPr>
          <w:noProof/>
          <w:lang w:eastAsia="de-DE" w:bidi="ar-SA"/>
        </w:rPr>
        <w:drawing>
          <wp:inline distT="0" distB="0" distL="0" distR="0">
            <wp:extent cx="4572000" cy="1619250"/>
            <wp:effectExtent l="19050" t="0" r="0" b="0"/>
            <wp:docPr id="46" name="Grafik 45" descr="capa_params_en_mo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a_params_en_mod.jpg"/>
                    <pic:cNvPicPr/>
                  </pic:nvPicPr>
                  <pic:blipFill>
                    <a:blip r:embed="rId18"/>
                    <a:stretch>
                      <a:fillRect/>
                    </a:stretch>
                  </pic:blipFill>
                  <pic:spPr>
                    <a:xfrm>
                      <a:off x="0" y="0"/>
                      <a:ext cx="4572000" cy="1619250"/>
                    </a:xfrm>
                    <a:prstGeom prst="rect">
                      <a:avLst/>
                    </a:prstGeom>
                  </pic:spPr>
                </pic:pic>
              </a:graphicData>
            </a:graphic>
          </wp:inline>
        </w:drawing>
      </w:r>
    </w:p>
    <w:p w:rsidR="005D4629" w:rsidRPr="00AF6876" w:rsidRDefault="005D4629" w:rsidP="009E2CD5">
      <w:r w:rsidRPr="00AF6876">
        <w:t>The first parameter is the observation period, e.g. one working day or one month etc. B</w:t>
      </w:r>
      <w:r w:rsidRPr="00AF6876">
        <w:t>e</w:t>
      </w:r>
      <w:r w:rsidRPr="00AF6876">
        <w:t xml:space="preserve">neath it the average arrival rate λ, related to the period indicated before, is given. </w:t>
      </w:r>
    </w:p>
    <w:p w:rsidR="005D4629" w:rsidRPr="00AF6876" w:rsidRDefault="005D4629" w:rsidP="009E2CD5">
      <w:r w:rsidRPr="00AF6876">
        <w:t xml:space="preserve">The third parameter is worth a special remark. Here a ε smaller than one is indicated. This parameter does not have to do anything with the actual logic of the capacity planning. For the computation the Petri net is unfolded internally. That is, it will go through the original net beginning with the starting place by means of breadth first search and for each </w:t>
      </w:r>
      <w:r w:rsidR="007267A8" w:rsidRPr="00AF6876">
        <w:t>node</w:t>
      </w:r>
      <w:r w:rsidRPr="00AF6876">
        <w:t xml:space="preserve"> </w:t>
      </w:r>
      <w:r w:rsidRPr="00AF6876">
        <w:lastRenderedPageBreak/>
        <w:t xml:space="preserve">and each edge a copy </w:t>
      </w:r>
      <w:r w:rsidR="007267A8" w:rsidRPr="00AF6876">
        <w:t xml:space="preserve">is </w:t>
      </w:r>
      <w:r w:rsidRPr="00AF6876">
        <w:t>provided. Th</w:t>
      </w:r>
      <w:r w:rsidR="007267A8" w:rsidRPr="00AF6876">
        <w:t>i</w:t>
      </w:r>
      <w:r w:rsidRPr="00AF6876">
        <w:t xml:space="preserve">s </w:t>
      </w:r>
      <w:r w:rsidR="007267A8" w:rsidRPr="00AF6876">
        <w:t>generates</w:t>
      </w:r>
      <w:r w:rsidRPr="00AF6876">
        <w:t xml:space="preserve"> an unfolded net, which contains no cycles.</w:t>
      </w:r>
    </w:p>
    <w:p w:rsidR="007267A8" w:rsidRPr="00AF6876" w:rsidRDefault="007267A8" w:rsidP="009E2CD5">
      <w:r w:rsidRPr="00AF6876">
        <w:t>By traversing the original net a value φ</w:t>
      </w:r>
      <w:r w:rsidRPr="00AF6876">
        <w:rPr>
          <w:vertAlign w:val="subscript"/>
        </w:rPr>
        <w:t>K</w:t>
      </w:r>
      <w:r w:rsidRPr="00AF6876">
        <w:t xml:space="preserve"> is assigned to each node, which becomes ever smaller for each repeated reaching of the same node. Cycles are in principle infinitely often gone through thereby. Therefore the indication of an abort condition is necessary. For any node of the Petri net with the value φ</w:t>
      </w:r>
      <w:r w:rsidRPr="00AF6876">
        <w:rPr>
          <w:vertAlign w:val="subscript"/>
        </w:rPr>
        <w:t>K</w:t>
      </w:r>
      <w:r w:rsidRPr="00AF6876">
        <w:t xml:space="preserve"> and one of its output edges with probability p the path ends when: </w:t>
      </w:r>
      <w:r w:rsidRPr="00AF6876">
        <w:rPr>
          <w:b/>
        </w:rPr>
        <w:t>φ</w:t>
      </w:r>
      <w:r w:rsidRPr="00AF6876">
        <w:rPr>
          <w:b/>
          <w:vertAlign w:val="subscript"/>
        </w:rPr>
        <w:t>K</w:t>
      </w:r>
      <w:r w:rsidRPr="00AF6876">
        <w:rPr>
          <w:b/>
        </w:rPr>
        <w:t xml:space="preserve"> * p &lt; ε</w:t>
      </w:r>
      <w:r w:rsidRPr="00AF6876">
        <w:t xml:space="preserve">. </w:t>
      </w:r>
    </w:p>
    <w:p w:rsidR="007267A8" w:rsidRPr="00AF6876" w:rsidRDefault="007267A8" w:rsidP="009E2CD5">
      <w:r w:rsidRPr="00AF6876">
        <w:t>When this condition is fulfilled - which happens sooner or later definitely - the algorithm breaks off, if it does not do it before. For the case λ=1 ε can be regarded as accuracy mea</w:t>
      </w:r>
      <w:r w:rsidRPr="00AF6876">
        <w:t>s</w:t>
      </w:r>
      <w:r w:rsidRPr="00AF6876">
        <w:t xml:space="preserve">ure for the results. </w:t>
      </w:r>
    </w:p>
    <w:p w:rsidR="007267A8" w:rsidRPr="00AF6876" w:rsidRDefault="00352B12" w:rsidP="009E2CD5">
      <w:r w:rsidRPr="00AF6876">
        <w:rPr>
          <w:noProof/>
          <w:lang w:eastAsia="de-DE" w:bidi="ar-SA"/>
        </w:rPr>
        <w:drawing>
          <wp:anchor distT="0" distB="0" distL="114300" distR="114300" simplePos="0" relativeHeight="251663360" behindDoc="0" locked="0" layoutInCell="1" allowOverlap="1">
            <wp:simplePos x="0" y="0"/>
            <wp:positionH relativeFrom="column">
              <wp:posOffset>4090670</wp:posOffset>
            </wp:positionH>
            <wp:positionV relativeFrom="paragraph">
              <wp:posOffset>587375</wp:posOffset>
            </wp:positionV>
            <wp:extent cx="1285875" cy="1047750"/>
            <wp:effectExtent l="19050" t="0" r="9525" b="0"/>
            <wp:wrapSquare wrapText="left"/>
            <wp:docPr id="47" name="Grafik 46" descr="capa_butt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a_buttons.jpg"/>
                    <pic:cNvPicPr/>
                  </pic:nvPicPr>
                  <pic:blipFill>
                    <a:blip r:embed="rId19"/>
                    <a:stretch>
                      <a:fillRect/>
                    </a:stretch>
                  </pic:blipFill>
                  <pic:spPr>
                    <a:xfrm>
                      <a:off x="0" y="0"/>
                      <a:ext cx="1285875" cy="1047750"/>
                    </a:xfrm>
                    <a:prstGeom prst="rect">
                      <a:avLst/>
                    </a:prstGeom>
                  </pic:spPr>
                </pic:pic>
              </a:graphicData>
            </a:graphic>
          </wp:anchor>
        </w:drawing>
      </w:r>
      <w:r w:rsidR="007267A8" w:rsidRPr="00AF6876">
        <w:t>The results are the more exact, the smaller ε is. However the computations are becoming thereby more complex and more storage is used. Perhaps the program breaks off then with a heap overflow.</w:t>
      </w:r>
    </w:p>
    <w:p w:rsidR="009332D8" w:rsidRPr="00AF6876" w:rsidRDefault="009332D8" w:rsidP="009332D8">
      <w:r w:rsidRPr="00AF6876">
        <w:t>In the right range of the input part there are the buttons, in order to start the computation, to change the time model or to close the dialog.</w:t>
      </w:r>
    </w:p>
    <w:p w:rsidR="008859D8" w:rsidRPr="00AF6876" w:rsidRDefault="008859D8" w:rsidP="009E2CD5"/>
    <w:p w:rsidR="008859D8" w:rsidRPr="00AF6876" w:rsidRDefault="008859D8" w:rsidP="009E2CD5"/>
    <w:p w:rsidR="008859D8" w:rsidRPr="00AF6876" w:rsidRDefault="008859D8" w:rsidP="009E2CD5"/>
    <w:p w:rsidR="00FC09CD" w:rsidRPr="00AF6876" w:rsidRDefault="005D4629" w:rsidP="00B651FD">
      <w:pPr>
        <w:pStyle w:val="berschrift2"/>
      </w:pPr>
      <w:r w:rsidRPr="00AF6876">
        <w:t>the result part</w:t>
      </w:r>
    </w:p>
    <w:p w:rsidR="00AE2CEA" w:rsidRPr="00AF6876" w:rsidRDefault="00AE2CEA" w:rsidP="00AE2CEA">
      <w:r w:rsidRPr="00AF6876">
        <w:t>In the result part the results are displayed in two tables. In the upper table the execution frequencies and time demands of the transitions are shown.</w:t>
      </w:r>
    </w:p>
    <w:p w:rsidR="00FC09CD" w:rsidRPr="00AF6876" w:rsidRDefault="00FC09CD" w:rsidP="009E2CD5"/>
    <w:p w:rsidR="008859D8" w:rsidRPr="00AF6876" w:rsidRDefault="00720A4B" w:rsidP="009E2CD5">
      <w:r w:rsidRPr="00AF6876">
        <w:rPr>
          <w:noProof/>
          <w:lang w:eastAsia="de-DE" w:bidi="ar-SA"/>
        </w:rPr>
        <w:drawing>
          <wp:inline distT="0" distB="0" distL="0" distR="0">
            <wp:extent cx="6334125" cy="1764506"/>
            <wp:effectExtent l="19050" t="0" r="9525" b="0"/>
            <wp:docPr id="48" name="Grafik 47" descr="capa_tab_1_en_mo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a_tab_1_en_mod.jpg"/>
                    <pic:cNvPicPr/>
                  </pic:nvPicPr>
                  <pic:blipFill>
                    <a:blip r:embed="rId20"/>
                    <a:stretch>
                      <a:fillRect/>
                    </a:stretch>
                  </pic:blipFill>
                  <pic:spPr>
                    <a:xfrm>
                      <a:off x="0" y="0"/>
                      <a:ext cx="6334125" cy="1764506"/>
                    </a:xfrm>
                    <a:prstGeom prst="rect">
                      <a:avLst/>
                    </a:prstGeom>
                  </pic:spPr>
                </pic:pic>
              </a:graphicData>
            </a:graphic>
          </wp:inline>
        </w:drawing>
      </w:r>
    </w:p>
    <w:p w:rsidR="00FC09CD" w:rsidRPr="00AF6876" w:rsidRDefault="001D1BD7" w:rsidP="009E2CD5">
      <w:r w:rsidRPr="00AF6876">
        <w:t>Additionally the us</w:t>
      </w:r>
      <w:r w:rsidR="007E70C7" w:rsidRPr="00AF6876">
        <w:t>ed time unit is indicated. With</w:t>
      </w:r>
      <w:r w:rsidRPr="00AF6876">
        <w:t xml:space="preserve"> the </w:t>
      </w:r>
      <w:r w:rsidR="007E70C7" w:rsidRPr="00AF6876">
        <w:t xml:space="preserve">buttons </w:t>
      </w:r>
      <w:r w:rsidR="007E70C7" w:rsidRPr="00AF6876">
        <w:sym w:font="Wingdings 3" w:char="F083"/>
      </w:r>
      <w:r w:rsidR="007E70C7" w:rsidRPr="00AF6876">
        <w:t xml:space="preserve"> or </w:t>
      </w:r>
      <w:r w:rsidR="007E70C7" w:rsidRPr="00AF6876">
        <w:sym w:font="Wingdings 3" w:char="F084"/>
      </w:r>
      <w:r w:rsidR="007E70C7" w:rsidRPr="00AF6876">
        <w:t xml:space="preserve">  the </w:t>
      </w:r>
      <w:r w:rsidRPr="00AF6876">
        <w:t>number of d</w:t>
      </w:r>
      <w:r w:rsidRPr="00AF6876">
        <w:t>e</w:t>
      </w:r>
      <w:r w:rsidRPr="00AF6876">
        <w:t xml:space="preserve">cimal places of the results </w:t>
      </w:r>
      <w:r w:rsidR="007E70C7" w:rsidRPr="00AF6876">
        <w:t>in both</w:t>
      </w:r>
      <w:r w:rsidRPr="00AF6876">
        <w:t xml:space="preserve"> tables </w:t>
      </w:r>
      <w:r w:rsidR="007E70C7" w:rsidRPr="00AF6876">
        <w:t xml:space="preserve">can be adjusted </w:t>
      </w:r>
      <w:r w:rsidRPr="00AF6876">
        <w:t>between 0 and 6.</w:t>
      </w:r>
    </w:p>
    <w:p w:rsidR="00A837BE" w:rsidRPr="00AF6876" w:rsidRDefault="007E70C7" w:rsidP="009E2CD5">
      <w:r w:rsidRPr="00AF6876">
        <w:t>The table beneath indicates the time demands per resource class and the computed nu</w:t>
      </w:r>
      <w:r w:rsidRPr="00AF6876">
        <w:t>m</w:t>
      </w:r>
      <w:r w:rsidRPr="00AF6876">
        <w:t>ber of resources needed.</w:t>
      </w:r>
    </w:p>
    <w:p w:rsidR="00A837BE" w:rsidRPr="00AF6876" w:rsidRDefault="00720A4B" w:rsidP="009E2CD5">
      <w:r w:rsidRPr="00AF6876">
        <w:rPr>
          <w:noProof/>
          <w:lang w:eastAsia="de-DE" w:bidi="ar-SA"/>
        </w:rPr>
        <w:lastRenderedPageBreak/>
        <w:drawing>
          <wp:inline distT="0" distB="0" distL="0" distR="0">
            <wp:extent cx="5905500" cy="1333500"/>
            <wp:effectExtent l="19050" t="0" r="0" b="0"/>
            <wp:docPr id="49" name="Grafik 48" descr="capa_tab_2_en_mo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a_tab_2_en_mod.jpg"/>
                    <pic:cNvPicPr/>
                  </pic:nvPicPr>
                  <pic:blipFill>
                    <a:blip r:embed="rId21"/>
                    <a:stretch>
                      <a:fillRect/>
                    </a:stretch>
                  </pic:blipFill>
                  <pic:spPr>
                    <a:xfrm>
                      <a:off x="0" y="0"/>
                      <a:ext cx="5905500" cy="1333500"/>
                    </a:xfrm>
                    <a:prstGeom prst="rect">
                      <a:avLst/>
                    </a:prstGeom>
                  </pic:spPr>
                </pic:pic>
              </a:graphicData>
            </a:graphic>
          </wp:inline>
        </w:drawing>
      </w:r>
    </w:p>
    <w:p w:rsidR="00A837BE" w:rsidRPr="00AF6876" w:rsidRDefault="0000535A" w:rsidP="009E2CD5">
      <w:r w:rsidRPr="00AF6876">
        <w:t>Within the computation an utilization of 80% of all resources of a resource class is a</w:t>
      </w:r>
      <w:r w:rsidRPr="00AF6876">
        <w:t>s</w:t>
      </w:r>
      <w:r w:rsidRPr="00AF6876">
        <w:t>sumed. Again another value can be set between 5% and 100% in increments of 5 by clic</w:t>
      </w:r>
      <w:r w:rsidRPr="00AF6876">
        <w:t>k</w:t>
      </w:r>
      <w:r w:rsidRPr="00AF6876">
        <w:t xml:space="preserve">ing </w:t>
      </w:r>
      <w:r w:rsidRPr="00AF6876">
        <w:sym w:font="Wingdings 3" w:char="F083"/>
      </w:r>
      <w:r w:rsidRPr="00AF6876">
        <w:t xml:space="preserve"> or </w:t>
      </w:r>
      <w:r w:rsidRPr="00AF6876">
        <w:sym w:font="Wingdings 3" w:char="F084"/>
      </w:r>
      <w:r w:rsidRPr="00AF6876">
        <w:t>.</w:t>
      </w:r>
    </w:p>
    <w:p w:rsidR="00FC09CD" w:rsidRPr="00AF6876" w:rsidRDefault="005D4629" w:rsidP="00B651FD">
      <w:pPr>
        <w:pStyle w:val="berschrift2"/>
      </w:pPr>
      <w:r w:rsidRPr="00AF6876">
        <w:t>the information border</w:t>
      </w:r>
    </w:p>
    <w:p w:rsidR="00FC09CD" w:rsidRPr="00AF6876" w:rsidRDefault="006467BD" w:rsidP="009E2CD5">
      <w:r w:rsidRPr="00AF6876">
        <w:t>In the information border the number of nodes in the unfolded net and an approximate estimation of the relative error are specified.</w:t>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43"/>
      </w:tblGrid>
      <w:tr w:rsidR="0041317A" w:rsidRPr="00AF6876" w:rsidTr="00A234EA">
        <w:tc>
          <w:tcPr>
            <w:tcW w:w="8643" w:type="dxa"/>
          </w:tcPr>
          <w:p w:rsidR="0041317A" w:rsidRPr="00AF6876" w:rsidRDefault="0041317A" w:rsidP="0041317A">
            <w:pPr>
              <w:jc w:val="center"/>
            </w:pPr>
            <w:r w:rsidRPr="00AF6876">
              <w:rPr>
                <w:noProof/>
                <w:lang w:eastAsia="de-DE" w:bidi="ar-SA"/>
              </w:rPr>
              <w:drawing>
                <wp:inline distT="0" distB="0" distL="0" distR="0">
                  <wp:extent cx="4572000" cy="285750"/>
                  <wp:effectExtent l="19050" t="0" r="0" b="0"/>
                  <wp:docPr id="17" name="Grafik 15" descr="KaPa_Status_mo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Pa_Status_mod.jpg"/>
                          <pic:cNvPicPr/>
                        </pic:nvPicPr>
                        <pic:blipFill>
                          <a:blip r:embed="rId22"/>
                          <a:stretch>
                            <a:fillRect/>
                          </a:stretch>
                        </pic:blipFill>
                        <pic:spPr>
                          <a:xfrm>
                            <a:off x="0" y="0"/>
                            <a:ext cx="4572000" cy="285750"/>
                          </a:xfrm>
                          <a:prstGeom prst="rect">
                            <a:avLst/>
                          </a:prstGeom>
                        </pic:spPr>
                      </pic:pic>
                    </a:graphicData>
                  </a:graphic>
                </wp:inline>
              </w:drawing>
            </w:r>
          </w:p>
        </w:tc>
      </w:tr>
    </w:tbl>
    <w:p w:rsidR="006467BD" w:rsidRPr="00AF6876" w:rsidRDefault="006467BD" w:rsidP="006467BD">
      <w:r w:rsidRPr="00AF6876">
        <w:t>This information can be used for a purposeful change of the threshold value ε. Thus, for nets of similar size as the example, but a more complex loop structure, the unfolding can consist of several thousand nodes. A decrease of ε by a decimal place can lead then to se</w:t>
      </w:r>
      <w:r w:rsidRPr="00AF6876">
        <w:t>v</w:t>
      </w:r>
      <w:r w:rsidRPr="00AF6876">
        <w:t xml:space="preserve">eral seconds computation duration or to the program crash because of memory lacking. </w:t>
      </w:r>
    </w:p>
    <w:p w:rsidR="006467BD" w:rsidRPr="00AF6876" w:rsidRDefault="006467BD" w:rsidP="009E2CD5">
      <w:r w:rsidRPr="00AF6876">
        <w:t xml:space="preserve">In the example the original net possesses 20 nodes. The net </w:t>
      </w:r>
      <w:r w:rsidR="00AF6876" w:rsidRPr="00AF6876">
        <w:t>unfolding</w:t>
      </w:r>
      <w:r w:rsidRPr="00AF6876">
        <w:t xml:space="preserve"> with λ = 50 and ε = 0.001 consists of 77 </w:t>
      </w:r>
      <w:r w:rsidR="00AF6876" w:rsidRPr="00AF6876">
        <w:t>nodes</w:t>
      </w:r>
      <w:r w:rsidRPr="00AF6876">
        <w:t>. The relative deviation amounts to 0.0%, rounded on a decimal place.</w:t>
      </w:r>
    </w:p>
    <w:p w:rsidR="00806734" w:rsidRPr="00AF6876" w:rsidRDefault="006467BD" w:rsidP="00806734">
      <w:pPr>
        <w:spacing w:after="0"/>
      </w:pPr>
      <w:r w:rsidRPr="00AF6876">
        <w:rPr>
          <w:smallCaps/>
        </w:rPr>
        <w:t>Annotation</w:t>
      </w:r>
      <w:r w:rsidR="00806734" w:rsidRPr="00AF6876">
        <w:t xml:space="preserve">: </w:t>
      </w:r>
    </w:p>
    <w:p w:rsidR="00806734" w:rsidRPr="00AF6876" w:rsidRDefault="006467BD" w:rsidP="009E2CD5">
      <w:r w:rsidRPr="00AF6876">
        <w:t xml:space="preserve">Since the example net contains a cycle, for some </w:t>
      </w:r>
      <w:r w:rsidR="00B92226" w:rsidRPr="00AF6876">
        <w:t>nodes</w:t>
      </w:r>
      <w:r w:rsidRPr="00AF6876">
        <w:t xml:space="preserve"> a smaller </w:t>
      </w:r>
      <w:r w:rsidR="00B92226" w:rsidRPr="00AF6876">
        <w:t>execution</w:t>
      </w:r>
      <w:r w:rsidRPr="00AF6876">
        <w:t xml:space="preserve"> frequency</w:t>
      </w:r>
      <w:r w:rsidR="00B92226" w:rsidRPr="00AF6876">
        <w:t xml:space="preserve"> is</w:t>
      </w:r>
      <w:r w:rsidRPr="00AF6876">
        <w:t xml:space="preserve"> computed than analytically correct </w:t>
      </w:r>
      <w:r w:rsidR="00B92226" w:rsidRPr="00AF6876">
        <w:t xml:space="preserve">result </w:t>
      </w:r>
      <w:r w:rsidRPr="00AF6876">
        <w:t xml:space="preserve">would be - because the </w:t>
      </w:r>
      <w:r w:rsidR="00B92226" w:rsidRPr="00AF6876">
        <w:t>unfolding was broken off. The 0.0% error</w:t>
      </w:r>
      <w:r w:rsidRPr="00AF6876">
        <w:t xml:space="preserve"> are therefore only </w:t>
      </w:r>
      <w:r w:rsidR="00B92226" w:rsidRPr="00AF6876">
        <w:t>an</w:t>
      </w:r>
      <w:r w:rsidRPr="00AF6876">
        <w:t xml:space="preserve"> estimation and</w:t>
      </w:r>
      <w:r w:rsidR="00B92226" w:rsidRPr="00AF6876">
        <w:t xml:space="preserve"> does not</w:t>
      </w:r>
      <w:r w:rsidRPr="00AF6876">
        <w:t xml:space="preserve"> stand for a 100% correct result. Indeed </w:t>
      </w:r>
      <w:r w:rsidR="00B92226" w:rsidRPr="00AF6876">
        <w:t>the</w:t>
      </w:r>
      <w:r w:rsidRPr="00AF6876">
        <w:t xml:space="preserve"> maximum deviation </w:t>
      </w:r>
      <w:r w:rsidR="00B92226" w:rsidRPr="00AF6876">
        <w:t>is</w:t>
      </w:r>
      <w:r w:rsidRPr="00AF6876">
        <w:t xml:space="preserve"> 0</w:t>
      </w:r>
      <w:r w:rsidR="00B92226" w:rsidRPr="00AF6876">
        <w:t>.1</w:t>
      </w:r>
      <w:r w:rsidRPr="00AF6876">
        <w:t>%.</w:t>
      </w:r>
      <w:r w:rsidR="00B92226" w:rsidRPr="00AF6876">
        <w:t xml:space="preserve"> </w:t>
      </w:r>
    </w:p>
    <w:p w:rsidR="00FC09CD" w:rsidRPr="00AF6876" w:rsidRDefault="00FC09CD" w:rsidP="009E2CD5"/>
    <w:p w:rsidR="00FC09CD" w:rsidRPr="00AF6876" w:rsidRDefault="00FC09CD" w:rsidP="009E2CD5"/>
    <w:p w:rsidR="00FC09CD" w:rsidRPr="00AF6876" w:rsidRDefault="00FC09CD">
      <w:pPr>
        <w:spacing w:after="0" w:line="240" w:lineRule="auto"/>
      </w:pPr>
      <w:r w:rsidRPr="00AF6876">
        <w:br w:type="page"/>
      </w:r>
    </w:p>
    <w:p w:rsidR="00FC09CD" w:rsidRPr="00AF6876" w:rsidRDefault="00FC09CD" w:rsidP="00FC09CD">
      <w:pPr>
        <w:pStyle w:val="berschrift1"/>
      </w:pPr>
      <w:r w:rsidRPr="00AF6876">
        <w:lastRenderedPageBreak/>
        <w:t>Simulation</w:t>
      </w:r>
    </w:p>
    <w:p w:rsidR="00FC09CD" w:rsidRPr="00AF6876" w:rsidRDefault="00B92226" w:rsidP="009E2CD5">
      <w:r w:rsidRPr="00AF6876">
        <w:t>The simulation dialog is just as compactly arranged as for the capacity planning.</w:t>
      </w:r>
    </w:p>
    <w:p w:rsidR="003E67E2" w:rsidRPr="00AF6876" w:rsidRDefault="00174FC2" w:rsidP="00FC09CD">
      <w:pPr>
        <w:pStyle w:val="berschrift2"/>
      </w:pPr>
      <w:r w:rsidRPr="00AF6876">
        <w:rPr>
          <w:noProof/>
          <w:lang w:eastAsia="de-DE" w:bidi="ar-SA"/>
        </w:rPr>
        <w:drawing>
          <wp:inline distT="0" distB="0" distL="0" distR="0">
            <wp:extent cx="5399405" cy="5189220"/>
            <wp:effectExtent l="19050" t="0" r="0" b="0"/>
            <wp:docPr id="39" name="Grafik 38" descr="dialog_sim_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log_sim_en.jpg"/>
                    <pic:cNvPicPr/>
                  </pic:nvPicPr>
                  <pic:blipFill>
                    <a:blip r:embed="rId23"/>
                    <a:stretch>
                      <a:fillRect/>
                    </a:stretch>
                  </pic:blipFill>
                  <pic:spPr>
                    <a:xfrm>
                      <a:off x="0" y="0"/>
                      <a:ext cx="5399405" cy="5189220"/>
                    </a:xfrm>
                    <a:prstGeom prst="rect">
                      <a:avLst/>
                    </a:prstGeom>
                  </pic:spPr>
                </pic:pic>
              </a:graphicData>
            </a:graphic>
          </wp:inline>
        </w:drawing>
      </w:r>
    </w:p>
    <w:p w:rsidR="00FC09CD" w:rsidRPr="00AF6876" w:rsidRDefault="00B92226" w:rsidP="00FC09CD">
      <w:pPr>
        <w:pStyle w:val="berschrift2"/>
      </w:pPr>
      <w:r w:rsidRPr="00AF6876">
        <w:t>call the dialog</w:t>
      </w:r>
    </w:p>
    <w:p w:rsidR="00FC09CD" w:rsidRPr="00AF6876" w:rsidRDefault="00B92226" w:rsidP="009E2CD5">
      <w:r w:rsidRPr="00AF6876">
        <w:t xml:space="preserve">Calling is similar to capacity planning. It is done by clicking on </w:t>
      </w:r>
      <w:r w:rsidRPr="00AF6876">
        <w:rPr>
          <w:noProof/>
          <w:lang w:eastAsia="de-DE" w:bidi="ar-SA"/>
        </w:rPr>
        <w:drawing>
          <wp:inline distT="0" distB="0" distL="0" distR="0">
            <wp:extent cx="152400" cy="152400"/>
            <wp:effectExtent l="19050" t="0" r="0" b="0"/>
            <wp:docPr id="26" name="Grafik 11" descr="quantsim1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ntsim16.gif"/>
                    <pic:cNvPicPr/>
                  </pic:nvPicPr>
                  <pic:blipFill>
                    <a:blip r:embed="rId24"/>
                    <a:stretch>
                      <a:fillRect/>
                    </a:stretch>
                  </pic:blipFill>
                  <pic:spPr>
                    <a:xfrm>
                      <a:off x="0" y="0"/>
                      <a:ext cx="152400" cy="152400"/>
                    </a:xfrm>
                    <a:prstGeom prst="rect">
                      <a:avLst/>
                    </a:prstGeom>
                  </pic:spPr>
                </pic:pic>
              </a:graphicData>
            </a:graphic>
          </wp:inline>
        </w:drawing>
      </w:r>
      <w:r w:rsidRPr="00AF6876">
        <w:t xml:space="preserve"> in the toolbar or selec</w:t>
      </w:r>
      <w:r w:rsidRPr="00AF6876">
        <w:t>t</w:t>
      </w:r>
      <w:r w:rsidRPr="00AF6876">
        <w:t xml:space="preserve">ing the menu item </w:t>
      </w:r>
      <w:r w:rsidRPr="00AF6876">
        <w:rPr>
          <w:rFonts w:ascii="Arial" w:hAnsi="Arial" w:cs="Arial"/>
        </w:rPr>
        <w:t xml:space="preserve">Analyze </w:t>
      </w:r>
      <w:r w:rsidRPr="00AF6876">
        <w:rPr>
          <w:rFonts w:ascii="Arial" w:hAnsi="Arial" w:cs="Arial"/>
        </w:rPr>
        <w:sym w:font="Mathematica3" w:char="F040"/>
      </w:r>
      <w:r w:rsidRPr="00AF6876">
        <w:rPr>
          <w:rFonts w:ascii="Arial" w:hAnsi="Arial" w:cs="Arial"/>
        </w:rPr>
        <w:t xml:space="preserve"> Simulation</w:t>
      </w:r>
      <w:r w:rsidRPr="00AF6876">
        <w:rPr>
          <w:rFonts w:asciiTheme="majorHAnsi" w:hAnsiTheme="majorHAnsi" w:cs="Arial"/>
        </w:rPr>
        <w:t xml:space="preserve"> or pressing </w:t>
      </w:r>
      <w:r w:rsidRPr="00AF6876">
        <w:rPr>
          <w:rFonts w:asciiTheme="majorHAnsi" w:hAnsiTheme="majorHAnsi"/>
        </w:rPr>
        <w:t xml:space="preserve"> </w:t>
      </w:r>
      <w:r w:rsidRPr="00AF6876">
        <w:rPr>
          <w:rFonts w:asciiTheme="majorHAnsi" w:hAnsiTheme="majorHAnsi"/>
          <w:b/>
          <w:sz w:val="28"/>
          <w:szCs w:val="28"/>
        </w:rPr>
        <w:sym w:font="Mathematica4" w:char="F0E0"/>
      </w:r>
      <w:r w:rsidRPr="00AF6876">
        <w:rPr>
          <w:rFonts w:asciiTheme="majorHAnsi" w:hAnsiTheme="majorHAnsi"/>
          <w:b/>
        </w:rPr>
        <w:t xml:space="preserve"> + S</w:t>
      </w:r>
      <w:r w:rsidRPr="00AF6876">
        <w:rPr>
          <w:rFonts w:asciiTheme="majorHAnsi" w:hAnsiTheme="majorHAnsi"/>
        </w:rPr>
        <w:t>.</w:t>
      </w:r>
    </w:p>
    <w:p w:rsidR="00CA64A9" w:rsidRPr="00AF6876" w:rsidRDefault="00174FC2" w:rsidP="009E2CD5">
      <w:r w:rsidRPr="00AF6876">
        <w:rPr>
          <w:noProof/>
          <w:lang w:eastAsia="de-DE" w:bidi="ar-SA"/>
        </w:rPr>
        <w:drawing>
          <wp:inline distT="0" distB="0" distL="0" distR="0">
            <wp:extent cx="6477000" cy="1862138"/>
            <wp:effectExtent l="19050" t="0" r="0" b="0"/>
            <wp:docPr id="40" name="Grafik 39" descr="menu_sim_en_mo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_sim_en_mod.jpg"/>
                    <pic:cNvPicPr/>
                  </pic:nvPicPr>
                  <pic:blipFill>
                    <a:blip r:embed="rId25"/>
                    <a:stretch>
                      <a:fillRect/>
                    </a:stretch>
                  </pic:blipFill>
                  <pic:spPr>
                    <a:xfrm>
                      <a:off x="0" y="0"/>
                      <a:ext cx="6477000" cy="1862138"/>
                    </a:xfrm>
                    <a:prstGeom prst="rect">
                      <a:avLst/>
                    </a:prstGeom>
                  </pic:spPr>
                </pic:pic>
              </a:graphicData>
            </a:graphic>
          </wp:inline>
        </w:drawing>
      </w:r>
    </w:p>
    <w:p w:rsidR="00B92226" w:rsidRPr="00AF6876" w:rsidRDefault="00B92226" w:rsidP="00B92226">
      <w:r w:rsidRPr="00AF6876">
        <w:lastRenderedPageBreak/>
        <w:t xml:space="preserve">The soundness check of the </w:t>
      </w:r>
      <w:r w:rsidR="007070CD" w:rsidRPr="00AF6876">
        <w:t>w</w:t>
      </w:r>
      <w:r w:rsidRPr="00AF6876">
        <w:t>orkflow net</w:t>
      </w:r>
      <w:r w:rsidR="007070CD" w:rsidRPr="00AF6876">
        <w:t xml:space="preserve"> also</w:t>
      </w:r>
      <w:r w:rsidRPr="00AF6876">
        <w:t xml:space="preserve"> takes place here and if necessary</w:t>
      </w:r>
      <w:r w:rsidR="007070CD" w:rsidRPr="00AF6876">
        <w:t xml:space="preserve"> displays</w:t>
      </w:r>
      <w:r w:rsidRPr="00AF6876">
        <w:t xml:space="preserve"> the same error messages. </w:t>
      </w:r>
    </w:p>
    <w:p w:rsidR="00B92226" w:rsidRPr="00AF6876" w:rsidRDefault="007070CD" w:rsidP="009E2CD5">
      <w:r w:rsidRPr="00AF6876">
        <w:t>The dialog</w:t>
      </w:r>
      <w:r w:rsidR="00B92226" w:rsidRPr="00AF6876">
        <w:t xml:space="preserve"> </w:t>
      </w:r>
      <w:r w:rsidRPr="00AF6876">
        <w:t xml:space="preserve">essentially </w:t>
      </w:r>
      <w:r w:rsidR="00B92226" w:rsidRPr="00AF6876">
        <w:t xml:space="preserve">consists of two parts, the configuration part above and the result part </w:t>
      </w:r>
      <w:r w:rsidRPr="00AF6876">
        <w:t>underneath</w:t>
      </w:r>
      <w:r w:rsidR="00B92226" w:rsidRPr="00AF6876">
        <w:t xml:space="preserve"> it. It is clearly more complex than the dialo</w:t>
      </w:r>
      <w:r w:rsidRPr="00AF6876">
        <w:t>g</w:t>
      </w:r>
      <w:r w:rsidR="00B92226" w:rsidRPr="00AF6876">
        <w:t xml:space="preserve"> for the capacity planning.</w:t>
      </w:r>
    </w:p>
    <w:p w:rsidR="00E269C8" w:rsidRPr="00AF6876" w:rsidRDefault="007070CD" w:rsidP="00E269C8">
      <w:pPr>
        <w:pStyle w:val="berschrift2"/>
      </w:pPr>
      <w:r w:rsidRPr="00AF6876">
        <w:t>configuration part</w:t>
      </w:r>
    </w:p>
    <w:p w:rsidR="00E269C8" w:rsidRPr="00AF6876" w:rsidRDefault="00FB68EB" w:rsidP="009E2CD5">
      <w:r w:rsidRPr="00AF6876">
        <w:t xml:space="preserve">Here a variety of adjustments can be done. </w:t>
      </w:r>
      <w:r w:rsidR="00421BBF" w:rsidRPr="00AF6876">
        <w:t>Actions are invoked by clicking on the buttons. The various possibilities to take control are introduced in the following paragraphs.</w:t>
      </w:r>
    </w:p>
    <w:p w:rsidR="003E67E2" w:rsidRPr="00AF6876" w:rsidRDefault="00421BBF" w:rsidP="00914EED">
      <w:pPr>
        <w:pStyle w:val="IntensivesAnfhrungszeichen"/>
        <w:jc w:val="center"/>
      </w:pPr>
      <w:r w:rsidRPr="00AF6876">
        <w:t>general</w:t>
      </w:r>
      <w:r w:rsidR="003E67E2" w:rsidRPr="00AF6876">
        <w:t xml:space="preserve"> Parameter</w:t>
      </w:r>
      <w:r w:rsidRPr="00AF6876">
        <w:t>s</w:t>
      </w:r>
    </w:p>
    <w:p w:rsidR="003E67E2" w:rsidRPr="00AF6876" w:rsidRDefault="00720A4B" w:rsidP="00914EED">
      <w:pPr>
        <w:jc w:val="center"/>
      </w:pPr>
      <w:r w:rsidRPr="00AF6876">
        <w:rPr>
          <w:noProof/>
          <w:lang w:eastAsia="de-DE" w:bidi="ar-SA"/>
        </w:rPr>
        <w:drawing>
          <wp:inline distT="0" distB="0" distL="0" distR="0">
            <wp:extent cx="5399405" cy="640715"/>
            <wp:effectExtent l="19050" t="0" r="0" b="0"/>
            <wp:docPr id="50" name="Grafik 49" descr="sim_params_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_params_en.jpg"/>
                    <pic:cNvPicPr/>
                  </pic:nvPicPr>
                  <pic:blipFill>
                    <a:blip r:embed="rId26"/>
                    <a:stretch>
                      <a:fillRect/>
                    </a:stretch>
                  </pic:blipFill>
                  <pic:spPr>
                    <a:xfrm>
                      <a:off x="0" y="0"/>
                      <a:ext cx="5399405" cy="640715"/>
                    </a:xfrm>
                    <a:prstGeom prst="rect">
                      <a:avLst/>
                    </a:prstGeom>
                  </pic:spPr>
                </pic:pic>
              </a:graphicData>
            </a:graphic>
          </wp:inline>
        </w:drawing>
      </w:r>
    </w:p>
    <w:p w:rsidR="00421BBF" w:rsidRPr="00AF6876" w:rsidRDefault="00421BBF" w:rsidP="009E2CD5">
      <w:r w:rsidRPr="00AF6876">
        <w:t xml:space="preserve">As is the case for the capacity planning the average arrival rate λ measured in cases per period and the length of the observation period are indicated. By increasing the length of the period the significance of the simulation results can be improved.  </w:t>
      </w:r>
    </w:p>
    <w:p w:rsidR="00421BBF" w:rsidRPr="00AF6876" w:rsidRDefault="00421BBF" w:rsidP="009E2CD5">
      <w:r w:rsidRPr="00AF6876">
        <w:t>The longer the period is, the better are the results. However the cost of computation rises enormously and it can last some time, until the simulation is terminated.</w:t>
      </w:r>
    </w:p>
    <w:p w:rsidR="003E67E2" w:rsidRPr="00AF6876" w:rsidRDefault="00421BBF" w:rsidP="00914EED">
      <w:pPr>
        <w:pStyle w:val="IntensivesAnfhrungszeichen"/>
        <w:jc w:val="center"/>
      </w:pPr>
      <w:r w:rsidRPr="00AF6876">
        <w:t xml:space="preserve">control flow </w:t>
      </w:r>
      <w:r w:rsidR="003E67E2" w:rsidRPr="00AF6876">
        <w:t>parameter</w:t>
      </w:r>
      <w:r w:rsidRPr="00AF6876">
        <w:t>s</w:t>
      </w:r>
    </w:p>
    <w:p w:rsidR="003E67E2" w:rsidRPr="00AF6876" w:rsidRDefault="00720A4B" w:rsidP="004822FF">
      <w:pPr>
        <w:jc w:val="center"/>
      </w:pPr>
      <w:r w:rsidRPr="00AF6876">
        <w:rPr>
          <w:noProof/>
          <w:lang w:eastAsia="de-DE" w:bidi="ar-SA"/>
        </w:rPr>
        <w:drawing>
          <wp:inline distT="0" distB="0" distL="0" distR="0">
            <wp:extent cx="5399405" cy="1333500"/>
            <wp:effectExtent l="19050" t="0" r="0" b="0"/>
            <wp:docPr id="51" name="Grafik 50" descr="sim_queue_term_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_queue_term_en.jpg"/>
                    <pic:cNvPicPr/>
                  </pic:nvPicPr>
                  <pic:blipFill>
                    <a:blip r:embed="rId27"/>
                    <a:stretch>
                      <a:fillRect/>
                    </a:stretch>
                  </pic:blipFill>
                  <pic:spPr>
                    <a:xfrm>
                      <a:off x="0" y="0"/>
                      <a:ext cx="5399405" cy="1333500"/>
                    </a:xfrm>
                    <a:prstGeom prst="rect">
                      <a:avLst/>
                    </a:prstGeom>
                  </pic:spPr>
                </pic:pic>
              </a:graphicData>
            </a:graphic>
          </wp:inline>
        </w:drawing>
      </w:r>
    </w:p>
    <w:p w:rsidR="00421BBF" w:rsidRPr="00AF6876" w:rsidRDefault="00421BBF" w:rsidP="009E2CD5">
      <w:r w:rsidRPr="00AF6876">
        <w:t xml:space="preserve">The control flow of the simulation is steered on the one hand by the queue discipline and on the other hand by the termination rule. </w:t>
      </w:r>
    </w:p>
    <w:p w:rsidR="00421BBF" w:rsidRPr="00AF6876" w:rsidRDefault="00874180" w:rsidP="009E2CD5">
      <w:r w:rsidRPr="00AF6876">
        <w:t>The</w:t>
      </w:r>
      <w:r w:rsidR="00421BBF" w:rsidRPr="00AF6876">
        <w:t xml:space="preserve"> queuing discipline can</w:t>
      </w:r>
      <w:r w:rsidRPr="00AF6876">
        <w:t xml:space="preserve"> be set by</w:t>
      </w:r>
      <w:r w:rsidR="00421BBF" w:rsidRPr="00AF6876">
        <w:t xml:space="preserve"> choos</w:t>
      </w:r>
      <w:r w:rsidRPr="00AF6876">
        <w:t>ing</w:t>
      </w:r>
      <w:r w:rsidR="00421BBF" w:rsidRPr="00AF6876">
        <w:t xml:space="preserve"> between first-in-first-out (FIFO) and last-in-first-out (LIFO). Thus the </w:t>
      </w:r>
      <w:r w:rsidRPr="00AF6876">
        <w:t>order</w:t>
      </w:r>
      <w:r w:rsidR="00421BBF" w:rsidRPr="00AF6876">
        <w:t>, in which waiting cases are taken out of the queue, is spec</w:t>
      </w:r>
      <w:r w:rsidR="00421BBF" w:rsidRPr="00AF6876">
        <w:t>i</w:t>
      </w:r>
      <w:r w:rsidR="00421BBF" w:rsidRPr="00AF6876">
        <w:t xml:space="preserve">fied. The </w:t>
      </w:r>
      <w:r w:rsidRPr="00AF6876">
        <w:t>default</w:t>
      </w:r>
      <w:r w:rsidR="00421BBF" w:rsidRPr="00AF6876">
        <w:t xml:space="preserve"> is FIFO.</w:t>
      </w:r>
    </w:p>
    <w:p w:rsidR="00874180" w:rsidRPr="00AF6876" w:rsidRDefault="00874180" w:rsidP="004822FF">
      <w:r w:rsidRPr="00AF6876">
        <w:t>The termination of the simulation takes place, when the event list is empty. It is not pr</w:t>
      </w:r>
      <w:r w:rsidRPr="00AF6876">
        <w:t>e</w:t>
      </w:r>
      <w:r w:rsidRPr="00AF6876">
        <w:t xml:space="preserve">dictable, when this is the case. However, in order to be able to control the break off, an termination rule can be selected. There is the choice between </w:t>
      </w:r>
    </w:p>
    <w:p w:rsidR="00874180" w:rsidRPr="00AF6876" w:rsidRDefault="00874180" w:rsidP="00874180">
      <w:pPr>
        <w:pStyle w:val="Listenabsatz"/>
        <w:numPr>
          <w:ilvl w:val="0"/>
          <w:numId w:val="2"/>
        </w:numPr>
      </w:pPr>
      <w:r w:rsidRPr="00AF6876">
        <w:t xml:space="preserve">terminate, if λ or more cases have been finished or </w:t>
      </w:r>
    </w:p>
    <w:p w:rsidR="00874180" w:rsidRPr="00AF6876" w:rsidRDefault="00874180" w:rsidP="00874180">
      <w:pPr>
        <w:pStyle w:val="Listenabsatz"/>
        <w:numPr>
          <w:ilvl w:val="0"/>
          <w:numId w:val="2"/>
        </w:numPr>
      </w:pPr>
      <w:r w:rsidRPr="00AF6876">
        <w:t xml:space="preserve">terminate, if the simulation time is larger or equal to the period or </w:t>
      </w:r>
    </w:p>
    <w:p w:rsidR="00874180" w:rsidRPr="00AF6876" w:rsidRDefault="00874180" w:rsidP="00874180">
      <w:pPr>
        <w:pStyle w:val="Listenabsatz"/>
        <w:numPr>
          <w:ilvl w:val="0"/>
          <w:numId w:val="2"/>
        </w:numPr>
      </w:pPr>
      <w:r w:rsidRPr="00AF6876">
        <w:t>terminate as soon as</w:t>
      </w:r>
      <w:r w:rsidR="00422259" w:rsidRPr="00AF6876">
        <w:t xml:space="preserve"> the</w:t>
      </w:r>
      <w:r w:rsidRPr="00AF6876">
        <w:t xml:space="preserve"> f</w:t>
      </w:r>
      <w:r w:rsidR="00422259" w:rsidRPr="00AF6876">
        <w:t>irst of these two cases occurs</w:t>
      </w:r>
    </w:p>
    <w:p w:rsidR="00874180" w:rsidRPr="00AF6876" w:rsidRDefault="00874180" w:rsidP="004822FF">
      <w:r w:rsidRPr="00AF6876">
        <w:t xml:space="preserve">In addition the number of simulation runs can be indicated. The results of the individual simulation runs are stored. At </w:t>
      </w:r>
      <w:r w:rsidR="00422259" w:rsidRPr="00AF6876">
        <w:t>termination</w:t>
      </w:r>
      <w:r w:rsidRPr="00AF6876">
        <w:t xml:space="preserve"> of the simulation from all runs </w:t>
      </w:r>
      <w:r w:rsidR="00422259" w:rsidRPr="00AF6876">
        <w:t xml:space="preserve">the arithmetic </w:t>
      </w:r>
      <w:r w:rsidR="00422259" w:rsidRPr="00AF6876">
        <w:lastRenderedPageBreak/>
        <w:t>means are</w:t>
      </w:r>
      <w:r w:rsidRPr="00AF6876">
        <w:t xml:space="preserve"> formed</w:t>
      </w:r>
      <w:r w:rsidR="00422259" w:rsidRPr="00AF6876">
        <w:t xml:space="preserve"> then</w:t>
      </w:r>
      <w:r w:rsidRPr="00AF6876">
        <w:t>.</w:t>
      </w:r>
      <w:r w:rsidRPr="00AF6876">
        <w:br/>
      </w:r>
      <w:r w:rsidRPr="00AF6876">
        <w:br/>
        <w:t>It applies here</w:t>
      </w:r>
      <w:r w:rsidR="00422259" w:rsidRPr="00AF6876">
        <w:t xml:space="preserve"> too, </w:t>
      </w:r>
      <w:r w:rsidRPr="00AF6876">
        <w:t xml:space="preserve">that the </w:t>
      </w:r>
      <w:r w:rsidR="00422259" w:rsidRPr="00AF6876">
        <w:t>significance</w:t>
      </w:r>
      <w:r w:rsidRPr="00AF6876">
        <w:t xml:space="preserve"> of the results is the </w:t>
      </w:r>
      <w:r w:rsidR="00422259" w:rsidRPr="00AF6876">
        <w:t>better</w:t>
      </w:r>
      <w:r w:rsidRPr="00AF6876">
        <w:t xml:space="preserve">, the more simulation runs </w:t>
      </w:r>
      <w:r w:rsidR="00422259" w:rsidRPr="00AF6876">
        <w:t xml:space="preserve">are performed </w:t>
      </w:r>
      <w:r w:rsidRPr="00AF6876">
        <w:t xml:space="preserve">(Law of large numbers). Just like </w:t>
      </w:r>
      <w:r w:rsidR="00422259" w:rsidRPr="00AF6876">
        <w:t>with</w:t>
      </w:r>
      <w:r w:rsidRPr="00AF6876">
        <w:t xml:space="preserve"> the period it is to be noted</w:t>
      </w:r>
      <w:r w:rsidR="00422259" w:rsidRPr="00AF6876">
        <w:t>,</w:t>
      </w:r>
      <w:r w:rsidRPr="00AF6876">
        <w:t xml:space="preserve"> however</w:t>
      </w:r>
      <w:r w:rsidR="00422259" w:rsidRPr="00AF6876">
        <w:t>,</w:t>
      </w:r>
      <w:r w:rsidRPr="00AF6876">
        <w:t xml:space="preserve"> that the co</w:t>
      </w:r>
      <w:r w:rsidRPr="00AF6876">
        <w:t>m</w:t>
      </w:r>
      <w:r w:rsidRPr="00AF6876">
        <w:t xml:space="preserve">plexity of the </w:t>
      </w:r>
      <w:r w:rsidR="00422259" w:rsidRPr="00AF6876">
        <w:t>computation rises extremely</w:t>
      </w:r>
      <w:r w:rsidRPr="00AF6876">
        <w:t>.</w:t>
      </w:r>
    </w:p>
    <w:p w:rsidR="003E67E2" w:rsidRPr="00AF6876" w:rsidRDefault="00421BBF" w:rsidP="00914EED">
      <w:pPr>
        <w:pStyle w:val="IntensivesAnfhrungszeichen"/>
        <w:jc w:val="center"/>
      </w:pPr>
      <w:r w:rsidRPr="00AF6876">
        <w:t>probability distributions</w:t>
      </w:r>
    </w:p>
    <w:p w:rsidR="003E67E2" w:rsidRPr="00AF6876" w:rsidRDefault="00546988" w:rsidP="00357224">
      <w:pPr>
        <w:jc w:val="center"/>
      </w:pPr>
      <w:r w:rsidRPr="00AF6876">
        <w:rPr>
          <w:noProof/>
          <w:lang w:eastAsia="de-DE" w:bidi="ar-SA"/>
        </w:rPr>
        <w:drawing>
          <wp:inline distT="0" distB="0" distL="0" distR="0">
            <wp:extent cx="5399405" cy="1171575"/>
            <wp:effectExtent l="19050" t="0" r="0" b="0"/>
            <wp:docPr id="52" name="Grafik 51" descr="sim_distributions_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_distributions_en.jpg"/>
                    <pic:cNvPicPr/>
                  </pic:nvPicPr>
                  <pic:blipFill>
                    <a:blip r:embed="rId28"/>
                    <a:stretch>
                      <a:fillRect/>
                    </a:stretch>
                  </pic:blipFill>
                  <pic:spPr>
                    <a:xfrm>
                      <a:off x="0" y="0"/>
                      <a:ext cx="5399405" cy="1171575"/>
                    </a:xfrm>
                    <a:prstGeom prst="rect">
                      <a:avLst/>
                    </a:prstGeom>
                  </pic:spPr>
                </pic:pic>
              </a:graphicData>
            </a:graphic>
          </wp:inline>
        </w:drawing>
      </w:r>
    </w:p>
    <w:p w:rsidR="003E67E2" w:rsidRPr="00AF6876" w:rsidRDefault="00422259" w:rsidP="009E2CD5">
      <w:r w:rsidRPr="00AF6876">
        <w:t>The distribution of the arrival process and the kind of distribution of the service times of the servers (transitions) can be specified. The proceeding is alike for both distributions. There is the choice between</w:t>
      </w:r>
    </w:p>
    <w:p w:rsidR="00F654B7" w:rsidRPr="00AF6876" w:rsidRDefault="00265C7D" w:rsidP="00F654B7">
      <w:pPr>
        <w:pStyle w:val="Listenabsatz"/>
        <w:numPr>
          <w:ilvl w:val="0"/>
          <w:numId w:val="2"/>
        </w:numPr>
        <w:rPr>
          <w:rStyle w:val="Fett"/>
        </w:rPr>
      </w:pPr>
      <w:r w:rsidRPr="00AF6876">
        <w:rPr>
          <w:b/>
          <w:bCs/>
          <w:noProof/>
          <w:color w:val="943634"/>
          <w:spacing w:val="5"/>
          <w:lang w:eastAsia="de-DE" w:bidi="ar-SA"/>
        </w:rPr>
        <w:drawing>
          <wp:anchor distT="0" distB="0" distL="114300" distR="114300" simplePos="0" relativeHeight="251660288" behindDoc="0" locked="0" layoutInCell="1" allowOverlap="1">
            <wp:simplePos x="0" y="0"/>
            <wp:positionH relativeFrom="column">
              <wp:posOffset>4081145</wp:posOffset>
            </wp:positionH>
            <wp:positionV relativeFrom="paragraph">
              <wp:posOffset>50165</wp:posOffset>
            </wp:positionV>
            <wp:extent cx="1981200" cy="923925"/>
            <wp:effectExtent l="19050" t="19050" r="19050" b="28575"/>
            <wp:wrapSquare wrapText="left"/>
            <wp:docPr id="22" name="Grafik 21" descr="Gleichverteil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eichverteilung.png"/>
                    <pic:cNvPicPr/>
                  </pic:nvPicPr>
                  <pic:blipFill>
                    <a:blip r:embed="rId29"/>
                    <a:stretch>
                      <a:fillRect/>
                    </a:stretch>
                  </pic:blipFill>
                  <pic:spPr>
                    <a:xfrm>
                      <a:off x="0" y="0"/>
                      <a:ext cx="1981200" cy="923925"/>
                    </a:xfrm>
                    <a:prstGeom prst="rect">
                      <a:avLst/>
                    </a:prstGeom>
                    <a:ln w="6350">
                      <a:solidFill>
                        <a:schemeClr val="tx1"/>
                      </a:solidFill>
                    </a:ln>
                  </pic:spPr>
                </pic:pic>
              </a:graphicData>
            </a:graphic>
          </wp:anchor>
        </w:drawing>
      </w:r>
      <w:r w:rsidR="0029603D" w:rsidRPr="00AF6876">
        <w:rPr>
          <w:rStyle w:val="Fett"/>
        </w:rPr>
        <w:t>Constant distribution within an interval</w:t>
      </w:r>
    </w:p>
    <w:p w:rsidR="008D5362" w:rsidRPr="00AF6876" w:rsidRDefault="00BC7ADD" w:rsidP="008D5362">
      <w:pPr>
        <w:pStyle w:val="Listenabsatz"/>
      </w:pPr>
      <w:r w:rsidRPr="00AF6876">
        <w:t>The parameter is</w:t>
      </w:r>
      <w:r w:rsidR="0029603D" w:rsidRPr="00AF6876">
        <w:t xml:space="preserve"> </w:t>
      </w:r>
      <w:r w:rsidRPr="00AF6876">
        <w:t>t</w:t>
      </w:r>
      <w:r w:rsidR="0029603D" w:rsidRPr="00AF6876">
        <w:t>he relative interval length ς, an integer between {0, 1</w:t>
      </w:r>
      <w:r w:rsidRPr="00AF6876">
        <w:t>,…, 100</w:t>
      </w:r>
      <w:r w:rsidR="0029603D" w:rsidRPr="00AF6876">
        <w:t>}.</w:t>
      </w:r>
      <w:r w:rsidRPr="00AF6876">
        <w:t xml:space="preserve"> It is related to the average arrival rate λ and means, that the expected value λ is surrounded by a symmetric interval of length 2ςλ. Within this interval all values have the same probability  </w:t>
      </w:r>
      <m:oMath>
        <m:r>
          <w:rPr>
            <w:rFonts w:ascii="Cambria Math" w:hAnsi="Cambria Math"/>
          </w:rPr>
          <m:t>P</m:t>
        </m:r>
        <m:d>
          <m:dPr>
            <m:ctrlPr>
              <w:rPr>
                <w:rFonts w:ascii="Cambria Math" w:hAnsi="Cambria Math"/>
                <w:i/>
              </w:rPr>
            </m:ctrlPr>
          </m:dPr>
          <m:e>
            <m:r>
              <w:rPr>
                <w:rFonts w:ascii="Cambria Math" w:hAnsi="Cambria Math"/>
              </w:rPr>
              <m:t>X=</m:t>
            </m:r>
            <m:sSup>
              <m:sSupPr>
                <m:ctrlPr>
                  <w:rPr>
                    <w:rFonts w:ascii="Cambria Math" w:hAnsi="Cambria Math"/>
                    <w:i/>
                  </w:rPr>
                </m:ctrlPr>
              </m:sSupPr>
              <m:e>
                <m:r>
                  <w:rPr>
                    <w:rFonts w:ascii="Cambria Math" w:hAnsi="Cambria Math"/>
                  </w:rPr>
                  <m:t>λ</m:t>
                </m:r>
              </m:e>
              <m:sup>
                <m:r>
                  <w:rPr>
                    <w:rFonts w:ascii="Cambria Math" w:hAnsi="Cambria Math"/>
                  </w:rPr>
                  <m:t>*</m:t>
                </m:r>
              </m:sup>
            </m:sSup>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2ς</m:t>
            </m:r>
            <m:sSup>
              <m:sSupPr>
                <m:ctrlPr>
                  <w:rPr>
                    <w:rFonts w:ascii="Cambria Math" w:hAnsi="Cambria Math"/>
                    <w:i/>
                  </w:rPr>
                </m:ctrlPr>
              </m:sSupPr>
              <m:e>
                <m:r>
                  <w:rPr>
                    <w:rFonts w:ascii="Cambria Math" w:hAnsi="Cambria Math"/>
                  </w:rPr>
                  <m:t>λ</m:t>
                </m:r>
              </m:e>
              <m:sup>
                <m:r>
                  <w:rPr>
                    <w:rFonts w:ascii="Cambria Math" w:hAnsi="Cambria Math"/>
                  </w:rPr>
                  <m:t>*</m:t>
                </m:r>
              </m:sup>
            </m:sSup>
          </m:den>
        </m:f>
      </m:oMath>
      <w:r w:rsidRPr="00AF6876">
        <w:t xml:space="preserve"> .</w:t>
      </w:r>
    </w:p>
    <w:p w:rsidR="008D5362" w:rsidRPr="00AF6876" w:rsidRDefault="008D5362" w:rsidP="008D5362">
      <w:pPr>
        <w:pStyle w:val="Listenabsatz"/>
      </w:pPr>
    </w:p>
    <w:p w:rsidR="00F654B7" w:rsidRPr="00AF6876" w:rsidRDefault="00265C7D" w:rsidP="00F654B7">
      <w:pPr>
        <w:pStyle w:val="Listenabsatz"/>
        <w:numPr>
          <w:ilvl w:val="0"/>
          <w:numId w:val="2"/>
        </w:numPr>
        <w:rPr>
          <w:rStyle w:val="Fett"/>
        </w:rPr>
      </w:pPr>
      <w:r w:rsidRPr="00AF6876">
        <w:rPr>
          <w:b/>
          <w:bCs/>
          <w:noProof/>
          <w:color w:val="943634"/>
          <w:spacing w:val="5"/>
          <w:lang w:eastAsia="de-DE" w:bidi="ar-SA"/>
        </w:rPr>
        <w:drawing>
          <wp:anchor distT="0" distB="0" distL="114300" distR="114300" simplePos="0" relativeHeight="251661312" behindDoc="0" locked="0" layoutInCell="1" allowOverlap="1">
            <wp:simplePos x="0" y="0"/>
            <wp:positionH relativeFrom="column">
              <wp:posOffset>4081145</wp:posOffset>
            </wp:positionH>
            <wp:positionV relativeFrom="paragraph">
              <wp:posOffset>57785</wp:posOffset>
            </wp:positionV>
            <wp:extent cx="1981200" cy="923925"/>
            <wp:effectExtent l="19050" t="19050" r="19050" b="28575"/>
            <wp:wrapSquare wrapText="left"/>
            <wp:docPr id="23" name="Grafik 22" descr="Poissonverteil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issonverteilung.png"/>
                    <pic:cNvPicPr/>
                  </pic:nvPicPr>
                  <pic:blipFill>
                    <a:blip r:embed="rId30" cstate="print"/>
                    <a:stretch>
                      <a:fillRect/>
                    </a:stretch>
                  </pic:blipFill>
                  <pic:spPr>
                    <a:xfrm>
                      <a:off x="0" y="0"/>
                      <a:ext cx="1981200" cy="923925"/>
                    </a:xfrm>
                    <a:prstGeom prst="rect">
                      <a:avLst/>
                    </a:prstGeom>
                    <a:ln w="6350">
                      <a:solidFill>
                        <a:schemeClr val="tx1"/>
                      </a:solidFill>
                    </a:ln>
                  </pic:spPr>
                </pic:pic>
              </a:graphicData>
            </a:graphic>
          </wp:anchor>
        </w:drawing>
      </w:r>
      <w:r w:rsidR="00F654B7" w:rsidRPr="00AF6876">
        <w:rPr>
          <w:rStyle w:val="Fett"/>
        </w:rPr>
        <w:t>Poisson</w:t>
      </w:r>
      <w:r w:rsidR="0029603D" w:rsidRPr="00AF6876">
        <w:rPr>
          <w:rStyle w:val="Fett"/>
        </w:rPr>
        <w:t xml:space="preserve"> distribution</w:t>
      </w:r>
    </w:p>
    <w:p w:rsidR="008D5362" w:rsidRPr="00AF6876" w:rsidRDefault="00BC7ADD" w:rsidP="008D5362">
      <w:pPr>
        <w:pStyle w:val="Listenabsatz"/>
      </w:pPr>
      <w:r w:rsidRPr="00AF6876">
        <w:rPr>
          <w:noProof/>
          <w:lang w:eastAsia="de-DE" w:bidi="ar-SA"/>
        </w:rPr>
        <w:t>The arrival process has a</w:t>
      </w:r>
      <w:r w:rsidR="0053602F" w:rsidRPr="00AF6876">
        <w:t xml:space="preserve"> Poisson</w:t>
      </w:r>
      <w:r w:rsidRPr="00AF6876">
        <w:t xml:space="preserve"> distribution</w:t>
      </w:r>
      <w:r w:rsidR="0053602F" w:rsidRPr="00AF6876">
        <w:t xml:space="preserve"> </w:t>
      </w:r>
      <w:r w:rsidRPr="00AF6876">
        <w:t>with</w:t>
      </w:r>
      <w:r w:rsidR="0053602F" w:rsidRPr="00AF6876">
        <w:t xml:space="preserve"> </w:t>
      </w:r>
      <w:r w:rsidRPr="00AF6876">
        <w:t>p</w:t>
      </w:r>
      <w:r w:rsidR="0053602F" w:rsidRPr="00AF6876">
        <w:t>ar</w:t>
      </w:r>
      <w:r w:rsidR="0053602F" w:rsidRPr="00AF6876">
        <w:t>a</w:t>
      </w:r>
      <w:r w:rsidR="0053602F" w:rsidRPr="00AF6876">
        <w:t>meter λ</w:t>
      </w:r>
      <w:r w:rsidR="00C70BDE" w:rsidRPr="00AF6876">
        <w:t xml:space="preserve">π, </w:t>
      </w:r>
      <w:r w:rsidRPr="00AF6876">
        <w:t>where</w:t>
      </w:r>
      <w:r w:rsidR="00C70BDE" w:rsidRPr="00AF6876">
        <w:t xml:space="preserve"> π </w:t>
      </w:r>
      <w:r w:rsidRPr="00AF6876">
        <w:t>is</w:t>
      </w:r>
      <w:r w:rsidR="00C70BDE" w:rsidRPr="00AF6876">
        <w:t xml:space="preserve"> </w:t>
      </w:r>
      <w:r w:rsidRPr="00AF6876">
        <w:t>the period</w:t>
      </w:r>
      <w:r w:rsidR="0053602F" w:rsidRPr="00AF6876">
        <w:t xml:space="preserve">. </w:t>
      </w:r>
      <w:r w:rsidRPr="00AF6876">
        <w:t>Then the interarrival times of successive cases are</w:t>
      </w:r>
      <w:r w:rsidR="0053602F" w:rsidRPr="00AF6876">
        <w:t xml:space="preserve"> </w:t>
      </w:r>
      <w:r w:rsidRPr="00AF6876">
        <w:t>exponentially distributed</w:t>
      </w:r>
      <w:r w:rsidR="0053602F" w:rsidRPr="00AF6876">
        <w:t xml:space="preserve"> </w:t>
      </w:r>
      <w:r w:rsidRPr="00AF6876">
        <w:t>with p</w:t>
      </w:r>
      <w:r w:rsidR="0053602F" w:rsidRPr="00AF6876">
        <w:t xml:space="preserve">arameter </w:t>
      </w:r>
      <m:oMath>
        <m:r>
          <w:rPr>
            <w:rFonts w:ascii="Cambria Math" w:hAnsi="Cambria Math"/>
          </w:rPr>
          <m:t>ζ=</m:t>
        </m:r>
        <m:f>
          <m:fPr>
            <m:ctrlPr>
              <w:rPr>
                <w:rFonts w:ascii="Cambria Math" w:hAnsi="Cambria Math"/>
                <w:i/>
              </w:rPr>
            </m:ctrlPr>
          </m:fPr>
          <m:num>
            <m:r>
              <w:rPr>
                <w:rFonts w:ascii="Cambria Math" w:hAnsi="Cambria Math"/>
              </w:rPr>
              <m:t>π</m:t>
            </m:r>
          </m:num>
          <m:den>
            <m:r>
              <w:rPr>
                <w:rFonts w:ascii="Cambria Math" w:hAnsi="Cambria Math"/>
              </w:rPr>
              <m:t>λ</m:t>
            </m:r>
          </m:den>
        </m:f>
      </m:oMath>
      <w:r w:rsidR="0053602F" w:rsidRPr="00AF6876">
        <w:t xml:space="preserve"> </w:t>
      </w:r>
      <w:r w:rsidRPr="00AF6876">
        <w:t xml:space="preserve">and the density function  </w:t>
      </w:r>
      <m:oMath>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=ζ</m:t>
        </m:r>
        <m:sSup>
          <m:sSupPr>
            <m:ctrlPr>
              <w:rPr>
                <w:rFonts w:ascii="Cambria Math" w:hAnsi="Cambria Math"/>
                <w:i/>
              </w:rPr>
            </m:ctrlPr>
          </m:sSupPr>
          <m:e>
            <m:r>
              <w:rPr>
                <w:rFonts w:ascii="Cambria Math" w:hAnsi="Cambria Math"/>
              </w:rPr>
              <m:t>e</m:t>
            </m:r>
          </m:e>
          <m:sup>
            <m:r>
              <w:rPr>
                <w:rFonts w:ascii="Cambria Math" w:hAnsi="Cambria Math"/>
              </w:rPr>
              <m:t>-ζt</m:t>
            </m:r>
          </m:sup>
        </m:sSup>
      </m:oMath>
      <w:r w:rsidR="00C70BDE" w:rsidRPr="00AF6876">
        <w:t>.</w:t>
      </w:r>
    </w:p>
    <w:p w:rsidR="008D5362" w:rsidRPr="00AF6876" w:rsidRDefault="008D5362" w:rsidP="008D5362">
      <w:pPr>
        <w:pStyle w:val="Listenabsatz"/>
      </w:pPr>
    </w:p>
    <w:p w:rsidR="00F654B7" w:rsidRPr="00AF6876" w:rsidRDefault="0029603D" w:rsidP="00F654B7">
      <w:pPr>
        <w:pStyle w:val="Listenabsatz"/>
        <w:numPr>
          <w:ilvl w:val="0"/>
          <w:numId w:val="2"/>
        </w:numPr>
        <w:rPr>
          <w:rStyle w:val="Fett"/>
        </w:rPr>
      </w:pPr>
      <w:r w:rsidRPr="00AF6876">
        <w:rPr>
          <w:rStyle w:val="Fett"/>
        </w:rPr>
        <w:t>Gaussian distribution</w:t>
      </w:r>
    </w:p>
    <w:p w:rsidR="00C70BDE" w:rsidRPr="00AF6876" w:rsidRDefault="00072E5C" w:rsidP="00C70BDE">
      <w:pPr>
        <w:pStyle w:val="Listenabsatz"/>
        <w:rPr>
          <w:rStyle w:val="Fett"/>
          <w:b w:val="0"/>
          <w:color w:val="auto"/>
        </w:rPr>
      </w:pPr>
      <w:r w:rsidRPr="00AF6876">
        <w:rPr>
          <w:bCs/>
          <w:noProof/>
          <w:spacing w:val="5"/>
          <w:lang w:eastAsia="de-DE" w:bidi="ar-SA"/>
        </w:rPr>
        <w:drawing>
          <wp:anchor distT="0" distB="0" distL="114300" distR="114300" simplePos="0" relativeHeight="251662336" behindDoc="0" locked="0" layoutInCell="1" allowOverlap="1">
            <wp:simplePos x="0" y="0"/>
            <wp:positionH relativeFrom="column">
              <wp:posOffset>4109720</wp:posOffset>
            </wp:positionH>
            <wp:positionV relativeFrom="paragraph">
              <wp:posOffset>33020</wp:posOffset>
            </wp:positionV>
            <wp:extent cx="1981200" cy="923925"/>
            <wp:effectExtent l="19050" t="19050" r="19050" b="28575"/>
            <wp:wrapSquare wrapText="left"/>
            <wp:docPr id="24" name="Grafik 23" descr="Normalverteil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rmalverteilung.png"/>
                    <pic:cNvPicPr/>
                  </pic:nvPicPr>
                  <pic:blipFill>
                    <a:blip r:embed="rId31"/>
                    <a:stretch>
                      <a:fillRect/>
                    </a:stretch>
                  </pic:blipFill>
                  <pic:spPr>
                    <a:xfrm>
                      <a:off x="0" y="0"/>
                      <a:ext cx="1981200" cy="923925"/>
                    </a:xfrm>
                    <a:prstGeom prst="rect">
                      <a:avLst/>
                    </a:prstGeom>
                    <a:ln w="6350">
                      <a:solidFill>
                        <a:schemeClr val="tx1"/>
                      </a:solidFill>
                    </a:ln>
                  </pic:spPr>
                </pic:pic>
              </a:graphicData>
            </a:graphic>
          </wp:anchor>
        </w:drawing>
      </w:r>
      <w:r w:rsidR="00265C7D" w:rsidRPr="00AF6876">
        <w:rPr>
          <w:bCs/>
          <w:noProof/>
          <w:spacing w:val="5"/>
          <w:lang w:eastAsia="de-DE" w:bidi="ar-SA"/>
        </w:rPr>
        <w:t xml:space="preserve">The arrivals are normal distributed </w:t>
      </w:r>
      <w:r w:rsidR="00265C7D" w:rsidRPr="00AF6876">
        <w:rPr>
          <w:rStyle w:val="Fett"/>
          <w:b w:val="0"/>
          <w:color w:val="auto"/>
        </w:rPr>
        <w:t>with expected value</w:t>
      </w:r>
      <w:r w:rsidR="00C70BDE" w:rsidRPr="00AF6876">
        <w:rPr>
          <w:rStyle w:val="Fett"/>
          <w:b w:val="0"/>
          <w:color w:val="auto"/>
        </w:rPr>
        <w:t xml:space="preserve"> λ </w:t>
      </w:r>
      <w:r w:rsidR="00265C7D" w:rsidRPr="00AF6876">
        <w:rPr>
          <w:rStyle w:val="Fett"/>
          <w:b w:val="0"/>
          <w:color w:val="auto"/>
        </w:rPr>
        <w:t>a</w:t>
      </w:r>
      <w:r w:rsidR="00C70BDE" w:rsidRPr="00AF6876">
        <w:rPr>
          <w:rStyle w:val="Fett"/>
          <w:b w:val="0"/>
          <w:color w:val="auto"/>
        </w:rPr>
        <w:t xml:space="preserve">nd </w:t>
      </w:r>
      <w:r w:rsidR="00265C7D" w:rsidRPr="00AF6876">
        <w:rPr>
          <w:rStyle w:val="Fett"/>
          <w:b w:val="0"/>
          <w:color w:val="auto"/>
        </w:rPr>
        <w:t>s</w:t>
      </w:r>
      <w:r w:rsidR="00C70BDE" w:rsidRPr="00AF6876">
        <w:rPr>
          <w:rStyle w:val="Fett"/>
          <w:b w:val="0"/>
          <w:color w:val="auto"/>
        </w:rPr>
        <w:t>tandard</w:t>
      </w:r>
      <w:r w:rsidR="00265C7D" w:rsidRPr="00AF6876">
        <w:rPr>
          <w:rStyle w:val="Fett"/>
          <w:b w:val="0"/>
          <w:color w:val="auto"/>
        </w:rPr>
        <w:t xml:space="preserve"> devi</w:t>
      </w:r>
      <w:r w:rsidR="00265C7D" w:rsidRPr="00AF6876">
        <w:rPr>
          <w:rStyle w:val="Fett"/>
          <w:b w:val="0"/>
          <w:color w:val="auto"/>
        </w:rPr>
        <w:t>a</w:t>
      </w:r>
      <w:r w:rsidR="00265C7D" w:rsidRPr="00AF6876">
        <w:rPr>
          <w:rStyle w:val="Fett"/>
          <w:b w:val="0"/>
          <w:color w:val="auto"/>
        </w:rPr>
        <w:t>tion</w:t>
      </w:r>
      <w:r w:rsidR="00C70BDE" w:rsidRPr="00AF6876">
        <w:rPr>
          <w:rStyle w:val="Fett"/>
          <w:b w:val="0"/>
          <w:color w:val="auto"/>
        </w:rPr>
        <w:t xml:space="preserve"> σ.</w:t>
      </w:r>
    </w:p>
    <w:p w:rsidR="00F654B7" w:rsidRPr="00AF6876" w:rsidRDefault="00F654B7" w:rsidP="00F654B7"/>
    <w:p w:rsidR="00072E5C" w:rsidRPr="00AF6876" w:rsidRDefault="00072E5C" w:rsidP="00F654B7"/>
    <w:p w:rsidR="00072E5C" w:rsidRPr="00AF6876" w:rsidRDefault="00072E5C" w:rsidP="00F654B7"/>
    <w:p w:rsidR="00072E5C" w:rsidRPr="00AF6876" w:rsidRDefault="00072E5C" w:rsidP="00F654B7"/>
    <w:p w:rsidR="00AF6876" w:rsidRPr="00AF6876" w:rsidRDefault="00AF6876" w:rsidP="00F654B7"/>
    <w:p w:rsidR="00AF6876" w:rsidRPr="00AF6876" w:rsidRDefault="00AF6876" w:rsidP="00F654B7"/>
    <w:p w:rsidR="00072E5C" w:rsidRPr="00AF6876" w:rsidRDefault="00072E5C" w:rsidP="00F654B7"/>
    <w:p w:rsidR="003E67E2" w:rsidRPr="00AF6876" w:rsidRDefault="00AF6876" w:rsidP="00914EED">
      <w:pPr>
        <w:pStyle w:val="IntensivesAnfhrungszeichen"/>
        <w:jc w:val="center"/>
      </w:pPr>
      <w:r w:rsidRPr="00AF6876">
        <w:rPr>
          <w:noProof/>
          <w:lang w:eastAsia="de-DE" w:bidi="ar-SA"/>
        </w:rPr>
        <w:lastRenderedPageBreak/>
        <w:drawing>
          <wp:anchor distT="0" distB="0" distL="114300" distR="114300" simplePos="0" relativeHeight="251664384" behindDoc="0" locked="0" layoutInCell="1" allowOverlap="1">
            <wp:simplePos x="0" y="0"/>
            <wp:positionH relativeFrom="column">
              <wp:posOffset>4109720</wp:posOffset>
            </wp:positionH>
            <wp:positionV relativeFrom="paragraph">
              <wp:posOffset>489585</wp:posOffset>
            </wp:positionV>
            <wp:extent cx="1285875" cy="2047875"/>
            <wp:effectExtent l="19050" t="0" r="9525" b="0"/>
            <wp:wrapSquare wrapText="left"/>
            <wp:docPr id="53" name="Grafik 52" descr="sim_buttons_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_buttons_en.jpg"/>
                    <pic:cNvPicPr/>
                  </pic:nvPicPr>
                  <pic:blipFill>
                    <a:blip r:embed="rId32"/>
                    <a:stretch>
                      <a:fillRect/>
                    </a:stretch>
                  </pic:blipFill>
                  <pic:spPr>
                    <a:xfrm>
                      <a:off x="0" y="0"/>
                      <a:ext cx="1285875" cy="2047875"/>
                    </a:xfrm>
                    <a:prstGeom prst="rect">
                      <a:avLst/>
                    </a:prstGeom>
                  </pic:spPr>
                </pic:pic>
              </a:graphicData>
            </a:graphic>
          </wp:anchor>
        </w:drawing>
      </w:r>
      <w:r w:rsidR="00421BBF" w:rsidRPr="00AF6876">
        <w:t>buttons</w:t>
      </w:r>
    </w:p>
    <w:p w:rsidR="003E67E2" w:rsidRPr="00AF6876" w:rsidRDefault="00265C7D" w:rsidP="009E2CD5">
      <w:r w:rsidRPr="00AF6876">
        <w:t>The buttons are located in the right area.</w:t>
      </w:r>
      <w:r w:rsidR="007A558A" w:rsidRPr="00AF6876">
        <w:t xml:space="preserve"> </w:t>
      </w:r>
    </w:p>
    <w:p w:rsidR="00265C7D" w:rsidRPr="00AF6876" w:rsidRDefault="00265C7D" w:rsidP="009E2CD5">
      <w:r w:rsidRPr="00AF6876">
        <w:t>When all adjustments are made, the simulation can be started by clicking on [Start]. Then a waiting dialog appears which requests the user to wait until the computations are a</w:t>
      </w:r>
      <w:r w:rsidRPr="00AF6876">
        <w:t>c</w:t>
      </w:r>
      <w:r w:rsidRPr="00AF6876">
        <w:t xml:space="preserve">complished. </w:t>
      </w:r>
    </w:p>
    <w:p w:rsidR="00265C7D" w:rsidRPr="00AF6876" w:rsidRDefault="00265C7D" w:rsidP="009E2CD5">
      <w:r w:rsidRPr="00AF6876">
        <w:t>Clicking on [Time model] allows the user to change the time units, as known from the c</w:t>
      </w:r>
      <w:r w:rsidRPr="00AF6876">
        <w:t>a</w:t>
      </w:r>
      <w:r w:rsidRPr="00AF6876">
        <w:t xml:space="preserve">pacity planning. </w:t>
      </w:r>
    </w:p>
    <w:p w:rsidR="00265C7D" w:rsidRPr="00AF6876" w:rsidRDefault="00265C7D" w:rsidP="009E2CD5">
      <w:r w:rsidRPr="00AF6876">
        <w:t>[Protocol] opens up a dialog, in which the protocol is displayed as plain text. It can be stored as ASCII text by giving</w:t>
      </w:r>
      <w:r w:rsidR="00DB05B2" w:rsidRPr="00AF6876">
        <w:t xml:space="preserve"> of the file exte</w:t>
      </w:r>
      <w:r w:rsidR="00DB05B2" w:rsidRPr="00AF6876">
        <w:t>n</w:t>
      </w:r>
      <w:r w:rsidR="00DB05B2" w:rsidRPr="00AF6876">
        <w:t>sion „txt“ or</w:t>
      </w:r>
      <w:r w:rsidRPr="00AF6876">
        <w:t xml:space="preserve"> in the XML format through a</w:t>
      </w:r>
      <w:r w:rsidRPr="00AF6876">
        <w:t>p</w:t>
      </w:r>
      <w:r w:rsidRPr="00AF6876">
        <w:t>pendic</w:t>
      </w:r>
      <w:r w:rsidR="00DB05B2" w:rsidRPr="00AF6876">
        <w:t>es of „xml</w:t>
      </w:r>
      <w:r w:rsidRPr="00AF6876">
        <w:t>“</w:t>
      </w:r>
      <w:r w:rsidR="00DB05B2" w:rsidRPr="00AF6876">
        <w:t xml:space="preserve"> </w:t>
      </w:r>
      <w:r w:rsidRPr="00AF6876">
        <w:t>at the file names.</w:t>
      </w:r>
    </w:p>
    <w:p w:rsidR="00E86BFF" w:rsidRPr="00AF6876" w:rsidRDefault="00174FC2" w:rsidP="009E2CD5">
      <w:r w:rsidRPr="00AF6876">
        <w:rPr>
          <w:noProof/>
          <w:lang w:eastAsia="de-DE" w:bidi="ar-SA"/>
        </w:rPr>
        <w:drawing>
          <wp:inline distT="0" distB="0" distL="0" distR="0">
            <wp:extent cx="5399405" cy="4499610"/>
            <wp:effectExtent l="19050" t="0" r="0" b="0"/>
            <wp:docPr id="41" name="Grafik 40" descr="protocol_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tocol_en.jpg"/>
                    <pic:cNvPicPr/>
                  </pic:nvPicPr>
                  <pic:blipFill>
                    <a:blip r:embed="rId33"/>
                    <a:stretch>
                      <a:fillRect/>
                    </a:stretch>
                  </pic:blipFill>
                  <pic:spPr>
                    <a:xfrm>
                      <a:off x="0" y="0"/>
                      <a:ext cx="5399405" cy="4499610"/>
                    </a:xfrm>
                    <a:prstGeom prst="rect">
                      <a:avLst/>
                    </a:prstGeom>
                  </pic:spPr>
                </pic:pic>
              </a:graphicData>
            </a:graphic>
          </wp:inline>
        </w:drawing>
      </w:r>
    </w:p>
    <w:p w:rsidR="00DB05B2" w:rsidRPr="00AF6876" w:rsidRDefault="00DB05B2" w:rsidP="009E2CD5">
      <w:r w:rsidRPr="00AF6876">
        <w:t xml:space="preserve">With [export] the results, as they are shown in the result part in the tables and the detail dialogs, are exported into a CSV file </w:t>
      </w:r>
      <w:r w:rsidRPr="00AF6876">
        <w:rPr>
          <w:i/>
        </w:rPr>
        <w:t>&lt;name&gt;.csv</w:t>
      </w:r>
      <w:r w:rsidRPr="00AF6876">
        <w:t xml:space="preserve">. This file format can be read by usual spread-sheet programs. </w:t>
      </w:r>
    </w:p>
    <w:p w:rsidR="00DB05B2" w:rsidRPr="00AF6876" w:rsidRDefault="00DB05B2" w:rsidP="009E2CD5">
      <w:r w:rsidRPr="00AF6876">
        <w:t xml:space="preserve">In addition the values of the statistic counter variables of the individual simulation runs are stored in further files with the names </w:t>
      </w:r>
      <w:r w:rsidRPr="00AF6876">
        <w:rPr>
          <w:i/>
        </w:rPr>
        <w:t>&lt;name_i&gt;.csv</w:t>
      </w:r>
      <w:r w:rsidRPr="00AF6876">
        <w:t>, whereby i stands for the number of the simulation run. Thereby you have the possibility to analyze the simulation more exac</w:t>
      </w:r>
      <w:r w:rsidRPr="00AF6876">
        <w:t>t</w:t>
      </w:r>
      <w:r w:rsidRPr="00AF6876">
        <w:t>ly.</w:t>
      </w:r>
    </w:p>
    <w:p w:rsidR="00746E88" w:rsidRPr="00AF6876" w:rsidRDefault="00DB05B2" w:rsidP="009E2CD5">
      <w:r w:rsidRPr="00AF6876">
        <w:lastRenderedPageBreak/>
        <w:t>The button [Diagram] opens another dialog, which gives a graphical view of the allocation of the servers with resources over the time of the simulation.</w:t>
      </w:r>
    </w:p>
    <w:tbl>
      <w:tblPr>
        <w:tblStyle w:val="Tabellengitternetz"/>
        <w:tblW w:w="10867" w:type="dxa"/>
        <w:tblInd w:w="-83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0867"/>
      </w:tblGrid>
      <w:tr w:rsidR="00BC4E7E" w:rsidRPr="00AF6876" w:rsidTr="00BC4E7E">
        <w:trPr>
          <w:trHeight w:val="1393"/>
        </w:trPr>
        <w:tc>
          <w:tcPr>
            <w:tcW w:w="10867" w:type="dxa"/>
            <w:tcMar>
              <w:left w:w="0" w:type="dxa"/>
              <w:right w:w="0" w:type="dxa"/>
            </w:tcMar>
            <w:vAlign w:val="center"/>
          </w:tcPr>
          <w:p w:rsidR="00BC4E7E" w:rsidRPr="00AF6876" w:rsidRDefault="00174FC2" w:rsidP="00BC4E7E">
            <w:pPr>
              <w:jc w:val="center"/>
            </w:pPr>
            <w:r w:rsidRPr="00AF6876">
              <w:rPr>
                <w:noProof/>
                <w:lang w:eastAsia="de-DE" w:bidi="ar-SA"/>
              </w:rPr>
              <w:drawing>
                <wp:inline distT="0" distB="0" distL="0" distR="0">
                  <wp:extent cx="6810375" cy="2878931"/>
                  <wp:effectExtent l="19050" t="0" r="9525" b="0"/>
                  <wp:docPr id="42" name="Grafik 41" descr="diagram_en_2_mo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_en_2_mod.jpg"/>
                          <pic:cNvPicPr/>
                        </pic:nvPicPr>
                        <pic:blipFill>
                          <a:blip r:embed="rId34"/>
                          <a:stretch>
                            <a:fillRect/>
                          </a:stretch>
                        </pic:blipFill>
                        <pic:spPr>
                          <a:xfrm>
                            <a:off x="0" y="0"/>
                            <a:ext cx="6810375" cy="2878931"/>
                          </a:xfrm>
                          <a:prstGeom prst="rect">
                            <a:avLst/>
                          </a:prstGeom>
                        </pic:spPr>
                      </pic:pic>
                    </a:graphicData>
                  </a:graphic>
                </wp:inline>
              </w:drawing>
            </w:r>
          </w:p>
        </w:tc>
      </w:tr>
    </w:tbl>
    <w:p w:rsidR="00DB05B2" w:rsidRPr="00AF6876" w:rsidRDefault="00DB05B2" w:rsidP="009E2CD5">
      <w:r w:rsidRPr="00AF6876">
        <w:t>If the mouse is held over one of the bars, a tooltip appears, in which the ID of the serviced case and the start and stop times are indicated.</w:t>
      </w:r>
      <w:r w:rsidRPr="00AF6876">
        <w:br/>
      </w:r>
      <w:r w:rsidRPr="00AF6876">
        <w:br/>
        <w:t>A case ID with a number in parentheses behind it means the following: After AND splits several instances of a case are being serviced independently of each other. Therefore co</w:t>
      </w:r>
      <w:r w:rsidRPr="00AF6876">
        <w:t>p</w:t>
      </w:r>
      <w:r w:rsidRPr="00AF6876">
        <w:t xml:space="preserve">ies of the original case are processed. </w:t>
      </w:r>
      <w:r w:rsidR="005C12B5" w:rsidRPr="00AF6876">
        <w:t>T</w:t>
      </w:r>
      <w:r w:rsidRPr="00AF6876">
        <w:t>he</w:t>
      </w:r>
      <w:r w:rsidR="005C12B5" w:rsidRPr="00AF6876">
        <w:t>se</w:t>
      </w:r>
      <w:r w:rsidRPr="00AF6876">
        <w:t xml:space="preserve"> copies </w:t>
      </w:r>
      <w:r w:rsidR="005C12B5" w:rsidRPr="00AF6876">
        <w:t>receive successive ID’s as the “normal” cases</w:t>
      </w:r>
      <w:r w:rsidRPr="00AF6876">
        <w:t xml:space="preserve">. </w:t>
      </w:r>
      <w:r w:rsidR="005C12B5" w:rsidRPr="00AF6876">
        <w:t>In order to be able to</w:t>
      </w:r>
      <w:r w:rsidRPr="00AF6876">
        <w:t xml:space="preserve"> assign the case </w:t>
      </w:r>
      <w:r w:rsidR="005C12B5" w:rsidRPr="00AF6876">
        <w:t>to an</w:t>
      </w:r>
      <w:r w:rsidRPr="00AF6876">
        <w:t xml:space="preserve"> original </w:t>
      </w:r>
      <w:r w:rsidR="005C12B5" w:rsidRPr="00AF6876">
        <w:t>case</w:t>
      </w:r>
      <w:r w:rsidRPr="00AF6876">
        <w:t>, its ID is indicated in pare</w:t>
      </w:r>
      <w:r w:rsidRPr="00AF6876">
        <w:t>n</w:t>
      </w:r>
      <w:r w:rsidRPr="00AF6876">
        <w:t>theses behind the ID of the copy.</w:t>
      </w:r>
      <w:r w:rsidRPr="00AF6876">
        <w:br/>
      </w:r>
      <w:r w:rsidRPr="00AF6876">
        <w:br/>
        <w:t xml:space="preserve">The </w:t>
      </w:r>
      <w:r w:rsidR="005C12B5" w:rsidRPr="00AF6876">
        <w:t>button</w:t>
      </w:r>
      <w:r w:rsidRPr="00AF6876">
        <w:t xml:space="preserve"> [</w:t>
      </w:r>
      <w:r w:rsidR="005C12B5" w:rsidRPr="00AF6876">
        <w:t>Close</w:t>
      </w:r>
      <w:r w:rsidRPr="00AF6876">
        <w:t xml:space="preserve">] </w:t>
      </w:r>
      <w:r w:rsidR="005C12B5" w:rsidRPr="00AF6876">
        <w:t>closes the simulation dialog</w:t>
      </w:r>
      <w:r w:rsidRPr="00AF6876">
        <w:t>.</w:t>
      </w:r>
    </w:p>
    <w:p w:rsidR="00E269C8" w:rsidRPr="00AF6876" w:rsidRDefault="007070CD" w:rsidP="00E269C8">
      <w:pPr>
        <w:pStyle w:val="berschrift2"/>
      </w:pPr>
      <w:r w:rsidRPr="00AF6876">
        <w:t>Result part</w:t>
      </w:r>
    </w:p>
    <w:p w:rsidR="00FC09CD" w:rsidRPr="00AF6876" w:rsidRDefault="00250372" w:rsidP="009E2CD5">
      <w:r w:rsidRPr="00AF6876">
        <w:t>The results of the simulation are arithmetic averages of the values of the counter variables of the ind</w:t>
      </w:r>
      <w:r w:rsidRPr="00AF6876">
        <w:t>i</w:t>
      </w:r>
      <w:r w:rsidRPr="00AF6876">
        <w:t>vidual simulation runs. They are shown once from process and/or server view in the first table, and once from resourc</w:t>
      </w:r>
      <w:r w:rsidR="004C23E8" w:rsidRPr="00AF6876">
        <w:t>e</w:t>
      </w:r>
      <w:r w:rsidRPr="00AF6876">
        <w:t xml:space="preserve"> view in the second table.</w:t>
      </w:r>
    </w:p>
    <w:p w:rsidR="00173803" w:rsidRPr="00AF6876" w:rsidRDefault="004514BF" w:rsidP="004514BF">
      <w:pPr>
        <w:pStyle w:val="IntensivesAnfhrungszeichen"/>
        <w:jc w:val="center"/>
      </w:pPr>
      <w:r w:rsidRPr="00AF6876">
        <w:t>Pro</w:t>
      </w:r>
      <w:r w:rsidR="00421BBF" w:rsidRPr="00AF6876">
        <w:t>c</w:t>
      </w:r>
      <w:r w:rsidRPr="00AF6876">
        <w:t>ess</w:t>
      </w:r>
      <w:r w:rsidR="00421BBF" w:rsidRPr="00AF6876">
        <w:t xml:space="preserve"> view</w:t>
      </w:r>
    </w:p>
    <w:p w:rsidR="004514BF" w:rsidRPr="00AF6876" w:rsidRDefault="009A32B2" w:rsidP="001C0B63">
      <w:pPr>
        <w:jc w:val="center"/>
      </w:pPr>
      <w:r w:rsidRPr="00AF6876">
        <w:rPr>
          <w:noProof/>
          <w:lang w:eastAsia="de-DE" w:bidi="ar-SA"/>
        </w:rPr>
        <w:drawing>
          <wp:inline distT="0" distB="0" distL="0" distR="0">
            <wp:extent cx="4953000" cy="1695450"/>
            <wp:effectExtent l="19050" t="0" r="0" b="0"/>
            <wp:docPr id="54" name="Grafik 53" descr="sim_tab1_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_tab1_en.jpg"/>
                    <pic:cNvPicPr/>
                  </pic:nvPicPr>
                  <pic:blipFill>
                    <a:blip r:embed="rId35"/>
                    <a:stretch>
                      <a:fillRect/>
                    </a:stretch>
                  </pic:blipFill>
                  <pic:spPr>
                    <a:xfrm>
                      <a:off x="0" y="0"/>
                      <a:ext cx="4953000" cy="1695450"/>
                    </a:xfrm>
                    <a:prstGeom prst="rect">
                      <a:avLst/>
                    </a:prstGeom>
                  </pic:spPr>
                </pic:pic>
              </a:graphicData>
            </a:graphic>
          </wp:inline>
        </w:drawing>
      </w:r>
    </w:p>
    <w:p w:rsidR="00250372" w:rsidRPr="00AF6876" w:rsidRDefault="00250372" w:rsidP="009E2CD5">
      <w:r w:rsidRPr="00AF6876">
        <w:lastRenderedPageBreak/>
        <w:t>Process and server view are summarized in the upper table. The process data are located in the first line. Clicking on the last column opens a detail dialog with further process sp</w:t>
      </w:r>
      <w:r w:rsidRPr="00AF6876">
        <w:t>e</w:t>
      </w:r>
      <w:r w:rsidRPr="00AF6876">
        <w:t>cific information.</w:t>
      </w:r>
      <w:r w:rsidRPr="00AF6876">
        <w:br/>
      </w:r>
      <w:r w:rsidRPr="00AF6876">
        <w:br/>
        <w:t>The meaning of the column headings are geared to the designations usually used in queuing theory:</w:t>
      </w:r>
    </w:p>
    <w:tbl>
      <w:tblPr>
        <w:tblStyle w:val="HelleSchattierung-Akzent11"/>
        <w:tblW w:w="0" w:type="auto"/>
        <w:tblBorders>
          <w:insideH w:val="single" w:sz="4" w:space="0" w:color="4F81BD" w:themeColor="accent1"/>
        </w:tblBorders>
        <w:shd w:val="clear" w:color="auto" w:fill="B6DDE8" w:themeFill="accent5" w:themeFillTint="66"/>
        <w:tblLook w:val="04A0"/>
      </w:tblPr>
      <w:tblGrid>
        <w:gridCol w:w="817"/>
        <w:gridCol w:w="4678"/>
        <w:gridCol w:w="3148"/>
      </w:tblGrid>
      <w:tr w:rsidR="00B2342F" w:rsidRPr="00AF6876" w:rsidTr="00B2342F">
        <w:trPr>
          <w:cnfStyle w:val="100000000000"/>
          <w:trHeight w:val="397"/>
        </w:trPr>
        <w:tc>
          <w:tcPr>
            <w:cnfStyle w:val="001000000000"/>
            <w:tcW w:w="817" w:type="dxa"/>
            <w:tcBorders>
              <w:bottom w:val="single" w:sz="4" w:space="0" w:color="4F81BD" w:themeColor="accent1"/>
            </w:tcBorders>
            <w:shd w:val="clear" w:color="auto" w:fill="92CDDC" w:themeFill="accent5" w:themeFillTint="99"/>
            <w:vAlign w:val="center"/>
          </w:tcPr>
          <w:p w:rsidR="00B2342F" w:rsidRPr="00AF6876" w:rsidRDefault="00B2342F" w:rsidP="00B2342F">
            <w:pPr>
              <w:spacing w:after="0"/>
              <w:jc w:val="center"/>
            </w:pPr>
            <w:r w:rsidRPr="00AF6876">
              <w:t>L</w:t>
            </w:r>
          </w:p>
        </w:tc>
        <w:tc>
          <w:tcPr>
            <w:tcW w:w="4678" w:type="dxa"/>
            <w:tcBorders>
              <w:right w:val="single" w:sz="4" w:space="0" w:color="4F81BD" w:themeColor="accent1"/>
            </w:tcBorders>
            <w:shd w:val="clear" w:color="auto" w:fill="B6DDE8" w:themeFill="accent5" w:themeFillTint="66"/>
            <w:vAlign w:val="center"/>
          </w:tcPr>
          <w:p w:rsidR="00B2342F" w:rsidRPr="00AF6876" w:rsidRDefault="00250372" w:rsidP="00B42AC2">
            <w:pPr>
              <w:spacing w:after="0"/>
              <w:cnfStyle w:val="100000000000"/>
            </w:pPr>
            <w:r w:rsidRPr="00AF6876">
              <w:t>average number of cases in system/server</w:t>
            </w:r>
          </w:p>
        </w:tc>
        <w:tc>
          <w:tcPr>
            <w:tcW w:w="3148" w:type="dxa"/>
            <w:vMerge w:val="restart"/>
            <w:tcBorders>
              <w:left w:val="single" w:sz="4" w:space="0" w:color="4F81BD" w:themeColor="accent1"/>
            </w:tcBorders>
            <w:shd w:val="clear" w:color="auto" w:fill="B6DDE8" w:themeFill="accent5" w:themeFillTint="66"/>
          </w:tcPr>
          <w:p w:rsidR="00B2342F" w:rsidRPr="00AF6876" w:rsidRDefault="00B2342F" w:rsidP="00B2342F">
            <w:pPr>
              <w:spacing w:after="0"/>
              <w:cnfStyle w:val="100000000000"/>
              <w:rPr>
                <w:b w:val="0"/>
              </w:rPr>
            </w:pPr>
            <w:r w:rsidRPr="00AF6876">
              <w:rPr>
                <w:b w:val="0"/>
              </w:rPr>
              <w:t>L = L</w:t>
            </w:r>
            <w:r w:rsidRPr="00AF6876">
              <w:rPr>
                <w:b w:val="0"/>
                <w:vertAlign w:val="subscript"/>
              </w:rPr>
              <w:t>q</w:t>
            </w:r>
            <w:r w:rsidRPr="00AF6876">
              <w:rPr>
                <w:b w:val="0"/>
              </w:rPr>
              <w:t xml:space="preserve"> + L</w:t>
            </w:r>
            <w:r w:rsidRPr="00AF6876">
              <w:rPr>
                <w:b w:val="0"/>
                <w:vertAlign w:val="subscript"/>
              </w:rPr>
              <w:t>s</w:t>
            </w:r>
            <w:r w:rsidRPr="00AF6876">
              <w:rPr>
                <w:b w:val="0"/>
                <w:bCs w:val="0"/>
              </w:rPr>
              <w:t xml:space="preserve">, </w:t>
            </w:r>
            <w:r w:rsidRPr="00AF6876">
              <w:rPr>
                <w:b w:val="0"/>
              </w:rPr>
              <w:t>W = W</w:t>
            </w:r>
            <w:r w:rsidRPr="00AF6876">
              <w:rPr>
                <w:b w:val="0"/>
                <w:vertAlign w:val="subscript"/>
              </w:rPr>
              <w:t>q</w:t>
            </w:r>
            <w:r w:rsidRPr="00AF6876">
              <w:rPr>
                <w:b w:val="0"/>
              </w:rPr>
              <w:t xml:space="preserve"> + </w:t>
            </w:r>
            <m:oMath>
              <m:f>
                <m:fPr>
                  <m:ctrlPr>
                    <w:rPr>
                      <w:rFonts w:ascii="Cambria Math" w:hAnsi="Cambria Math"/>
                      <w:b w:val="0"/>
                      <w:i/>
                    </w:rPr>
                  </m:ctrlPr>
                </m:fPr>
                <m:num>
                  <m:r>
                    <m:rPr>
                      <m:sty m:val="bi"/>
                    </m:rPr>
                    <w:rPr>
                      <w:rFonts w:ascii="Cambria Math" w:hAnsi="Cambria Math"/>
                    </w:rPr>
                    <m:t>1</m:t>
                  </m:r>
                </m:num>
                <m:den>
                  <m:r>
                    <m:rPr>
                      <m:sty m:val="bi"/>
                    </m:rPr>
                    <w:rPr>
                      <w:rFonts w:ascii="Cambria Math" w:hAnsi="Cambria Math"/>
                    </w:rPr>
                    <m:t>μ</m:t>
                  </m:r>
                </m:den>
              </m:f>
            </m:oMath>
          </w:p>
          <w:p w:rsidR="00B2342F" w:rsidRPr="00AF6876" w:rsidRDefault="00B2342F" w:rsidP="00B2342F">
            <w:pPr>
              <w:spacing w:after="0"/>
              <w:cnfStyle w:val="100000000000"/>
              <w:rPr>
                <w:b w:val="0"/>
              </w:rPr>
            </w:pPr>
            <w:r w:rsidRPr="00AF6876">
              <w:rPr>
                <w:b w:val="0"/>
              </w:rPr>
              <w:t xml:space="preserve">μ: </w:t>
            </w:r>
            <w:r w:rsidR="00250372" w:rsidRPr="00AF6876">
              <w:rPr>
                <w:b w:val="0"/>
              </w:rPr>
              <w:t>service time</w:t>
            </w:r>
          </w:p>
          <w:p w:rsidR="00B2342F" w:rsidRPr="00AF6876" w:rsidRDefault="00B2342F" w:rsidP="00B2342F">
            <w:pPr>
              <w:spacing w:after="0"/>
              <w:cnfStyle w:val="100000000000"/>
              <w:rPr>
                <w:b w:val="0"/>
              </w:rPr>
            </w:pPr>
          </w:p>
          <w:p w:rsidR="00B2342F" w:rsidRPr="00AF6876" w:rsidRDefault="00B2342F" w:rsidP="00B2342F">
            <w:pPr>
              <w:spacing w:after="0"/>
              <w:cnfStyle w:val="100000000000"/>
              <w:rPr>
                <w:b w:val="0"/>
              </w:rPr>
            </w:pPr>
            <w:r w:rsidRPr="00AF6876">
              <w:rPr>
                <w:b w:val="0"/>
              </w:rPr>
              <w:t>Little</w:t>
            </w:r>
            <w:r w:rsidR="00250372" w:rsidRPr="00AF6876">
              <w:rPr>
                <w:b w:val="0"/>
              </w:rPr>
              <w:t>’s law</w:t>
            </w:r>
          </w:p>
          <w:p w:rsidR="00B2342F" w:rsidRPr="00AF6876" w:rsidRDefault="00B2342F" w:rsidP="00B2342F">
            <w:pPr>
              <w:spacing w:after="0"/>
              <w:cnfStyle w:val="100000000000"/>
              <w:rPr>
                <w:b w:val="0"/>
                <w:bCs w:val="0"/>
              </w:rPr>
            </w:pPr>
            <w:r w:rsidRPr="00AF6876">
              <w:rPr>
                <w:b w:val="0"/>
              </w:rPr>
              <w:t>L = λ</w:t>
            </w:r>
            <w:r w:rsidR="00A206B2" w:rsidRPr="00AF6876">
              <w:rPr>
                <w:b w:val="0"/>
              </w:rPr>
              <w:t>W, L</w:t>
            </w:r>
            <w:r w:rsidR="00A206B2" w:rsidRPr="00AF6876">
              <w:rPr>
                <w:b w:val="0"/>
                <w:vertAlign w:val="subscript"/>
              </w:rPr>
              <w:t>q</w:t>
            </w:r>
            <w:r w:rsidR="00A206B2" w:rsidRPr="00AF6876">
              <w:rPr>
                <w:b w:val="0"/>
              </w:rPr>
              <w:t xml:space="preserve"> = λW</w:t>
            </w:r>
            <w:r w:rsidR="00A206B2" w:rsidRPr="00AF6876">
              <w:rPr>
                <w:b w:val="0"/>
                <w:vertAlign w:val="subscript"/>
              </w:rPr>
              <w:t>q</w:t>
            </w:r>
            <w:r w:rsidR="00A206B2" w:rsidRPr="00AF6876">
              <w:rPr>
                <w:b w:val="0"/>
              </w:rPr>
              <w:t>, L</w:t>
            </w:r>
            <w:r w:rsidR="00A206B2" w:rsidRPr="00AF6876">
              <w:rPr>
                <w:b w:val="0"/>
                <w:vertAlign w:val="subscript"/>
              </w:rPr>
              <w:t>s</w:t>
            </w:r>
            <w:r w:rsidR="00A206B2" w:rsidRPr="00AF6876">
              <w:rPr>
                <w:b w:val="0"/>
              </w:rPr>
              <w:t xml:space="preserve"> = λμ</w:t>
            </w:r>
          </w:p>
        </w:tc>
      </w:tr>
      <w:tr w:rsidR="00B2342F" w:rsidRPr="00AF6876" w:rsidTr="007267A8">
        <w:trPr>
          <w:cnfStyle w:val="000000100000"/>
          <w:trHeight w:val="397"/>
        </w:trPr>
        <w:tc>
          <w:tcPr>
            <w:cnfStyle w:val="001000000000"/>
            <w:tcW w:w="817" w:type="dxa"/>
            <w:tcBorders>
              <w:top w:val="single" w:sz="4" w:space="0" w:color="4F81BD" w:themeColor="accent1"/>
              <w:bottom w:val="single" w:sz="4" w:space="0" w:color="4F81BD" w:themeColor="accent1"/>
            </w:tcBorders>
            <w:shd w:val="clear" w:color="auto" w:fill="92CDDC" w:themeFill="accent5" w:themeFillTint="99"/>
            <w:vAlign w:val="center"/>
          </w:tcPr>
          <w:p w:rsidR="00B2342F" w:rsidRPr="00AF6876" w:rsidRDefault="00B2342F" w:rsidP="00B2342F">
            <w:pPr>
              <w:spacing w:after="0"/>
              <w:jc w:val="center"/>
            </w:pPr>
            <w:r w:rsidRPr="00AF6876">
              <w:t>L</w:t>
            </w:r>
            <w:r w:rsidRPr="00AF6876">
              <w:rPr>
                <w:vertAlign w:val="subscript"/>
              </w:rPr>
              <w:t>q</w:t>
            </w:r>
          </w:p>
        </w:tc>
        <w:tc>
          <w:tcPr>
            <w:tcW w:w="4678" w:type="dxa"/>
            <w:tcBorders>
              <w:right w:val="single" w:sz="4" w:space="0" w:color="4F81BD" w:themeColor="accent1"/>
            </w:tcBorders>
            <w:shd w:val="clear" w:color="auto" w:fill="B6DDE8" w:themeFill="accent5" w:themeFillTint="66"/>
            <w:vAlign w:val="center"/>
          </w:tcPr>
          <w:p w:rsidR="00B2342F" w:rsidRPr="00AF6876" w:rsidRDefault="00250372" w:rsidP="00B42AC2">
            <w:pPr>
              <w:spacing w:after="0"/>
              <w:cnfStyle w:val="000000100000"/>
              <w:rPr>
                <w:b/>
              </w:rPr>
            </w:pPr>
            <w:r w:rsidRPr="00AF6876">
              <w:rPr>
                <w:b/>
              </w:rPr>
              <w:t>average number of cases in queue</w:t>
            </w:r>
          </w:p>
        </w:tc>
        <w:tc>
          <w:tcPr>
            <w:tcW w:w="3148" w:type="dxa"/>
            <w:vMerge/>
            <w:tcBorders>
              <w:left w:val="single" w:sz="4" w:space="0" w:color="4F81BD" w:themeColor="accent1"/>
            </w:tcBorders>
            <w:shd w:val="clear" w:color="auto" w:fill="B6DDE8" w:themeFill="accent5" w:themeFillTint="66"/>
            <w:vAlign w:val="center"/>
          </w:tcPr>
          <w:p w:rsidR="00B2342F" w:rsidRPr="00AF6876" w:rsidRDefault="00B2342F" w:rsidP="00B42AC2">
            <w:pPr>
              <w:cnfStyle w:val="000000100000"/>
            </w:pPr>
          </w:p>
        </w:tc>
      </w:tr>
      <w:tr w:rsidR="00B2342F" w:rsidRPr="00AF6876" w:rsidTr="007267A8">
        <w:trPr>
          <w:trHeight w:val="397"/>
        </w:trPr>
        <w:tc>
          <w:tcPr>
            <w:cnfStyle w:val="001000000000"/>
            <w:tcW w:w="817" w:type="dxa"/>
            <w:tcBorders>
              <w:top w:val="single" w:sz="4" w:space="0" w:color="4F81BD" w:themeColor="accent1"/>
              <w:bottom w:val="single" w:sz="4" w:space="0" w:color="4F81BD" w:themeColor="accent1"/>
            </w:tcBorders>
            <w:shd w:val="clear" w:color="auto" w:fill="92CDDC" w:themeFill="accent5" w:themeFillTint="99"/>
            <w:vAlign w:val="center"/>
          </w:tcPr>
          <w:p w:rsidR="00B2342F" w:rsidRPr="00AF6876" w:rsidRDefault="00B2342F" w:rsidP="00B2342F">
            <w:pPr>
              <w:spacing w:after="0"/>
              <w:jc w:val="center"/>
            </w:pPr>
            <w:r w:rsidRPr="00AF6876">
              <w:t>L</w:t>
            </w:r>
            <w:r w:rsidRPr="00AF6876">
              <w:rPr>
                <w:vertAlign w:val="subscript"/>
              </w:rPr>
              <w:t>s</w:t>
            </w:r>
          </w:p>
        </w:tc>
        <w:tc>
          <w:tcPr>
            <w:tcW w:w="4678" w:type="dxa"/>
            <w:tcBorders>
              <w:right w:val="single" w:sz="4" w:space="0" w:color="4F81BD" w:themeColor="accent1"/>
            </w:tcBorders>
            <w:shd w:val="clear" w:color="auto" w:fill="B6DDE8" w:themeFill="accent5" w:themeFillTint="66"/>
            <w:vAlign w:val="center"/>
          </w:tcPr>
          <w:p w:rsidR="00B2342F" w:rsidRPr="00AF6876" w:rsidRDefault="00250372" w:rsidP="00250372">
            <w:pPr>
              <w:spacing w:after="0"/>
              <w:cnfStyle w:val="000000000000"/>
              <w:rPr>
                <w:b/>
              </w:rPr>
            </w:pPr>
            <w:r w:rsidRPr="00AF6876">
              <w:rPr>
                <w:b/>
              </w:rPr>
              <w:t>average number of cases in service</w:t>
            </w:r>
          </w:p>
        </w:tc>
        <w:tc>
          <w:tcPr>
            <w:tcW w:w="3148" w:type="dxa"/>
            <w:vMerge/>
            <w:tcBorders>
              <w:left w:val="single" w:sz="4" w:space="0" w:color="4F81BD" w:themeColor="accent1"/>
            </w:tcBorders>
            <w:shd w:val="clear" w:color="auto" w:fill="B6DDE8" w:themeFill="accent5" w:themeFillTint="66"/>
            <w:vAlign w:val="center"/>
          </w:tcPr>
          <w:p w:rsidR="00B2342F" w:rsidRPr="00AF6876" w:rsidRDefault="00B2342F" w:rsidP="00B42AC2">
            <w:pPr>
              <w:cnfStyle w:val="000000000000"/>
            </w:pPr>
          </w:p>
        </w:tc>
      </w:tr>
      <w:tr w:rsidR="00B2342F" w:rsidRPr="00AF6876" w:rsidTr="007267A8">
        <w:trPr>
          <w:cnfStyle w:val="000000100000"/>
          <w:trHeight w:val="397"/>
        </w:trPr>
        <w:tc>
          <w:tcPr>
            <w:cnfStyle w:val="001000000000"/>
            <w:tcW w:w="817" w:type="dxa"/>
            <w:tcBorders>
              <w:top w:val="single" w:sz="4" w:space="0" w:color="4F81BD" w:themeColor="accent1"/>
              <w:bottom w:val="single" w:sz="4" w:space="0" w:color="4F81BD" w:themeColor="accent1"/>
            </w:tcBorders>
            <w:shd w:val="clear" w:color="auto" w:fill="92CDDC" w:themeFill="accent5" w:themeFillTint="99"/>
            <w:vAlign w:val="center"/>
          </w:tcPr>
          <w:p w:rsidR="00B2342F" w:rsidRPr="00AF6876" w:rsidRDefault="00B2342F" w:rsidP="00B2342F">
            <w:pPr>
              <w:spacing w:after="0"/>
              <w:jc w:val="center"/>
            </w:pPr>
            <w:r w:rsidRPr="00AF6876">
              <w:t>W</w:t>
            </w:r>
          </w:p>
        </w:tc>
        <w:tc>
          <w:tcPr>
            <w:tcW w:w="4678" w:type="dxa"/>
            <w:tcBorders>
              <w:right w:val="single" w:sz="4" w:space="0" w:color="4F81BD" w:themeColor="accent1"/>
            </w:tcBorders>
            <w:shd w:val="clear" w:color="auto" w:fill="B6DDE8" w:themeFill="accent5" w:themeFillTint="66"/>
            <w:vAlign w:val="center"/>
          </w:tcPr>
          <w:p w:rsidR="00B2342F" w:rsidRPr="00AF6876" w:rsidRDefault="00250372" w:rsidP="00B42AC2">
            <w:pPr>
              <w:spacing w:after="0"/>
              <w:cnfStyle w:val="000000100000"/>
              <w:rPr>
                <w:b/>
              </w:rPr>
            </w:pPr>
            <w:r w:rsidRPr="00AF6876">
              <w:rPr>
                <w:b/>
              </w:rPr>
              <w:t>average completion time</w:t>
            </w:r>
          </w:p>
        </w:tc>
        <w:tc>
          <w:tcPr>
            <w:tcW w:w="3148" w:type="dxa"/>
            <w:vMerge/>
            <w:tcBorders>
              <w:left w:val="single" w:sz="4" w:space="0" w:color="4F81BD" w:themeColor="accent1"/>
            </w:tcBorders>
            <w:shd w:val="clear" w:color="auto" w:fill="B6DDE8" w:themeFill="accent5" w:themeFillTint="66"/>
            <w:vAlign w:val="center"/>
          </w:tcPr>
          <w:p w:rsidR="00B2342F" w:rsidRPr="00AF6876" w:rsidRDefault="00B2342F" w:rsidP="00B42AC2">
            <w:pPr>
              <w:spacing w:after="0"/>
              <w:cnfStyle w:val="000000100000"/>
            </w:pPr>
          </w:p>
        </w:tc>
      </w:tr>
      <w:tr w:rsidR="00B2342F" w:rsidRPr="00AF6876" w:rsidTr="007267A8">
        <w:trPr>
          <w:trHeight w:val="397"/>
        </w:trPr>
        <w:tc>
          <w:tcPr>
            <w:cnfStyle w:val="001000000000"/>
            <w:tcW w:w="817" w:type="dxa"/>
            <w:tcBorders>
              <w:top w:val="single" w:sz="4" w:space="0" w:color="4F81BD" w:themeColor="accent1"/>
              <w:bottom w:val="single" w:sz="8" w:space="0" w:color="4F81BD" w:themeColor="accent1"/>
            </w:tcBorders>
            <w:shd w:val="clear" w:color="auto" w:fill="92CDDC" w:themeFill="accent5" w:themeFillTint="99"/>
            <w:vAlign w:val="center"/>
          </w:tcPr>
          <w:p w:rsidR="00B2342F" w:rsidRPr="00AF6876" w:rsidRDefault="00B2342F" w:rsidP="00B2342F">
            <w:pPr>
              <w:spacing w:after="0"/>
              <w:jc w:val="center"/>
            </w:pPr>
            <w:r w:rsidRPr="00AF6876">
              <w:t>W</w:t>
            </w:r>
            <w:r w:rsidRPr="00AF6876">
              <w:rPr>
                <w:vertAlign w:val="subscript"/>
              </w:rPr>
              <w:t>q</w:t>
            </w:r>
          </w:p>
        </w:tc>
        <w:tc>
          <w:tcPr>
            <w:tcW w:w="4678" w:type="dxa"/>
            <w:tcBorders>
              <w:right w:val="single" w:sz="4" w:space="0" w:color="4F81BD" w:themeColor="accent1"/>
            </w:tcBorders>
            <w:shd w:val="clear" w:color="auto" w:fill="B6DDE8" w:themeFill="accent5" w:themeFillTint="66"/>
            <w:vAlign w:val="center"/>
          </w:tcPr>
          <w:p w:rsidR="00B2342F" w:rsidRPr="00AF6876" w:rsidRDefault="00250372" w:rsidP="00B42AC2">
            <w:pPr>
              <w:spacing w:after="0"/>
              <w:cnfStyle w:val="000000000000"/>
              <w:rPr>
                <w:b/>
              </w:rPr>
            </w:pPr>
            <w:r w:rsidRPr="00AF6876">
              <w:rPr>
                <w:b/>
              </w:rPr>
              <w:t>average wait time</w:t>
            </w:r>
          </w:p>
        </w:tc>
        <w:tc>
          <w:tcPr>
            <w:tcW w:w="3148" w:type="dxa"/>
            <w:vMerge/>
            <w:tcBorders>
              <w:left w:val="single" w:sz="4" w:space="0" w:color="4F81BD" w:themeColor="accent1"/>
              <w:bottom w:val="single" w:sz="8" w:space="0" w:color="4F81BD" w:themeColor="accent1"/>
            </w:tcBorders>
            <w:shd w:val="clear" w:color="auto" w:fill="B6DDE8" w:themeFill="accent5" w:themeFillTint="66"/>
            <w:vAlign w:val="center"/>
          </w:tcPr>
          <w:p w:rsidR="00B2342F" w:rsidRPr="00AF6876" w:rsidRDefault="00B2342F" w:rsidP="00B42AC2">
            <w:pPr>
              <w:spacing w:after="0"/>
              <w:cnfStyle w:val="000000000000"/>
            </w:pPr>
          </w:p>
        </w:tc>
      </w:tr>
    </w:tbl>
    <w:p w:rsidR="001C0B63" w:rsidRPr="00AF6876" w:rsidRDefault="00295B82" w:rsidP="00A206B2">
      <w:pPr>
        <w:spacing w:before="120"/>
      </w:pPr>
      <w:r w:rsidRPr="00AF6876">
        <w:t>The details dialog appears as follows</w:t>
      </w:r>
      <w:r w:rsidR="00A206B2" w:rsidRPr="00AF6876">
        <w:t>:</w:t>
      </w:r>
    </w:p>
    <w:p w:rsidR="00B42AC2" w:rsidRPr="00AF6876" w:rsidRDefault="00174FC2" w:rsidP="00824E27">
      <w:pPr>
        <w:jc w:val="center"/>
      </w:pPr>
      <w:r w:rsidRPr="00AF6876">
        <w:rPr>
          <w:noProof/>
          <w:lang w:eastAsia="de-DE" w:bidi="ar-SA"/>
        </w:rPr>
        <w:drawing>
          <wp:inline distT="0" distB="0" distL="0" distR="0">
            <wp:extent cx="3810000" cy="2857500"/>
            <wp:effectExtent l="19050" t="0" r="0" b="0"/>
            <wp:docPr id="43" name="Grafik 42" descr="details_process_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tails_process_en.jpg"/>
                    <pic:cNvPicPr/>
                  </pic:nvPicPr>
                  <pic:blipFill>
                    <a:blip r:embed="rId36"/>
                    <a:stretch>
                      <a:fillRect/>
                    </a:stretch>
                  </pic:blipFill>
                  <pic:spPr>
                    <a:xfrm>
                      <a:off x="0" y="0"/>
                      <a:ext cx="3810000" cy="2857500"/>
                    </a:xfrm>
                    <a:prstGeom prst="rect">
                      <a:avLst/>
                    </a:prstGeom>
                  </pic:spPr>
                </pic:pic>
              </a:graphicData>
            </a:graphic>
          </wp:inline>
        </w:drawing>
      </w:r>
    </w:p>
    <w:p w:rsidR="004514BF" w:rsidRPr="00AF6876" w:rsidRDefault="004514BF" w:rsidP="004514BF">
      <w:pPr>
        <w:pStyle w:val="IntensivesAnfhrungszeichen"/>
        <w:jc w:val="center"/>
      </w:pPr>
      <w:r w:rsidRPr="00AF6876">
        <w:t>Server</w:t>
      </w:r>
      <w:r w:rsidR="00421BBF" w:rsidRPr="00AF6876">
        <w:t xml:space="preserve"> view</w:t>
      </w:r>
    </w:p>
    <w:p w:rsidR="004514BF" w:rsidRPr="00AF6876" w:rsidRDefault="00AA3677" w:rsidP="009E2CD5">
      <w:r w:rsidRPr="00AF6876">
        <w:t>The server view is similar to the process view</w:t>
      </w:r>
      <w:r w:rsidR="00A206B2" w:rsidRPr="00AF6876">
        <w:t xml:space="preserve">. </w:t>
      </w:r>
      <w:r w:rsidRPr="00AF6876">
        <w:t>Further details displayed in the details d</w:t>
      </w:r>
      <w:r w:rsidRPr="00AF6876">
        <w:t>i</w:t>
      </w:r>
      <w:r w:rsidRPr="00AF6876">
        <w:t>alogs are</w:t>
      </w:r>
      <w:r w:rsidR="00A206B2" w:rsidRPr="00AF6876">
        <w:t>:</w:t>
      </w:r>
    </w:p>
    <w:p w:rsidR="00824E27" w:rsidRPr="00AF6876" w:rsidRDefault="00262452" w:rsidP="00824E27">
      <w:pPr>
        <w:pStyle w:val="Listenabsatz"/>
        <w:numPr>
          <w:ilvl w:val="0"/>
          <w:numId w:val="4"/>
        </w:numPr>
      </w:pPr>
      <w:r w:rsidRPr="00AF6876">
        <w:rPr>
          <w:i/>
        </w:rPr>
        <w:t>Zero Delays</w:t>
      </w:r>
      <w:r w:rsidR="00824E27" w:rsidRPr="00AF6876">
        <w:t xml:space="preserve"> := </w:t>
      </w:r>
      <w:r w:rsidRPr="00AF6876">
        <w:t>number of cases that started service without waiting</w:t>
      </w:r>
    </w:p>
    <w:p w:rsidR="00824E27" w:rsidRPr="00AF6876" w:rsidRDefault="00262452" w:rsidP="00824E27">
      <w:pPr>
        <w:pStyle w:val="Listenabsatz"/>
        <w:numPr>
          <w:ilvl w:val="0"/>
          <w:numId w:val="4"/>
        </w:numPr>
      </w:pPr>
      <w:r w:rsidRPr="00AF6876">
        <w:rPr>
          <w:i/>
        </w:rPr>
        <w:t>Calls</w:t>
      </w:r>
      <w:r w:rsidR="00824E27" w:rsidRPr="00AF6876">
        <w:t xml:space="preserve"> := </w:t>
      </w:r>
      <w:r w:rsidRPr="00AF6876">
        <w:t>number of arrived cases (had to wait if necessary)</w:t>
      </w:r>
    </w:p>
    <w:p w:rsidR="00824E27" w:rsidRPr="00AF6876" w:rsidRDefault="00C37564" w:rsidP="00824E27">
      <w:pPr>
        <w:pStyle w:val="Listenabsatz"/>
        <w:numPr>
          <w:ilvl w:val="0"/>
          <w:numId w:val="4"/>
        </w:numPr>
      </w:pPr>
      <w:r w:rsidRPr="00AF6876">
        <w:rPr>
          <w:i/>
        </w:rPr>
        <w:t>Cases service began</w:t>
      </w:r>
      <w:r w:rsidR="00824E27" w:rsidRPr="00AF6876">
        <w:t xml:space="preserve"> := </w:t>
      </w:r>
      <w:r w:rsidRPr="00AF6876">
        <w:t>number of cases that started service</w:t>
      </w:r>
    </w:p>
    <w:p w:rsidR="00824E27" w:rsidRPr="00AF6876" w:rsidRDefault="00C37564" w:rsidP="00824E27">
      <w:pPr>
        <w:pStyle w:val="Listenabsatz"/>
        <w:numPr>
          <w:ilvl w:val="0"/>
          <w:numId w:val="4"/>
        </w:numPr>
      </w:pPr>
      <w:r w:rsidRPr="00AF6876">
        <w:rPr>
          <w:i/>
        </w:rPr>
        <w:t>Finished cases</w:t>
      </w:r>
      <w:r w:rsidR="00824E27" w:rsidRPr="00AF6876">
        <w:t xml:space="preserve"> := </w:t>
      </w:r>
      <w:r w:rsidRPr="00AF6876">
        <w:t xml:space="preserve">number of cases that finished service </w:t>
      </w:r>
      <w:r w:rsidR="00BC3E01" w:rsidRPr="00AF6876">
        <w:t xml:space="preserve"> = (2) – [(8) + (9)]</w:t>
      </w:r>
    </w:p>
    <w:p w:rsidR="00824E27" w:rsidRPr="00AF6876" w:rsidRDefault="00824E27" w:rsidP="00824E27">
      <w:pPr>
        <w:pStyle w:val="Listenabsatz"/>
        <w:numPr>
          <w:ilvl w:val="0"/>
          <w:numId w:val="4"/>
        </w:numPr>
      </w:pPr>
      <w:r w:rsidRPr="00AF6876">
        <w:rPr>
          <w:i/>
        </w:rPr>
        <w:t xml:space="preserve">Max. </w:t>
      </w:r>
      <w:r w:rsidR="00C37564" w:rsidRPr="00AF6876">
        <w:rPr>
          <w:i/>
        </w:rPr>
        <w:t>length of queue</w:t>
      </w:r>
      <w:r w:rsidRPr="00AF6876">
        <w:t xml:space="preserve"> := </w:t>
      </w:r>
      <w:r w:rsidR="00C37564" w:rsidRPr="00AF6876">
        <w:t>highest number of waiting cases</w:t>
      </w:r>
    </w:p>
    <w:p w:rsidR="00824E27" w:rsidRPr="00AF6876" w:rsidRDefault="00824E27" w:rsidP="00824E27">
      <w:pPr>
        <w:pStyle w:val="Listenabsatz"/>
        <w:numPr>
          <w:ilvl w:val="0"/>
          <w:numId w:val="4"/>
        </w:numPr>
      </w:pPr>
      <w:r w:rsidRPr="00AF6876">
        <w:rPr>
          <w:i/>
        </w:rPr>
        <w:t xml:space="preserve">Max. </w:t>
      </w:r>
      <w:r w:rsidR="00C37564" w:rsidRPr="00AF6876">
        <w:rPr>
          <w:i/>
        </w:rPr>
        <w:t>number parallel cases</w:t>
      </w:r>
      <w:r w:rsidRPr="00AF6876">
        <w:t xml:space="preserve"> := </w:t>
      </w:r>
      <w:r w:rsidR="00C37564" w:rsidRPr="00AF6876">
        <w:t>highest number of cases serviced simultaneously</w:t>
      </w:r>
    </w:p>
    <w:p w:rsidR="00824E27" w:rsidRPr="00AF6876" w:rsidRDefault="00824E27" w:rsidP="00824E27">
      <w:pPr>
        <w:pStyle w:val="Listenabsatz"/>
        <w:numPr>
          <w:ilvl w:val="0"/>
          <w:numId w:val="4"/>
        </w:numPr>
      </w:pPr>
      <w:r w:rsidRPr="00AF6876">
        <w:rPr>
          <w:i/>
        </w:rPr>
        <w:t xml:space="preserve">Max. </w:t>
      </w:r>
      <w:r w:rsidR="00C37564" w:rsidRPr="00AF6876">
        <w:rPr>
          <w:i/>
        </w:rPr>
        <w:t>wait time</w:t>
      </w:r>
      <w:r w:rsidRPr="00AF6876">
        <w:t xml:space="preserve"> := </w:t>
      </w:r>
      <w:r w:rsidR="00C37564" w:rsidRPr="00AF6876">
        <w:t>longest time a cases had to wait</w:t>
      </w:r>
    </w:p>
    <w:p w:rsidR="00824E27" w:rsidRPr="00AF6876" w:rsidRDefault="00C37564" w:rsidP="00824E27">
      <w:pPr>
        <w:pStyle w:val="Listenabsatz"/>
        <w:numPr>
          <w:ilvl w:val="0"/>
          <w:numId w:val="4"/>
        </w:numPr>
      </w:pPr>
      <w:r w:rsidRPr="00AF6876">
        <w:rPr>
          <w:i/>
        </w:rPr>
        <w:t>Number served cases when sim</w:t>
      </w:r>
      <w:r w:rsidR="009A32B2" w:rsidRPr="00AF6876">
        <w:rPr>
          <w:i/>
        </w:rPr>
        <w:t>u</w:t>
      </w:r>
      <w:r w:rsidRPr="00AF6876">
        <w:rPr>
          <w:i/>
        </w:rPr>
        <w:t>lation stopped</w:t>
      </w:r>
      <w:r w:rsidR="00824E27" w:rsidRPr="00AF6876">
        <w:t xml:space="preserve">: </w:t>
      </w:r>
      <w:r w:rsidRPr="00AF6876">
        <w:t>number of cases being served when simulation was terminated</w:t>
      </w:r>
      <w:r w:rsidR="00BC3E01" w:rsidRPr="00AF6876">
        <w:t xml:space="preserve"> = (3) – (4)</w:t>
      </w:r>
    </w:p>
    <w:p w:rsidR="00824E27" w:rsidRPr="00AF6876" w:rsidRDefault="00C37564" w:rsidP="00824E27">
      <w:pPr>
        <w:pStyle w:val="Listenabsatz"/>
        <w:numPr>
          <w:ilvl w:val="0"/>
          <w:numId w:val="4"/>
        </w:numPr>
      </w:pPr>
      <w:r w:rsidRPr="00AF6876">
        <w:rPr>
          <w:i/>
        </w:rPr>
        <w:t>Number waiting cases when simulation stopped</w:t>
      </w:r>
      <w:r w:rsidR="00824E27" w:rsidRPr="00AF6876">
        <w:t xml:space="preserve">: </w:t>
      </w:r>
      <w:r w:rsidRPr="00AF6876">
        <w:t>number of cases in the queue when the simulation run was finished</w:t>
      </w:r>
      <w:r w:rsidR="00BC3E01" w:rsidRPr="00AF6876">
        <w:t xml:space="preserve"> = (2) – (3)</w:t>
      </w:r>
      <w:r w:rsidR="00824E27" w:rsidRPr="00AF6876">
        <w:br/>
      </w:r>
    </w:p>
    <w:p w:rsidR="00824E27" w:rsidRPr="00AF6876" w:rsidRDefault="00174FC2" w:rsidP="00824E27">
      <w:pPr>
        <w:jc w:val="center"/>
      </w:pPr>
      <w:r w:rsidRPr="00AF6876">
        <w:rPr>
          <w:noProof/>
          <w:lang w:eastAsia="de-DE" w:bidi="ar-SA"/>
        </w:rPr>
        <w:lastRenderedPageBreak/>
        <w:drawing>
          <wp:inline distT="0" distB="0" distL="0" distR="0">
            <wp:extent cx="3810000" cy="2857500"/>
            <wp:effectExtent l="19050" t="0" r="0" b="0"/>
            <wp:docPr id="44" name="Grafik 43" descr="details_server_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tails_server_en.jpg"/>
                    <pic:cNvPicPr/>
                  </pic:nvPicPr>
                  <pic:blipFill>
                    <a:blip r:embed="rId37"/>
                    <a:stretch>
                      <a:fillRect/>
                    </a:stretch>
                  </pic:blipFill>
                  <pic:spPr>
                    <a:xfrm>
                      <a:off x="0" y="0"/>
                      <a:ext cx="3810000" cy="2857500"/>
                    </a:xfrm>
                    <a:prstGeom prst="rect">
                      <a:avLst/>
                    </a:prstGeom>
                  </pic:spPr>
                </pic:pic>
              </a:graphicData>
            </a:graphic>
          </wp:inline>
        </w:drawing>
      </w:r>
    </w:p>
    <w:p w:rsidR="004514BF" w:rsidRPr="00AF6876" w:rsidRDefault="00421BBF" w:rsidP="004514BF">
      <w:pPr>
        <w:pStyle w:val="IntensivesAnfhrungszeichen"/>
        <w:jc w:val="center"/>
      </w:pPr>
      <w:r w:rsidRPr="00AF6876">
        <w:t>Re</w:t>
      </w:r>
      <w:r w:rsidR="004514BF" w:rsidRPr="00AF6876">
        <w:t>source</w:t>
      </w:r>
      <w:r w:rsidRPr="00AF6876">
        <w:t xml:space="preserve"> view</w:t>
      </w:r>
    </w:p>
    <w:p w:rsidR="004514BF" w:rsidRPr="00AF6876" w:rsidRDefault="009A32B2" w:rsidP="001C0B63">
      <w:pPr>
        <w:jc w:val="center"/>
      </w:pPr>
      <w:r w:rsidRPr="00AF6876">
        <w:rPr>
          <w:noProof/>
          <w:lang w:eastAsia="de-DE" w:bidi="ar-SA"/>
        </w:rPr>
        <w:drawing>
          <wp:inline distT="0" distB="0" distL="0" distR="0">
            <wp:extent cx="4791075" cy="1524000"/>
            <wp:effectExtent l="19050" t="0" r="9525" b="0"/>
            <wp:docPr id="55" name="Grafik 54" descr="sim_tab2_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_tab2_en.jpg"/>
                    <pic:cNvPicPr/>
                  </pic:nvPicPr>
                  <pic:blipFill>
                    <a:blip r:embed="rId38"/>
                    <a:stretch>
                      <a:fillRect/>
                    </a:stretch>
                  </pic:blipFill>
                  <pic:spPr>
                    <a:xfrm>
                      <a:off x="0" y="0"/>
                      <a:ext cx="4791075" cy="1524000"/>
                    </a:xfrm>
                    <a:prstGeom prst="rect">
                      <a:avLst/>
                    </a:prstGeom>
                  </pic:spPr>
                </pic:pic>
              </a:graphicData>
            </a:graphic>
          </wp:inline>
        </w:drawing>
      </w:r>
    </w:p>
    <w:p w:rsidR="00C37564" w:rsidRPr="00AF6876" w:rsidRDefault="00C37564" w:rsidP="00C37564">
      <w:r w:rsidRPr="00AF6876">
        <w:t>In the table below all resources are shown and their computed rates of utilization in per cent are indicated.</w:t>
      </w:r>
    </w:p>
    <w:p w:rsidR="004514BF" w:rsidRPr="00AF6876" w:rsidRDefault="004514BF" w:rsidP="009E2CD5"/>
    <w:sectPr w:rsidR="004514BF" w:rsidRPr="00AF6876" w:rsidSect="00987ED1">
      <w:footerReference w:type="default" r:id="rId39"/>
      <w:pgSz w:w="11906" w:h="16838" w:code="9"/>
      <w:pgMar w:top="1134" w:right="1985" w:bottom="794" w:left="1418" w:header="454" w:footer="454"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B315D" w:rsidRDefault="00AB315D" w:rsidP="000426B1">
      <w:pPr>
        <w:spacing w:after="0" w:line="240" w:lineRule="auto"/>
      </w:pPr>
      <w:r>
        <w:separator/>
      </w:r>
    </w:p>
  </w:endnote>
  <w:endnote w:type="continuationSeparator" w:id="1">
    <w:p w:rsidR="00AB315D" w:rsidRDefault="00AB315D" w:rsidP="000426B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A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athematica3">
    <w:panose1 w:val="00000400000000000000"/>
    <w:charset w:val="02"/>
    <w:family w:val="auto"/>
    <w:pitch w:val="variable"/>
    <w:sig w:usb0="00000000" w:usb1="10000000" w:usb2="00000000" w:usb3="00000000" w:csb0="80000000" w:csb1="00000000"/>
  </w:font>
  <w:font w:name="Mathematica4">
    <w:panose1 w:val="05010400040101000101"/>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9603D" w:rsidRDefault="00AF6876">
    <w:pPr>
      <w:pStyle w:val="Fuzeile"/>
      <w:jc w:val="center"/>
    </w:pPr>
    <w:r>
      <w:pict>
        <v:shapetype id="_x0000_t110" coordsize="21600,21600" o:spt="110" path="m10800,l,10800,10800,21600,21600,10800xe">
          <v:stroke joinstyle="miter"/>
          <v:path gradientshapeok="t" o:connecttype="rect" textboxrect="5400,5400,16200,16200"/>
        </v:shapetype>
        <v:shape id="_x0000_s2049" type="#_x0000_t110" style="width:467.2pt;height:4.3pt;mso-width-percent:1000;mso-position-horizontal-relative:char;mso-position-vertical-relative:line;mso-width-percent:1000;mso-width-relative:margin" fillcolor="#632423" strokecolor="#632423">
          <w10:wrap type="none" anchorx="margin" anchory="page"/>
          <w10:anchorlock/>
        </v:shape>
      </w:pict>
    </w:r>
  </w:p>
  <w:p w:rsidR="0029603D" w:rsidRPr="0041317A" w:rsidRDefault="00121151" w:rsidP="00987ED1">
    <w:pPr>
      <w:pStyle w:val="Fuzeile"/>
      <w:jc w:val="center"/>
      <w:rPr>
        <w:color w:val="632423"/>
      </w:rPr>
    </w:pPr>
    <w:r w:rsidRPr="0041317A">
      <w:rPr>
        <w:color w:val="632423"/>
      </w:rPr>
      <w:fldChar w:fldCharType="begin"/>
    </w:r>
    <w:r w:rsidR="0029603D" w:rsidRPr="0041317A">
      <w:rPr>
        <w:color w:val="632423"/>
      </w:rPr>
      <w:instrText xml:space="preserve"> PAGE    \* MERGEFORMAT </w:instrText>
    </w:r>
    <w:r w:rsidRPr="0041317A">
      <w:rPr>
        <w:color w:val="632423"/>
      </w:rPr>
      <w:fldChar w:fldCharType="separate"/>
    </w:r>
    <w:r w:rsidR="00AF6876">
      <w:rPr>
        <w:noProof/>
        <w:color w:val="632423"/>
      </w:rPr>
      <w:t>2</w:t>
    </w:r>
    <w:r w:rsidRPr="0041317A">
      <w:rPr>
        <w:color w:val="632423"/>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B315D" w:rsidRDefault="00AB315D" w:rsidP="000426B1">
      <w:pPr>
        <w:spacing w:after="0" w:line="240" w:lineRule="auto"/>
      </w:pPr>
      <w:r>
        <w:separator/>
      </w:r>
    </w:p>
  </w:footnote>
  <w:footnote w:type="continuationSeparator" w:id="1">
    <w:p w:rsidR="00AB315D" w:rsidRDefault="00AB315D" w:rsidP="000426B1">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0C3B39"/>
    <w:multiLevelType w:val="hybridMultilevel"/>
    <w:tmpl w:val="645A6C4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2D1C57F1"/>
    <w:multiLevelType w:val="hybridMultilevel"/>
    <w:tmpl w:val="D536F2A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56CB654C"/>
    <w:multiLevelType w:val="hybridMultilevel"/>
    <w:tmpl w:val="8F3C7A5E"/>
    <w:lvl w:ilvl="0" w:tplc="534CE9CA">
      <w:numFmt w:val="bullet"/>
      <w:lvlText w:val="-"/>
      <w:lvlJc w:val="left"/>
      <w:pPr>
        <w:ind w:left="720" w:hanging="360"/>
      </w:pPr>
      <w:rPr>
        <w:rFonts w:ascii="Cambria" w:eastAsia="Times New Roman" w:hAnsi="Cambria"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685B2FE7"/>
    <w:multiLevelType w:val="hybridMultilevel"/>
    <w:tmpl w:val="C51A0688"/>
    <w:lvl w:ilvl="0" w:tplc="04070015">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 w:numId="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autoHyphenation/>
  <w:hyphenationZone w:val="425"/>
  <w:drawingGridHorizontalSpacing w:val="110"/>
  <w:displayHorizontalDrawingGridEvery w:val="2"/>
  <w:characterSpacingControl w:val="doNotCompress"/>
  <w:hdrShapeDefaults>
    <o:shapedefaults v:ext="edit" spidmax="23554"/>
    <o:shapelayout v:ext="edit">
      <o:idmap v:ext="edit" data="2"/>
    </o:shapelayout>
  </w:hdrShapeDefaults>
  <w:footnotePr>
    <w:footnote w:id="0"/>
    <w:footnote w:id="1"/>
  </w:footnotePr>
  <w:endnotePr>
    <w:endnote w:id="0"/>
    <w:endnote w:id="1"/>
  </w:endnotePr>
  <w:compat/>
  <w:rsids>
    <w:rsidRoot w:val="00805F4E"/>
    <w:rsid w:val="0000535A"/>
    <w:rsid w:val="000426B1"/>
    <w:rsid w:val="00046374"/>
    <w:rsid w:val="00072E5C"/>
    <w:rsid w:val="000746DE"/>
    <w:rsid w:val="00087080"/>
    <w:rsid w:val="000A16AA"/>
    <w:rsid w:val="00117B00"/>
    <w:rsid w:val="00121151"/>
    <w:rsid w:val="00171339"/>
    <w:rsid w:val="00173803"/>
    <w:rsid w:val="00174FC2"/>
    <w:rsid w:val="0019166B"/>
    <w:rsid w:val="00192270"/>
    <w:rsid w:val="00194BEA"/>
    <w:rsid w:val="001C0B63"/>
    <w:rsid w:val="001D1BD7"/>
    <w:rsid w:val="001E6F98"/>
    <w:rsid w:val="00224423"/>
    <w:rsid w:val="0022658F"/>
    <w:rsid w:val="002303E1"/>
    <w:rsid w:val="00246B5F"/>
    <w:rsid w:val="00250372"/>
    <w:rsid w:val="00262452"/>
    <w:rsid w:val="00265C7D"/>
    <w:rsid w:val="00270D4B"/>
    <w:rsid w:val="00295B82"/>
    <w:rsid w:val="0029603D"/>
    <w:rsid w:val="002B33AC"/>
    <w:rsid w:val="002B5DF4"/>
    <w:rsid w:val="002F62C3"/>
    <w:rsid w:val="00302649"/>
    <w:rsid w:val="003117BA"/>
    <w:rsid w:val="00315A98"/>
    <w:rsid w:val="00320E06"/>
    <w:rsid w:val="003455DE"/>
    <w:rsid w:val="00352B12"/>
    <w:rsid w:val="00357224"/>
    <w:rsid w:val="00374BF9"/>
    <w:rsid w:val="003E67E2"/>
    <w:rsid w:val="00404B01"/>
    <w:rsid w:val="004053CE"/>
    <w:rsid w:val="0041317A"/>
    <w:rsid w:val="00421BBF"/>
    <w:rsid w:val="00422259"/>
    <w:rsid w:val="004514BF"/>
    <w:rsid w:val="004822FF"/>
    <w:rsid w:val="00487965"/>
    <w:rsid w:val="00496A18"/>
    <w:rsid w:val="004A465F"/>
    <w:rsid w:val="004C23E8"/>
    <w:rsid w:val="004F7FFD"/>
    <w:rsid w:val="005134EE"/>
    <w:rsid w:val="005267D8"/>
    <w:rsid w:val="0053602F"/>
    <w:rsid w:val="00546988"/>
    <w:rsid w:val="00591105"/>
    <w:rsid w:val="005B1E50"/>
    <w:rsid w:val="005C12B5"/>
    <w:rsid w:val="005D4629"/>
    <w:rsid w:val="00606D9A"/>
    <w:rsid w:val="00622FBD"/>
    <w:rsid w:val="006467BD"/>
    <w:rsid w:val="006B0EEE"/>
    <w:rsid w:val="006E1B4B"/>
    <w:rsid w:val="006F2E5F"/>
    <w:rsid w:val="00705738"/>
    <w:rsid w:val="007070CD"/>
    <w:rsid w:val="00720A4B"/>
    <w:rsid w:val="007267A8"/>
    <w:rsid w:val="00737623"/>
    <w:rsid w:val="00746E88"/>
    <w:rsid w:val="007848A1"/>
    <w:rsid w:val="00792419"/>
    <w:rsid w:val="007A54DF"/>
    <w:rsid w:val="007A558A"/>
    <w:rsid w:val="007E70C7"/>
    <w:rsid w:val="00805F4E"/>
    <w:rsid w:val="00806734"/>
    <w:rsid w:val="00824E27"/>
    <w:rsid w:val="008363FD"/>
    <w:rsid w:val="00845BA9"/>
    <w:rsid w:val="00850053"/>
    <w:rsid w:val="00874180"/>
    <w:rsid w:val="008859D8"/>
    <w:rsid w:val="008A2631"/>
    <w:rsid w:val="008A6B34"/>
    <w:rsid w:val="008D5362"/>
    <w:rsid w:val="00914EED"/>
    <w:rsid w:val="009260F8"/>
    <w:rsid w:val="00932B51"/>
    <w:rsid w:val="009332D8"/>
    <w:rsid w:val="00941043"/>
    <w:rsid w:val="00987ED1"/>
    <w:rsid w:val="00992E88"/>
    <w:rsid w:val="009A32B2"/>
    <w:rsid w:val="009B304F"/>
    <w:rsid w:val="009E2CD5"/>
    <w:rsid w:val="00A05BA0"/>
    <w:rsid w:val="00A11C05"/>
    <w:rsid w:val="00A206B2"/>
    <w:rsid w:val="00A234EA"/>
    <w:rsid w:val="00A51C98"/>
    <w:rsid w:val="00A57A1C"/>
    <w:rsid w:val="00A67CA2"/>
    <w:rsid w:val="00A837BE"/>
    <w:rsid w:val="00A92535"/>
    <w:rsid w:val="00AA3677"/>
    <w:rsid w:val="00AB315D"/>
    <w:rsid w:val="00AE2CEA"/>
    <w:rsid w:val="00AF6876"/>
    <w:rsid w:val="00B2342F"/>
    <w:rsid w:val="00B42AC2"/>
    <w:rsid w:val="00B651FD"/>
    <w:rsid w:val="00B80FA6"/>
    <w:rsid w:val="00B92226"/>
    <w:rsid w:val="00BA664B"/>
    <w:rsid w:val="00BC3E01"/>
    <w:rsid w:val="00BC4E7E"/>
    <w:rsid w:val="00BC7ADD"/>
    <w:rsid w:val="00C34D35"/>
    <w:rsid w:val="00C37564"/>
    <w:rsid w:val="00C638BE"/>
    <w:rsid w:val="00C7092C"/>
    <w:rsid w:val="00C70BDE"/>
    <w:rsid w:val="00C965C4"/>
    <w:rsid w:val="00CA64A9"/>
    <w:rsid w:val="00CB7B76"/>
    <w:rsid w:val="00D35929"/>
    <w:rsid w:val="00D73526"/>
    <w:rsid w:val="00DA3F07"/>
    <w:rsid w:val="00DB05B2"/>
    <w:rsid w:val="00DD4B83"/>
    <w:rsid w:val="00DE0181"/>
    <w:rsid w:val="00E223B5"/>
    <w:rsid w:val="00E269C8"/>
    <w:rsid w:val="00E86BFF"/>
    <w:rsid w:val="00EC277C"/>
    <w:rsid w:val="00F35C5C"/>
    <w:rsid w:val="00F654B7"/>
    <w:rsid w:val="00F96032"/>
    <w:rsid w:val="00FB461F"/>
    <w:rsid w:val="00FB68EB"/>
    <w:rsid w:val="00FC09CD"/>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355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mbria" w:eastAsia="Times New Roman" w:hAnsi="Cambria"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0426B1"/>
    <w:pPr>
      <w:spacing w:after="200" w:line="252" w:lineRule="auto"/>
    </w:pPr>
    <w:rPr>
      <w:sz w:val="22"/>
      <w:szCs w:val="22"/>
      <w:lang w:val="en-US" w:eastAsia="en-US" w:bidi="en-US"/>
    </w:rPr>
  </w:style>
  <w:style w:type="paragraph" w:styleId="berschrift1">
    <w:name w:val="heading 1"/>
    <w:basedOn w:val="Standard"/>
    <w:next w:val="Standard"/>
    <w:link w:val="berschrift1Zchn"/>
    <w:uiPriority w:val="9"/>
    <w:qFormat/>
    <w:rsid w:val="000426B1"/>
    <w:pPr>
      <w:pBdr>
        <w:bottom w:val="thinThickSmallGap" w:sz="12" w:space="1" w:color="943634"/>
      </w:pBdr>
      <w:spacing w:before="400"/>
      <w:jc w:val="center"/>
      <w:outlineLvl w:val="0"/>
    </w:pPr>
    <w:rPr>
      <w:caps/>
      <w:color w:val="632423"/>
      <w:spacing w:val="20"/>
      <w:sz w:val="28"/>
      <w:szCs w:val="28"/>
    </w:rPr>
  </w:style>
  <w:style w:type="paragraph" w:styleId="berschrift2">
    <w:name w:val="heading 2"/>
    <w:basedOn w:val="Standard"/>
    <w:next w:val="Standard"/>
    <w:link w:val="berschrift2Zchn"/>
    <w:uiPriority w:val="9"/>
    <w:unhideWhenUsed/>
    <w:qFormat/>
    <w:rsid w:val="000426B1"/>
    <w:pPr>
      <w:pBdr>
        <w:bottom w:val="single" w:sz="4" w:space="1" w:color="622423"/>
      </w:pBdr>
      <w:spacing w:before="400"/>
      <w:jc w:val="center"/>
      <w:outlineLvl w:val="1"/>
    </w:pPr>
    <w:rPr>
      <w:caps/>
      <w:color w:val="632423"/>
      <w:spacing w:val="15"/>
      <w:sz w:val="24"/>
      <w:szCs w:val="24"/>
    </w:rPr>
  </w:style>
  <w:style w:type="paragraph" w:styleId="berschrift3">
    <w:name w:val="heading 3"/>
    <w:basedOn w:val="Standard"/>
    <w:next w:val="Standard"/>
    <w:link w:val="berschrift3Zchn"/>
    <w:uiPriority w:val="9"/>
    <w:unhideWhenUsed/>
    <w:qFormat/>
    <w:rsid w:val="000426B1"/>
    <w:pPr>
      <w:pBdr>
        <w:top w:val="dotted" w:sz="4" w:space="1" w:color="622423"/>
        <w:bottom w:val="dotted" w:sz="4" w:space="1" w:color="622423"/>
      </w:pBdr>
      <w:spacing w:before="300"/>
      <w:jc w:val="center"/>
      <w:outlineLvl w:val="2"/>
    </w:pPr>
    <w:rPr>
      <w:caps/>
      <w:color w:val="622423"/>
      <w:sz w:val="24"/>
      <w:szCs w:val="24"/>
    </w:rPr>
  </w:style>
  <w:style w:type="paragraph" w:styleId="berschrift4">
    <w:name w:val="heading 4"/>
    <w:basedOn w:val="Standard"/>
    <w:next w:val="Standard"/>
    <w:link w:val="berschrift4Zchn"/>
    <w:uiPriority w:val="9"/>
    <w:semiHidden/>
    <w:unhideWhenUsed/>
    <w:qFormat/>
    <w:rsid w:val="000426B1"/>
    <w:pPr>
      <w:pBdr>
        <w:bottom w:val="dotted" w:sz="4" w:space="1" w:color="943634"/>
      </w:pBdr>
      <w:spacing w:after="120"/>
      <w:jc w:val="center"/>
      <w:outlineLvl w:val="3"/>
    </w:pPr>
    <w:rPr>
      <w:caps/>
      <w:color w:val="622423"/>
      <w:spacing w:val="10"/>
    </w:rPr>
  </w:style>
  <w:style w:type="paragraph" w:styleId="berschrift5">
    <w:name w:val="heading 5"/>
    <w:basedOn w:val="Standard"/>
    <w:next w:val="Standard"/>
    <w:link w:val="berschrift5Zchn"/>
    <w:uiPriority w:val="9"/>
    <w:semiHidden/>
    <w:unhideWhenUsed/>
    <w:qFormat/>
    <w:rsid w:val="000426B1"/>
    <w:pPr>
      <w:spacing w:before="320" w:after="120"/>
      <w:jc w:val="center"/>
      <w:outlineLvl w:val="4"/>
    </w:pPr>
    <w:rPr>
      <w:caps/>
      <w:color w:val="622423"/>
      <w:spacing w:val="10"/>
    </w:rPr>
  </w:style>
  <w:style w:type="paragraph" w:styleId="berschrift6">
    <w:name w:val="heading 6"/>
    <w:basedOn w:val="Standard"/>
    <w:next w:val="Standard"/>
    <w:link w:val="berschrift6Zchn"/>
    <w:uiPriority w:val="9"/>
    <w:semiHidden/>
    <w:unhideWhenUsed/>
    <w:qFormat/>
    <w:rsid w:val="000426B1"/>
    <w:pPr>
      <w:spacing w:after="120"/>
      <w:jc w:val="center"/>
      <w:outlineLvl w:val="5"/>
    </w:pPr>
    <w:rPr>
      <w:caps/>
      <w:color w:val="943634"/>
      <w:spacing w:val="10"/>
    </w:rPr>
  </w:style>
  <w:style w:type="paragraph" w:styleId="berschrift7">
    <w:name w:val="heading 7"/>
    <w:basedOn w:val="Standard"/>
    <w:next w:val="Standard"/>
    <w:link w:val="berschrift7Zchn"/>
    <w:uiPriority w:val="9"/>
    <w:semiHidden/>
    <w:unhideWhenUsed/>
    <w:qFormat/>
    <w:rsid w:val="000426B1"/>
    <w:pPr>
      <w:spacing w:after="120"/>
      <w:jc w:val="center"/>
      <w:outlineLvl w:val="6"/>
    </w:pPr>
    <w:rPr>
      <w:i/>
      <w:iCs/>
      <w:caps/>
      <w:color w:val="943634"/>
      <w:spacing w:val="10"/>
    </w:rPr>
  </w:style>
  <w:style w:type="paragraph" w:styleId="berschrift8">
    <w:name w:val="heading 8"/>
    <w:basedOn w:val="Standard"/>
    <w:next w:val="Standard"/>
    <w:link w:val="berschrift8Zchn"/>
    <w:uiPriority w:val="9"/>
    <w:semiHidden/>
    <w:unhideWhenUsed/>
    <w:qFormat/>
    <w:rsid w:val="000426B1"/>
    <w:pPr>
      <w:spacing w:after="120"/>
      <w:jc w:val="center"/>
      <w:outlineLvl w:val="7"/>
    </w:pPr>
    <w:rPr>
      <w:caps/>
      <w:spacing w:val="10"/>
      <w:sz w:val="20"/>
      <w:szCs w:val="20"/>
    </w:rPr>
  </w:style>
  <w:style w:type="paragraph" w:styleId="berschrift9">
    <w:name w:val="heading 9"/>
    <w:basedOn w:val="Standard"/>
    <w:next w:val="Standard"/>
    <w:link w:val="berschrift9Zchn"/>
    <w:uiPriority w:val="9"/>
    <w:semiHidden/>
    <w:unhideWhenUsed/>
    <w:qFormat/>
    <w:rsid w:val="000426B1"/>
    <w:pPr>
      <w:spacing w:after="120"/>
      <w:jc w:val="center"/>
      <w:outlineLvl w:val="8"/>
    </w:pPr>
    <w:rPr>
      <w:i/>
      <w:iCs/>
      <w:caps/>
      <w:spacing w:val="10"/>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0426B1"/>
    <w:rPr>
      <w:rFonts w:eastAsia="Times New Roman" w:cs="Times New Roman"/>
      <w:caps/>
      <w:color w:val="632423"/>
      <w:spacing w:val="20"/>
      <w:sz w:val="28"/>
      <w:szCs w:val="28"/>
    </w:rPr>
  </w:style>
  <w:style w:type="character" w:customStyle="1" w:styleId="berschrift2Zchn">
    <w:name w:val="Überschrift 2 Zchn"/>
    <w:basedOn w:val="Absatz-Standardschriftart"/>
    <w:link w:val="berschrift2"/>
    <w:uiPriority w:val="9"/>
    <w:rsid w:val="000426B1"/>
    <w:rPr>
      <w:caps/>
      <w:color w:val="632423"/>
      <w:spacing w:val="15"/>
      <w:sz w:val="24"/>
      <w:szCs w:val="24"/>
    </w:rPr>
  </w:style>
  <w:style w:type="character" w:customStyle="1" w:styleId="berschrift3Zchn">
    <w:name w:val="Überschrift 3 Zchn"/>
    <w:basedOn w:val="Absatz-Standardschriftart"/>
    <w:link w:val="berschrift3"/>
    <w:uiPriority w:val="9"/>
    <w:rsid w:val="000426B1"/>
    <w:rPr>
      <w:rFonts w:eastAsia="Times New Roman" w:cs="Times New Roman"/>
      <w:caps/>
      <w:color w:val="622423"/>
      <w:sz w:val="24"/>
      <w:szCs w:val="24"/>
    </w:rPr>
  </w:style>
  <w:style w:type="character" w:customStyle="1" w:styleId="berschrift4Zchn">
    <w:name w:val="Überschrift 4 Zchn"/>
    <w:basedOn w:val="Absatz-Standardschriftart"/>
    <w:link w:val="berschrift4"/>
    <w:uiPriority w:val="9"/>
    <w:semiHidden/>
    <w:rsid w:val="000426B1"/>
    <w:rPr>
      <w:rFonts w:eastAsia="Times New Roman" w:cs="Times New Roman"/>
      <w:caps/>
      <w:color w:val="622423"/>
      <w:spacing w:val="10"/>
    </w:rPr>
  </w:style>
  <w:style w:type="character" w:customStyle="1" w:styleId="berschrift5Zchn">
    <w:name w:val="Überschrift 5 Zchn"/>
    <w:basedOn w:val="Absatz-Standardschriftart"/>
    <w:link w:val="berschrift5"/>
    <w:uiPriority w:val="9"/>
    <w:semiHidden/>
    <w:rsid w:val="000426B1"/>
    <w:rPr>
      <w:rFonts w:eastAsia="Times New Roman" w:cs="Times New Roman"/>
      <w:caps/>
      <w:color w:val="622423"/>
      <w:spacing w:val="10"/>
    </w:rPr>
  </w:style>
  <w:style w:type="character" w:customStyle="1" w:styleId="berschrift6Zchn">
    <w:name w:val="Überschrift 6 Zchn"/>
    <w:basedOn w:val="Absatz-Standardschriftart"/>
    <w:link w:val="berschrift6"/>
    <w:uiPriority w:val="9"/>
    <w:semiHidden/>
    <w:rsid w:val="000426B1"/>
    <w:rPr>
      <w:rFonts w:eastAsia="Times New Roman" w:cs="Times New Roman"/>
      <w:caps/>
      <w:color w:val="943634"/>
      <w:spacing w:val="10"/>
    </w:rPr>
  </w:style>
  <w:style w:type="character" w:customStyle="1" w:styleId="berschrift7Zchn">
    <w:name w:val="Überschrift 7 Zchn"/>
    <w:basedOn w:val="Absatz-Standardschriftart"/>
    <w:link w:val="berschrift7"/>
    <w:uiPriority w:val="9"/>
    <w:semiHidden/>
    <w:rsid w:val="000426B1"/>
    <w:rPr>
      <w:rFonts w:eastAsia="Times New Roman" w:cs="Times New Roman"/>
      <w:i/>
      <w:iCs/>
      <w:caps/>
      <w:color w:val="943634"/>
      <w:spacing w:val="10"/>
    </w:rPr>
  </w:style>
  <w:style w:type="character" w:customStyle="1" w:styleId="berschrift8Zchn">
    <w:name w:val="Überschrift 8 Zchn"/>
    <w:basedOn w:val="Absatz-Standardschriftart"/>
    <w:link w:val="berschrift8"/>
    <w:uiPriority w:val="9"/>
    <w:semiHidden/>
    <w:rsid w:val="000426B1"/>
    <w:rPr>
      <w:rFonts w:eastAsia="Times New Roman" w:cs="Times New Roman"/>
      <w:caps/>
      <w:spacing w:val="10"/>
      <w:sz w:val="20"/>
      <w:szCs w:val="20"/>
    </w:rPr>
  </w:style>
  <w:style w:type="character" w:customStyle="1" w:styleId="berschrift9Zchn">
    <w:name w:val="Überschrift 9 Zchn"/>
    <w:basedOn w:val="Absatz-Standardschriftart"/>
    <w:link w:val="berschrift9"/>
    <w:uiPriority w:val="9"/>
    <w:semiHidden/>
    <w:rsid w:val="000426B1"/>
    <w:rPr>
      <w:rFonts w:eastAsia="Times New Roman" w:cs="Times New Roman"/>
      <w:i/>
      <w:iCs/>
      <w:caps/>
      <w:spacing w:val="10"/>
      <w:sz w:val="20"/>
      <w:szCs w:val="20"/>
    </w:rPr>
  </w:style>
  <w:style w:type="paragraph" w:styleId="Beschriftung">
    <w:name w:val="caption"/>
    <w:basedOn w:val="Standard"/>
    <w:next w:val="Standard"/>
    <w:uiPriority w:val="35"/>
    <w:semiHidden/>
    <w:unhideWhenUsed/>
    <w:qFormat/>
    <w:rsid w:val="000426B1"/>
    <w:rPr>
      <w:caps/>
      <w:spacing w:val="10"/>
      <w:sz w:val="18"/>
      <w:szCs w:val="18"/>
    </w:rPr>
  </w:style>
  <w:style w:type="paragraph" w:styleId="Titel">
    <w:name w:val="Title"/>
    <w:basedOn w:val="Standard"/>
    <w:next w:val="Standard"/>
    <w:link w:val="TitelZchn"/>
    <w:uiPriority w:val="10"/>
    <w:qFormat/>
    <w:rsid w:val="000426B1"/>
    <w:pPr>
      <w:pBdr>
        <w:top w:val="dotted" w:sz="2" w:space="1" w:color="632423"/>
        <w:bottom w:val="dotted" w:sz="2" w:space="6" w:color="632423"/>
      </w:pBdr>
      <w:spacing w:before="500" w:after="300" w:line="240" w:lineRule="auto"/>
      <w:jc w:val="center"/>
    </w:pPr>
    <w:rPr>
      <w:caps/>
      <w:color w:val="632423"/>
      <w:spacing w:val="50"/>
      <w:sz w:val="44"/>
      <w:szCs w:val="44"/>
    </w:rPr>
  </w:style>
  <w:style w:type="character" w:customStyle="1" w:styleId="TitelZchn">
    <w:name w:val="Titel Zchn"/>
    <w:basedOn w:val="Absatz-Standardschriftart"/>
    <w:link w:val="Titel"/>
    <w:uiPriority w:val="10"/>
    <w:rsid w:val="000426B1"/>
    <w:rPr>
      <w:rFonts w:eastAsia="Times New Roman" w:cs="Times New Roman"/>
      <w:caps/>
      <w:color w:val="632423"/>
      <w:spacing w:val="50"/>
      <w:sz w:val="44"/>
      <w:szCs w:val="44"/>
    </w:rPr>
  </w:style>
  <w:style w:type="paragraph" w:styleId="Untertitel">
    <w:name w:val="Subtitle"/>
    <w:basedOn w:val="Standard"/>
    <w:next w:val="Standard"/>
    <w:link w:val="UntertitelZchn"/>
    <w:uiPriority w:val="11"/>
    <w:qFormat/>
    <w:rsid w:val="000426B1"/>
    <w:pPr>
      <w:spacing w:after="560" w:line="240" w:lineRule="auto"/>
      <w:jc w:val="center"/>
    </w:pPr>
    <w:rPr>
      <w:caps/>
      <w:spacing w:val="20"/>
      <w:sz w:val="18"/>
      <w:szCs w:val="18"/>
    </w:rPr>
  </w:style>
  <w:style w:type="character" w:customStyle="1" w:styleId="UntertitelZchn">
    <w:name w:val="Untertitel Zchn"/>
    <w:basedOn w:val="Absatz-Standardschriftart"/>
    <w:link w:val="Untertitel"/>
    <w:uiPriority w:val="11"/>
    <w:rsid w:val="000426B1"/>
    <w:rPr>
      <w:rFonts w:eastAsia="Times New Roman" w:cs="Times New Roman"/>
      <w:caps/>
      <w:spacing w:val="20"/>
      <w:sz w:val="18"/>
      <w:szCs w:val="18"/>
    </w:rPr>
  </w:style>
  <w:style w:type="character" w:styleId="Fett">
    <w:name w:val="Strong"/>
    <w:uiPriority w:val="22"/>
    <w:qFormat/>
    <w:rsid w:val="000426B1"/>
    <w:rPr>
      <w:b/>
      <w:bCs/>
      <w:color w:val="943634"/>
      <w:spacing w:val="5"/>
    </w:rPr>
  </w:style>
  <w:style w:type="character" w:styleId="Hervorhebung">
    <w:name w:val="Emphasis"/>
    <w:uiPriority w:val="20"/>
    <w:qFormat/>
    <w:rsid w:val="000426B1"/>
    <w:rPr>
      <w:caps/>
      <w:spacing w:val="5"/>
      <w:sz w:val="20"/>
      <w:szCs w:val="20"/>
    </w:rPr>
  </w:style>
  <w:style w:type="paragraph" w:styleId="KeinLeerraum">
    <w:name w:val="No Spacing"/>
    <w:basedOn w:val="Standard"/>
    <w:link w:val="KeinLeerraumZchn"/>
    <w:uiPriority w:val="1"/>
    <w:qFormat/>
    <w:rsid w:val="000426B1"/>
    <w:pPr>
      <w:spacing w:after="0" w:line="240" w:lineRule="auto"/>
    </w:pPr>
  </w:style>
  <w:style w:type="character" w:customStyle="1" w:styleId="KeinLeerraumZchn">
    <w:name w:val="Kein Leerraum Zchn"/>
    <w:basedOn w:val="Absatz-Standardschriftart"/>
    <w:link w:val="KeinLeerraum"/>
    <w:uiPriority w:val="1"/>
    <w:rsid w:val="000426B1"/>
  </w:style>
  <w:style w:type="paragraph" w:styleId="Listenabsatz">
    <w:name w:val="List Paragraph"/>
    <w:basedOn w:val="Standard"/>
    <w:uiPriority w:val="34"/>
    <w:qFormat/>
    <w:rsid w:val="000426B1"/>
    <w:pPr>
      <w:ind w:left="720"/>
      <w:contextualSpacing/>
    </w:pPr>
  </w:style>
  <w:style w:type="paragraph" w:styleId="Anfhrungszeichen">
    <w:name w:val="Quote"/>
    <w:basedOn w:val="Standard"/>
    <w:next w:val="Standard"/>
    <w:link w:val="AnfhrungszeichenZchn"/>
    <w:uiPriority w:val="29"/>
    <w:qFormat/>
    <w:rsid w:val="000426B1"/>
    <w:rPr>
      <w:i/>
      <w:iCs/>
    </w:rPr>
  </w:style>
  <w:style w:type="character" w:customStyle="1" w:styleId="AnfhrungszeichenZchn">
    <w:name w:val="Anführungszeichen Zchn"/>
    <w:basedOn w:val="Absatz-Standardschriftart"/>
    <w:link w:val="Anfhrungszeichen"/>
    <w:uiPriority w:val="29"/>
    <w:rsid w:val="000426B1"/>
    <w:rPr>
      <w:rFonts w:eastAsia="Times New Roman" w:cs="Times New Roman"/>
      <w:i/>
      <w:iCs/>
    </w:rPr>
  </w:style>
  <w:style w:type="paragraph" w:styleId="IntensivesAnfhrungszeichen">
    <w:name w:val="Intense Quote"/>
    <w:basedOn w:val="Standard"/>
    <w:next w:val="Standard"/>
    <w:link w:val="IntensivesAnfhrungszeichenZchn"/>
    <w:uiPriority w:val="30"/>
    <w:qFormat/>
    <w:rsid w:val="000426B1"/>
    <w:pPr>
      <w:pBdr>
        <w:top w:val="dotted" w:sz="2" w:space="10" w:color="632423"/>
        <w:bottom w:val="dotted" w:sz="2" w:space="4" w:color="632423"/>
      </w:pBdr>
      <w:spacing w:before="160" w:line="300" w:lineRule="auto"/>
      <w:ind w:left="1440" w:right="1440"/>
    </w:pPr>
    <w:rPr>
      <w:caps/>
      <w:color w:val="622423"/>
      <w:spacing w:val="5"/>
      <w:sz w:val="20"/>
      <w:szCs w:val="20"/>
    </w:rPr>
  </w:style>
  <w:style w:type="character" w:customStyle="1" w:styleId="IntensivesAnfhrungszeichenZchn">
    <w:name w:val="Intensives Anführungszeichen Zchn"/>
    <w:basedOn w:val="Absatz-Standardschriftart"/>
    <w:link w:val="IntensivesAnfhrungszeichen"/>
    <w:uiPriority w:val="30"/>
    <w:rsid w:val="000426B1"/>
    <w:rPr>
      <w:rFonts w:eastAsia="Times New Roman" w:cs="Times New Roman"/>
      <w:caps/>
      <w:color w:val="622423"/>
      <w:spacing w:val="5"/>
      <w:sz w:val="20"/>
      <w:szCs w:val="20"/>
    </w:rPr>
  </w:style>
  <w:style w:type="character" w:styleId="SchwacheHervorhebung">
    <w:name w:val="Subtle Emphasis"/>
    <w:uiPriority w:val="19"/>
    <w:qFormat/>
    <w:rsid w:val="000426B1"/>
    <w:rPr>
      <w:i/>
      <w:iCs/>
    </w:rPr>
  </w:style>
  <w:style w:type="character" w:styleId="IntensiveHervorhebung">
    <w:name w:val="Intense Emphasis"/>
    <w:uiPriority w:val="21"/>
    <w:qFormat/>
    <w:rsid w:val="000426B1"/>
    <w:rPr>
      <w:i/>
      <w:iCs/>
      <w:caps/>
      <w:spacing w:val="10"/>
      <w:sz w:val="20"/>
      <w:szCs w:val="20"/>
    </w:rPr>
  </w:style>
  <w:style w:type="character" w:styleId="SchwacherVerweis">
    <w:name w:val="Subtle Reference"/>
    <w:basedOn w:val="Absatz-Standardschriftart"/>
    <w:uiPriority w:val="31"/>
    <w:qFormat/>
    <w:rsid w:val="000426B1"/>
    <w:rPr>
      <w:rFonts w:ascii="Calibri" w:eastAsia="Times New Roman" w:hAnsi="Calibri" w:cs="Times New Roman"/>
      <w:i/>
      <w:iCs/>
      <w:color w:val="622423"/>
    </w:rPr>
  </w:style>
  <w:style w:type="character" w:styleId="IntensiverVerweis">
    <w:name w:val="Intense Reference"/>
    <w:uiPriority w:val="32"/>
    <w:qFormat/>
    <w:rsid w:val="000426B1"/>
    <w:rPr>
      <w:rFonts w:ascii="Calibri" w:eastAsia="Times New Roman" w:hAnsi="Calibri" w:cs="Times New Roman"/>
      <w:b/>
      <w:bCs/>
      <w:i/>
      <w:iCs/>
      <w:color w:val="622423"/>
    </w:rPr>
  </w:style>
  <w:style w:type="character" w:styleId="Buchtitel">
    <w:name w:val="Book Title"/>
    <w:uiPriority w:val="33"/>
    <w:qFormat/>
    <w:rsid w:val="000426B1"/>
    <w:rPr>
      <w:caps/>
      <w:color w:val="622423"/>
      <w:spacing w:val="5"/>
      <w:u w:color="622423"/>
    </w:rPr>
  </w:style>
  <w:style w:type="paragraph" w:styleId="Inhaltsverzeichnisberschrift">
    <w:name w:val="TOC Heading"/>
    <w:basedOn w:val="berschrift1"/>
    <w:next w:val="Standard"/>
    <w:uiPriority w:val="39"/>
    <w:semiHidden/>
    <w:unhideWhenUsed/>
    <w:qFormat/>
    <w:rsid w:val="000426B1"/>
    <w:pPr>
      <w:outlineLvl w:val="9"/>
    </w:pPr>
  </w:style>
  <w:style w:type="paragraph" w:styleId="Kopfzeile">
    <w:name w:val="header"/>
    <w:basedOn w:val="Standard"/>
    <w:link w:val="KopfzeileZchn"/>
    <w:uiPriority w:val="99"/>
    <w:semiHidden/>
    <w:unhideWhenUsed/>
    <w:rsid w:val="000426B1"/>
    <w:pPr>
      <w:tabs>
        <w:tab w:val="center" w:pos="4536"/>
        <w:tab w:val="right" w:pos="9072"/>
      </w:tabs>
    </w:pPr>
  </w:style>
  <w:style w:type="character" w:customStyle="1" w:styleId="KopfzeileZchn">
    <w:name w:val="Kopfzeile Zchn"/>
    <w:basedOn w:val="Absatz-Standardschriftart"/>
    <w:link w:val="Kopfzeile"/>
    <w:uiPriority w:val="99"/>
    <w:semiHidden/>
    <w:rsid w:val="000426B1"/>
  </w:style>
  <w:style w:type="paragraph" w:styleId="Fuzeile">
    <w:name w:val="footer"/>
    <w:basedOn w:val="Standard"/>
    <w:link w:val="FuzeileZchn"/>
    <w:uiPriority w:val="99"/>
    <w:unhideWhenUsed/>
    <w:rsid w:val="000426B1"/>
    <w:pPr>
      <w:tabs>
        <w:tab w:val="center" w:pos="4536"/>
        <w:tab w:val="right" w:pos="9072"/>
      </w:tabs>
    </w:pPr>
  </w:style>
  <w:style w:type="character" w:customStyle="1" w:styleId="FuzeileZchn">
    <w:name w:val="Fußzeile Zchn"/>
    <w:basedOn w:val="Absatz-Standardschriftart"/>
    <w:link w:val="Fuzeile"/>
    <w:uiPriority w:val="99"/>
    <w:rsid w:val="000426B1"/>
  </w:style>
  <w:style w:type="paragraph" w:styleId="Sprechblasentext">
    <w:name w:val="Balloon Text"/>
    <w:basedOn w:val="Standard"/>
    <w:link w:val="SprechblasentextZchn"/>
    <w:uiPriority w:val="99"/>
    <w:semiHidden/>
    <w:unhideWhenUsed/>
    <w:rsid w:val="008A6B34"/>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8A6B34"/>
    <w:rPr>
      <w:rFonts w:ascii="Tahoma" w:hAnsi="Tahoma" w:cs="Tahoma"/>
      <w:sz w:val="16"/>
      <w:szCs w:val="16"/>
      <w:lang w:val="en-US" w:eastAsia="en-US" w:bidi="en-US"/>
    </w:rPr>
  </w:style>
  <w:style w:type="table" w:styleId="Tabellengitternetz">
    <w:name w:val="Table Grid"/>
    <w:basedOn w:val="NormaleTabelle"/>
    <w:uiPriority w:val="59"/>
    <w:rsid w:val="00404B01"/>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HelleSchattierung1">
    <w:name w:val="Helle Schattierung1"/>
    <w:basedOn w:val="NormaleTabelle"/>
    <w:uiPriority w:val="60"/>
    <w:rsid w:val="00404B01"/>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HelleSchattierung-Akzent3">
    <w:name w:val="Light Shading Accent 3"/>
    <w:basedOn w:val="NormaleTabelle"/>
    <w:uiPriority w:val="60"/>
    <w:rsid w:val="00404B01"/>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character" w:styleId="Platzhaltertext">
    <w:name w:val="Placeholder Text"/>
    <w:basedOn w:val="Absatz-Standardschriftart"/>
    <w:uiPriority w:val="99"/>
    <w:semiHidden/>
    <w:rsid w:val="008D5362"/>
    <w:rPr>
      <w:color w:val="808080"/>
    </w:rPr>
  </w:style>
  <w:style w:type="table" w:customStyle="1" w:styleId="HelleSchattierung-Akzent11">
    <w:name w:val="Helle Schattierung - Akzent 11"/>
    <w:basedOn w:val="NormaleTabelle"/>
    <w:uiPriority w:val="60"/>
    <w:rsid w:val="00B42AC2"/>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webSettings.xml><?xml version="1.0" encoding="utf-8"?>
<w:webSettings xmlns:r="http://schemas.openxmlformats.org/officeDocument/2006/relationships" xmlns:w="http://schemas.openxmlformats.org/wordprocessingml/2006/main">
  <w:divs>
    <w:div w:id="17200689">
      <w:bodyDiv w:val="1"/>
      <w:marLeft w:val="0"/>
      <w:marRight w:val="0"/>
      <w:marTop w:val="0"/>
      <w:marBottom w:val="0"/>
      <w:divBdr>
        <w:top w:val="none" w:sz="0" w:space="0" w:color="auto"/>
        <w:left w:val="none" w:sz="0" w:space="0" w:color="auto"/>
        <w:bottom w:val="none" w:sz="0" w:space="0" w:color="auto"/>
        <w:right w:val="none" w:sz="0" w:space="0" w:color="auto"/>
      </w:divBdr>
      <w:divsChild>
        <w:div w:id="1021586195">
          <w:marLeft w:val="0"/>
          <w:marRight w:val="0"/>
          <w:marTop w:val="0"/>
          <w:marBottom w:val="0"/>
          <w:divBdr>
            <w:top w:val="none" w:sz="0" w:space="0" w:color="auto"/>
            <w:left w:val="none" w:sz="0" w:space="0" w:color="auto"/>
            <w:bottom w:val="none" w:sz="0" w:space="0" w:color="auto"/>
            <w:right w:val="none" w:sz="0" w:space="0" w:color="auto"/>
          </w:divBdr>
        </w:div>
      </w:divsChild>
    </w:div>
    <w:div w:id="23486314">
      <w:bodyDiv w:val="1"/>
      <w:marLeft w:val="0"/>
      <w:marRight w:val="0"/>
      <w:marTop w:val="0"/>
      <w:marBottom w:val="0"/>
      <w:divBdr>
        <w:top w:val="none" w:sz="0" w:space="0" w:color="auto"/>
        <w:left w:val="none" w:sz="0" w:space="0" w:color="auto"/>
        <w:bottom w:val="none" w:sz="0" w:space="0" w:color="auto"/>
        <w:right w:val="none" w:sz="0" w:space="0" w:color="auto"/>
      </w:divBdr>
      <w:divsChild>
        <w:div w:id="193424311">
          <w:marLeft w:val="0"/>
          <w:marRight w:val="0"/>
          <w:marTop w:val="0"/>
          <w:marBottom w:val="0"/>
          <w:divBdr>
            <w:top w:val="none" w:sz="0" w:space="0" w:color="auto"/>
            <w:left w:val="none" w:sz="0" w:space="0" w:color="auto"/>
            <w:bottom w:val="none" w:sz="0" w:space="0" w:color="auto"/>
            <w:right w:val="none" w:sz="0" w:space="0" w:color="auto"/>
          </w:divBdr>
        </w:div>
      </w:divsChild>
    </w:div>
    <w:div w:id="29690694">
      <w:bodyDiv w:val="1"/>
      <w:marLeft w:val="0"/>
      <w:marRight w:val="0"/>
      <w:marTop w:val="0"/>
      <w:marBottom w:val="0"/>
      <w:divBdr>
        <w:top w:val="none" w:sz="0" w:space="0" w:color="auto"/>
        <w:left w:val="none" w:sz="0" w:space="0" w:color="auto"/>
        <w:bottom w:val="none" w:sz="0" w:space="0" w:color="auto"/>
        <w:right w:val="none" w:sz="0" w:space="0" w:color="auto"/>
      </w:divBdr>
      <w:divsChild>
        <w:div w:id="1957633263">
          <w:marLeft w:val="0"/>
          <w:marRight w:val="0"/>
          <w:marTop w:val="0"/>
          <w:marBottom w:val="0"/>
          <w:divBdr>
            <w:top w:val="none" w:sz="0" w:space="0" w:color="auto"/>
            <w:left w:val="none" w:sz="0" w:space="0" w:color="auto"/>
            <w:bottom w:val="none" w:sz="0" w:space="0" w:color="auto"/>
            <w:right w:val="none" w:sz="0" w:space="0" w:color="auto"/>
          </w:divBdr>
        </w:div>
      </w:divsChild>
    </w:div>
    <w:div w:id="94983429">
      <w:bodyDiv w:val="1"/>
      <w:marLeft w:val="0"/>
      <w:marRight w:val="0"/>
      <w:marTop w:val="0"/>
      <w:marBottom w:val="0"/>
      <w:divBdr>
        <w:top w:val="none" w:sz="0" w:space="0" w:color="auto"/>
        <w:left w:val="none" w:sz="0" w:space="0" w:color="auto"/>
        <w:bottom w:val="none" w:sz="0" w:space="0" w:color="auto"/>
        <w:right w:val="none" w:sz="0" w:space="0" w:color="auto"/>
      </w:divBdr>
      <w:divsChild>
        <w:div w:id="534461324">
          <w:marLeft w:val="0"/>
          <w:marRight w:val="0"/>
          <w:marTop w:val="0"/>
          <w:marBottom w:val="0"/>
          <w:divBdr>
            <w:top w:val="none" w:sz="0" w:space="0" w:color="auto"/>
            <w:left w:val="none" w:sz="0" w:space="0" w:color="auto"/>
            <w:bottom w:val="none" w:sz="0" w:space="0" w:color="auto"/>
            <w:right w:val="none" w:sz="0" w:space="0" w:color="auto"/>
          </w:divBdr>
        </w:div>
      </w:divsChild>
    </w:div>
    <w:div w:id="126824099">
      <w:bodyDiv w:val="1"/>
      <w:marLeft w:val="0"/>
      <w:marRight w:val="0"/>
      <w:marTop w:val="0"/>
      <w:marBottom w:val="0"/>
      <w:divBdr>
        <w:top w:val="none" w:sz="0" w:space="0" w:color="auto"/>
        <w:left w:val="none" w:sz="0" w:space="0" w:color="auto"/>
        <w:bottom w:val="none" w:sz="0" w:space="0" w:color="auto"/>
        <w:right w:val="none" w:sz="0" w:space="0" w:color="auto"/>
      </w:divBdr>
      <w:divsChild>
        <w:div w:id="162742206">
          <w:marLeft w:val="0"/>
          <w:marRight w:val="0"/>
          <w:marTop w:val="0"/>
          <w:marBottom w:val="0"/>
          <w:divBdr>
            <w:top w:val="none" w:sz="0" w:space="0" w:color="auto"/>
            <w:left w:val="none" w:sz="0" w:space="0" w:color="auto"/>
            <w:bottom w:val="none" w:sz="0" w:space="0" w:color="auto"/>
            <w:right w:val="none" w:sz="0" w:space="0" w:color="auto"/>
          </w:divBdr>
        </w:div>
      </w:divsChild>
    </w:div>
    <w:div w:id="148181699">
      <w:bodyDiv w:val="1"/>
      <w:marLeft w:val="0"/>
      <w:marRight w:val="0"/>
      <w:marTop w:val="0"/>
      <w:marBottom w:val="0"/>
      <w:divBdr>
        <w:top w:val="none" w:sz="0" w:space="0" w:color="auto"/>
        <w:left w:val="none" w:sz="0" w:space="0" w:color="auto"/>
        <w:bottom w:val="none" w:sz="0" w:space="0" w:color="auto"/>
        <w:right w:val="none" w:sz="0" w:space="0" w:color="auto"/>
      </w:divBdr>
      <w:divsChild>
        <w:div w:id="1132401725">
          <w:marLeft w:val="0"/>
          <w:marRight w:val="0"/>
          <w:marTop w:val="0"/>
          <w:marBottom w:val="0"/>
          <w:divBdr>
            <w:top w:val="none" w:sz="0" w:space="0" w:color="auto"/>
            <w:left w:val="none" w:sz="0" w:space="0" w:color="auto"/>
            <w:bottom w:val="none" w:sz="0" w:space="0" w:color="auto"/>
            <w:right w:val="none" w:sz="0" w:space="0" w:color="auto"/>
          </w:divBdr>
        </w:div>
      </w:divsChild>
    </w:div>
    <w:div w:id="152919553">
      <w:bodyDiv w:val="1"/>
      <w:marLeft w:val="0"/>
      <w:marRight w:val="0"/>
      <w:marTop w:val="0"/>
      <w:marBottom w:val="0"/>
      <w:divBdr>
        <w:top w:val="none" w:sz="0" w:space="0" w:color="auto"/>
        <w:left w:val="none" w:sz="0" w:space="0" w:color="auto"/>
        <w:bottom w:val="none" w:sz="0" w:space="0" w:color="auto"/>
        <w:right w:val="none" w:sz="0" w:space="0" w:color="auto"/>
      </w:divBdr>
      <w:divsChild>
        <w:div w:id="731662044">
          <w:marLeft w:val="0"/>
          <w:marRight w:val="0"/>
          <w:marTop w:val="0"/>
          <w:marBottom w:val="0"/>
          <w:divBdr>
            <w:top w:val="none" w:sz="0" w:space="0" w:color="auto"/>
            <w:left w:val="none" w:sz="0" w:space="0" w:color="auto"/>
            <w:bottom w:val="none" w:sz="0" w:space="0" w:color="auto"/>
            <w:right w:val="none" w:sz="0" w:space="0" w:color="auto"/>
          </w:divBdr>
        </w:div>
      </w:divsChild>
    </w:div>
    <w:div w:id="160775896">
      <w:bodyDiv w:val="1"/>
      <w:marLeft w:val="0"/>
      <w:marRight w:val="0"/>
      <w:marTop w:val="0"/>
      <w:marBottom w:val="0"/>
      <w:divBdr>
        <w:top w:val="none" w:sz="0" w:space="0" w:color="auto"/>
        <w:left w:val="none" w:sz="0" w:space="0" w:color="auto"/>
        <w:bottom w:val="none" w:sz="0" w:space="0" w:color="auto"/>
        <w:right w:val="none" w:sz="0" w:space="0" w:color="auto"/>
      </w:divBdr>
      <w:divsChild>
        <w:div w:id="1196507865">
          <w:marLeft w:val="0"/>
          <w:marRight w:val="0"/>
          <w:marTop w:val="0"/>
          <w:marBottom w:val="0"/>
          <w:divBdr>
            <w:top w:val="none" w:sz="0" w:space="0" w:color="auto"/>
            <w:left w:val="none" w:sz="0" w:space="0" w:color="auto"/>
            <w:bottom w:val="none" w:sz="0" w:space="0" w:color="auto"/>
            <w:right w:val="none" w:sz="0" w:space="0" w:color="auto"/>
          </w:divBdr>
        </w:div>
      </w:divsChild>
    </w:div>
    <w:div w:id="172378402">
      <w:bodyDiv w:val="1"/>
      <w:marLeft w:val="0"/>
      <w:marRight w:val="0"/>
      <w:marTop w:val="0"/>
      <w:marBottom w:val="0"/>
      <w:divBdr>
        <w:top w:val="none" w:sz="0" w:space="0" w:color="auto"/>
        <w:left w:val="none" w:sz="0" w:space="0" w:color="auto"/>
        <w:bottom w:val="none" w:sz="0" w:space="0" w:color="auto"/>
        <w:right w:val="none" w:sz="0" w:space="0" w:color="auto"/>
      </w:divBdr>
      <w:divsChild>
        <w:div w:id="1792430890">
          <w:marLeft w:val="0"/>
          <w:marRight w:val="0"/>
          <w:marTop w:val="0"/>
          <w:marBottom w:val="0"/>
          <w:divBdr>
            <w:top w:val="none" w:sz="0" w:space="0" w:color="auto"/>
            <w:left w:val="none" w:sz="0" w:space="0" w:color="auto"/>
            <w:bottom w:val="none" w:sz="0" w:space="0" w:color="auto"/>
            <w:right w:val="none" w:sz="0" w:space="0" w:color="auto"/>
          </w:divBdr>
        </w:div>
      </w:divsChild>
    </w:div>
    <w:div w:id="193620668">
      <w:bodyDiv w:val="1"/>
      <w:marLeft w:val="0"/>
      <w:marRight w:val="0"/>
      <w:marTop w:val="0"/>
      <w:marBottom w:val="0"/>
      <w:divBdr>
        <w:top w:val="none" w:sz="0" w:space="0" w:color="auto"/>
        <w:left w:val="none" w:sz="0" w:space="0" w:color="auto"/>
        <w:bottom w:val="none" w:sz="0" w:space="0" w:color="auto"/>
        <w:right w:val="none" w:sz="0" w:space="0" w:color="auto"/>
      </w:divBdr>
      <w:divsChild>
        <w:div w:id="223488550">
          <w:marLeft w:val="0"/>
          <w:marRight w:val="0"/>
          <w:marTop w:val="0"/>
          <w:marBottom w:val="0"/>
          <w:divBdr>
            <w:top w:val="none" w:sz="0" w:space="0" w:color="auto"/>
            <w:left w:val="none" w:sz="0" w:space="0" w:color="auto"/>
            <w:bottom w:val="none" w:sz="0" w:space="0" w:color="auto"/>
            <w:right w:val="none" w:sz="0" w:space="0" w:color="auto"/>
          </w:divBdr>
        </w:div>
      </w:divsChild>
    </w:div>
    <w:div w:id="247888940">
      <w:bodyDiv w:val="1"/>
      <w:marLeft w:val="0"/>
      <w:marRight w:val="0"/>
      <w:marTop w:val="0"/>
      <w:marBottom w:val="0"/>
      <w:divBdr>
        <w:top w:val="none" w:sz="0" w:space="0" w:color="auto"/>
        <w:left w:val="none" w:sz="0" w:space="0" w:color="auto"/>
        <w:bottom w:val="none" w:sz="0" w:space="0" w:color="auto"/>
        <w:right w:val="none" w:sz="0" w:space="0" w:color="auto"/>
      </w:divBdr>
      <w:divsChild>
        <w:div w:id="639726160">
          <w:marLeft w:val="0"/>
          <w:marRight w:val="0"/>
          <w:marTop w:val="0"/>
          <w:marBottom w:val="0"/>
          <w:divBdr>
            <w:top w:val="none" w:sz="0" w:space="0" w:color="auto"/>
            <w:left w:val="none" w:sz="0" w:space="0" w:color="auto"/>
            <w:bottom w:val="none" w:sz="0" w:space="0" w:color="auto"/>
            <w:right w:val="none" w:sz="0" w:space="0" w:color="auto"/>
          </w:divBdr>
        </w:div>
      </w:divsChild>
    </w:div>
    <w:div w:id="253636411">
      <w:bodyDiv w:val="1"/>
      <w:marLeft w:val="0"/>
      <w:marRight w:val="0"/>
      <w:marTop w:val="0"/>
      <w:marBottom w:val="0"/>
      <w:divBdr>
        <w:top w:val="none" w:sz="0" w:space="0" w:color="auto"/>
        <w:left w:val="none" w:sz="0" w:space="0" w:color="auto"/>
        <w:bottom w:val="none" w:sz="0" w:space="0" w:color="auto"/>
        <w:right w:val="none" w:sz="0" w:space="0" w:color="auto"/>
      </w:divBdr>
      <w:divsChild>
        <w:div w:id="1546335546">
          <w:marLeft w:val="0"/>
          <w:marRight w:val="0"/>
          <w:marTop w:val="0"/>
          <w:marBottom w:val="0"/>
          <w:divBdr>
            <w:top w:val="none" w:sz="0" w:space="0" w:color="auto"/>
            <w:left w:val="none" w:sz="0" w:space="0" w:color="auto"/>
            <w:bottom w:val="none" w:sz="0" w:space="0" w:color="auto"/>
            <w:right w:val="none" w:sz="0" w:space="0" w:color="auto"/>
          </w:divBdr>
        </w:div>
      </w:divsChild>
    </w:div>
    <w:div w:id="272787540">
      <w:bodyDiv w:val="1"/>
      <w:marLeft w:val="0"/>
      <w:marRight w:val="0"/>
      <w:marTop w:val="0"/>
      <w:marBottom w:val="0"/>
      <w:divBdr>
        <w:top w:val="none" w:sz="0" w:space="0" w:color="auto"/>
        <w:left w:val="none" w:sz="0" w:space="0" w:color="auto"/>
        <w:bottom w:val="none" w:sz="0" w:space="0" w:color="auto"/>
        <w:right w:val="none" w:sz="0" w:space="0" w:color="auto"/>
      </w:divBdr>
      <w:divsChild>
        <w:div w:id="1618638950">
          <w:marLeft w:val="0"/>
          <w:marRight w:val="0"/>
          <w:marTop w:val="0"/>
          <w:marBottom w:val="0"/>
          <w:divBdr>
            <w:top w:val="none" w:sz="0" w:space="0" w:color="auto"/>
            <w:left w:val="none" w:sz="0" w:space="0" w:color="auto"/>
            <w:bottom w:val="none" w:sz="0" w:space="0" w:color="auto"/>
            <w:right w:val="none" w:sz="0" w:space="0" w:color="auto"/>
          </w:divBdr>
        </w:div>
      </w:divsChild>
    </w:div>
    <w:div w:id="282083798">
      <w:bodyDiv w:val="1"/>
      <w:marLeft w:val="0"/>
      <w:marRight w:val="0"/>
      <w:marTop w:val="0"/>
      <w:marBottom w:val="0"/>
      <w:divBdr>
        <w:top w:val="none" w:sz="0" w:space="0" w:color="auto"/>
        <w:left w:val="none" w:sz="0" w:space="0" w:color="auto"/>
        <w:bottom w:val="none" w:sz="0" w:space="0" w:color="auto"/>
        <w:right w:val="none" w:sz="0" w:space="0" w:color="auto"/>
      </w:divBdr>
      <w:divsChild>
        <w:div w:id="447241586">
          <w:marLeft w:val="0"/>
          <w:marRight w:val="0"/>
          <w:marTop w:val="0"/>
          <w:marBottom w:val="0"/>
          <w:divBdr>
            <w:top w:val="none" w:sz="0" w:space="0" w:color="auto"/>
            <w:left w:val="none" w:sz="0" w:space="0" w:color="auto"/>
            <w:bottom w:val="none" w:sz="0" w:space="0" w:color="auto"/>
            <w:right w:val="none" w:sz="0" w:space="0" w:color="auto"/>
          </w:divBdr>
        </w:div>
      </w:divsChild>
    </w:div>
    <w:div w:id="295569787">
      <w:bodyDiv w:val="1"/>
      <w:marLeft w:val="0"/>
      <w:marRight w:val="0"/>
      <w:marTop w:val="0"/>
      <w:marBottom w:val="0"/>
      <w:divBdr>
        <w:top w:val="none" w:sz="0" w:space="0" w:color="auto"/>
        <w:left w:val="none" w:sz="0" w:space="0" w:color="auto"/>
        <w:bottom w:val="none" w:sz="0" w:space="0" w:color="auto"/>
        <w:right w:val="none" w:sz="0" w:space="0" w:color="auto"/>
      </w:divBdr>
      <w:divsChild>
        <w:div w:id="677774927">
          <w:marLeft w:val="0"/>
          <w:marRight w:val="0"/>
          <w:marTop w:val="0"/>
          <w:marBottom w:val="0"/>
          <w:divBdr>
            <w:top w:val="none" w:sz="0" w:space="0" w:color="auto"/>
            <w:left w:val="none" w:sz="0" w:space="0" w:color="auto"/>
            <w:bottom w:val="none" w:sz="0" w:space="0" w:color="auto"/>
            <w:right w:val="none" w:sz="0" w:space="0" w:color="auto"/>
          </w:divBdr>
        </w:div>
      </w:divsChild>
    </w:div>
    <w:div w:id="338168076">
      <w:bodyDiv w:val="1"/>
      <w:marLeft w:val="0"/>
      <w:marRight w:val="0"/>
      <w:marTop w:val="0"/>
      <w:marBottom w:val="0"/>
      <w:divBdr>
        <w:top w:val="none" w:sz="0" w:space="0" w:color="auto"/>
        <w:left w:val="none" w:sz="0" w:space="0" w:color="auto"/>
        <w:bottom w:val="none" w:sz="0" w:space="0" w:color="auto"/>
        <w:right w:val="none" w:sz="0" w:space="0" w:color="auto"/>
      </w:divBdr>
      <w:divsChild>
        <w:div w:id="515770619">
          <w:marLeft w:val="0"/>
          <w:marRight w:val="0"/>
          <w:marTop w:val="0"/>
          <w:marBottom w:val="0"/>
          <w:divBdr>
            <w:top w:val="none" w:sz="0" w:space="0" w:color="auto"/>
            <w:left w:val="none" w:sz="0" w:space="0" w:color="auto"/>
            <w:bottom w:val="none" w:sz="0" w:space="0" w:color="auto"/>
            <w:right w:val="none" w:sz="0" w:space="0" w:color="auto"/>
          </w:divBdr>
        </w:div>
      </w:divsChild>
    </w:div>
    <w:div w:id="354235848">
      <w:bodyDiv w:val="1"/>
      <w:marLeft w:val="0"/>
      <w:marRight w:val="0"/>
      <w:marTop w:val="0"/>
      <w:marBottom w:val="0"/>
      <w:divBdr>
        <w:top w:val="none" w:sz="0" w:space="0" w:color="auto"/>
        <w:left w:val="none" w:sz="0" w:space="0" w:color="auto"/>
        <w:bottom w:val="none" w:sz="0" w:space="0" w:color="auto"/>
        <w:right w:val="none" w:sz="0" w:space="0" w:color="auto"/>
      </w:divBdr>
      <w:divsChild>
        <w:div w:id="594437227">
          <w:marLeft w:val="0"/>
          <w:marRight w:val="0"/>
          <w:marTop w:val="0"/>
          <w:marBottom w:val="0"/>
          <w:divBdr>
            <w:top w:val="none" w:sz="0" w:space="0" w:color="auto"/>
            <w:left w:val="none" w:sz="0" w:space="0" w:color="auto"/>
            <w:bottom w:val="none" w:sz="0" w:space="0" w:color="auto"/>
            <w:right w:val="none" w:sz="0" w:space="0" w:color="auto"/>
          </w:divBdr>
        </w:div>
      </w:divsChild>
    </w:div>
    <w:div w:id="391006206">
      <w:bodyDiv w:val="1"/>
      <w:marLeft w:val="0"/>
      <w:marRight w:val="0"/>
      <w:marTop w:val="0"/>
      <w:marBottom w:val="0"/>
      <w:divBdr>
        <w:top w:val="none" w:sz="0" w:space="0" w:color="auto"/>
        <w:left w:val="none" w:sz="0" w:space="0" w:color="auto"/>
        <w:bottom w:val="none" w:sz="0" w:space="0" w:color="auto"/>
        <w:right w:val="none" w:sz="0" w:space="0" w:color="auto"/>
      </w:divBdr>
      <w:divsChild>
        <w:div w:id="404912751">
          <w:marLeft w:val="0"/>
          <w:marRight w:val="0"/>
          <w:marTop w:val="0"/>
          <w:marBottom w:val="0"/>
          <w:divBdr>
            <w:top w:val="none" w:sz="0" w:space="0" w:color="auto"/>
            <w:left w:val="none" w:sz="0" w:space="0" w:color="auto"/>
            <w:bottom w:val="none" w:sz="0" w:space="0" w:color="auto"/>
            <w:right w:val="none" w:sz="0" w:space="0" w:color="auto"/>
          </w:divBdr>
        </w:div>
      </w:divsChild>
    </w:div>
    <w:div w:id="416366491">
      <w:bodyDiv w:val="1"/>
      <w:marLeft w:val="0"/>
      <w:marRight w:val="0"/>
      <w:marTop w:val="0"/>
      <w:marBottom w:val="0"/>
      <w:divBdr>
        <w:top w:val="none" w:sz="0" w:space="0" w:color="auto"/>
        <w:left w:val="none" w:sz="0" w:space="0" w:color="auto"/>
        <w:bottom w:val="none" w:sz="0" w:space="0" w:color="auto"/>
        <w:right w:val="none" w:sz="0" w:space="0" w:color="auto"/>
      </w:divBdr>
      <w:divsChild>
        <w:div w:id="166873848">
          <w:marLeft w:val="0"/>
          <w:marRight w:val="0"/>
          <w:marTop w:val="0"/>
          <w:marBottom w:val="0"/>
          <w:divBdr>
            <w:top w:val="none" w:sz="0" w:space="0" w:color="auto"/>
            <w:left w:val="none" w:sz="0" w:space="0" w:color="auto"/>
            <w:bottom w:val="none" w:sz="0" w:space="0" w:color="auto"/>
            <w:right w:val="none" w:sz="0" w:space="0" w:color="auto"/>
          </w:divBdr>
        </w:div>
      </w:divsChild>
    </w:div>
    <w:div w:id="450514421">
      <w:bodyDiv w:val="1"/>
      <w:marLeft w:val="0"/>
      <w:marRight w:val="0"/>
      <w:marTop w:val="0"/>
      <w:marBottom w:val="0"/>
      <w:divBdr>
        <w:top w:val="none" w:sz="0" w:space="0" w:color="auto"/>
        <w:left w:val="none" w:sz="0" w:space="0" w:color="auto"/>
        <w:bottom w:val="none" w:sz="0" w:space="0" w:color="auto"/>
        <w:right w:val="none" w:sz="0" w:space="0" w:color="auto"/>
      </w:divBdr>
      <w:divsChild>
        <w:div w:id="44792758">
          <w:marLeft w:val="0"/>
          <w:marRight w:val="0"/>
          <w:marTop w:val="0"/>
          <w:marBottom w:val="0"/>
          <w:divBdr>
            <w:top w:val="none" w:sz="0" w:space="0" w:color="auto"/>
            <w:left w:val="none" w:sz="0" w:space="0" w:color="auto"/>
            <w:bottom w:val="none" w:sz="0" w:space="0" w:color="auto"/>
            <w:right w:val="none" w:sz="0" w:space="0" w:color="auto"/>
          </w:divBdr>
        </w:div>
      </w:divsChild>
    </w:div>
    <w:div w:id="483858842">
      <w:bodyDiv w:val="1"/>
      <w:marLeft w:val="0"/>
      <w:marRight w:val="0"/>
      <w:marTop w:val="0"/>
      <w:marBottom w:val="0"/>
      <w:divBdr>
        <w:top w:val="none" w:sz="0" w:space="0" w:color="auto"/>
        <w:left w:val="none" w:sz="0" w:space="0" w:color="auto"/>
        <w:bottom w:val="none" w:sz="0" w:space="0" w:color="auto"/>
        <w:right w:val="none" w:sz="0" w:space="0" w:color="auto"/>
      </w:divBdr>
      <w:divsChild>
        <w:div w:id="884834180">
          <w:marLeft w:val="0"/>
          <w:marRight w:val="0"/>
          <w:marTop w:val="0"/>
          <w:marBottom w:val="0"/>
          <w:divBdr>
            <w:top w:val="none" w:sz="0" w:space="0" w:color="auto"/>
            <w:left w:val="none" w:sz="0" w:space="0" w:color="auto"/>
            <w:bottom w:val="none" w:sz="0" w:space="0" w:color="auto"/>
            <w:right w:val="none" w:sz="0" w:space="0" w:color="auto"/>
          </w:divBdr>
        </w:div>
      </w:divsChild>
    </w:div>
    <w:div w:id="489055407">
      <w:bodyDiv w:val="1"/>
      <w:marLeft w:val="0"/>
      <w:marRight w:val="0"/>
      <w:marTop w:val="0"/>
      <w:marBottom w:val="0"/>
      <w:divBdr>
        <w:top w:val="none" w:sz="0" w:space="0" w:color="auto"/>
        <w:left w:val="none" w:sz="0" w:space="0" w:color="auto"/>
        <w:bottom w:val="none" w:sz="0" w:space="0" w:color="auto"/>
        <w:right w:val="none" w:sz="0" w:space="0" w:color="auto"/>
      </w:divBdr>
      <w:divsChild>
        <w:div w:id="1905868511">
          <w:marLeft w:val="0"/>
          <w:marRight w:val="0"/>
          <w:marTop w:val="0"/>
          <w:marBottom w:val="0"/>
          <w:divBdr>
            <w:top w:val="none" w:sz="0" w:space="0" w:color="auto"/>
            <w:left w:val="none" w:sz="0" w:space="0" w:color="auto"/>
            <w:bottom w:val="none" w:sz="0" w:space="0" w:color="auto"/>
            <w:right w:val="none" w:sz="0" w:space="0" w:color="auto"/>
          </w:divBdr>
        </w:div>
      </w:divsChild>
    </w:div>
    <w:div w:id="493961418">
      <w:bodyDiv w:val="1"/>
      <w:marLeft w:val="0"/>
      <w:marRight w:val="0"/>
      <w:marTop w:val="0"/>
      <w:marBottom w:val="0"/>
      <w:divBdr>
        <w:top w:val="none" w:sz="0" w:space="0" w:color="auto"/>
        <w:left w:val="none" w:sz="0" w:space="0" w:color="auto"/>
        <w:bottom w:val="none" w:sz="0" w:space="0" w:color="auto"/>
        <w:right w:val="none" w:sz="0" w:space="0" w:color="auto"/>
      </w:divBdr>
      <w:divsChild>
        <w:div w:id="575406264">
          <w:marLeft w:val="0"/>
          <w:marRight w:val="0"/>
          <w:marTop w:val="0"/>
          <w:marBottom w:val="0"/>
          <w:divBdr>
            <w:top w:val="none" w:sz="0" w:space="0" w:color="auto"/>
            <w:left w:val="none" w:sz="0" w:space="0" w:color="auto"/>
            <w:bottom w:val="none" w:sz="0" w:space="0" w:color="auto"/>
            <w:right w:val="none" w:sz="0" w:space="0" w:color="auto"/>
          </w:divBdr>
        </w:div>
      </w:divsChild>
    </w:div>
    <w:div w:id="578832183">
      <w:bodyDiv w:val="1"/>
      <w:marLeft w:val="0"/>
      <w:marRight w:val="0"/>
      <w:marTop w:val="0"/>
      <w:marBottom w:val="0"/>
      <w:divBdr>
        <w:top w:val="none" w:sz="0" w:space="0" w:color="auto"/>
        <w:left w:val="none" w:sz="0" w:space="0" w:color="auto"/>
        <w:bottom w:val="none" w:sz="0" w:space="0" w:color="auto"/>
        <w:right w:val="none" w:sz="0" w:space="0" w:color="auto"/>
      </w:divBdr>
      <w:divsChild>
        <w:div w:id="947473377">
          <w:marLeft w:val="0"/>
          <w:marRight w:val="0"/>
          <w:marTop w:val="0"/>
          <w:marBottom w:val="0"/>
          <w:divBdr>
            <w:top w:val="none" w:sz="0" w:space="0" w:color="auto"/>
            <w:left w:val="none" w:sz="0" w:space="0" w:color="auto"/>
            <w:bottom w:val="none" w:sz="0" w:space="0" w:color="auto"/>
            <w:right w:val="none" w:sz="0" w:space="0" w:color="auto"/>
          </w:divBdr>
        </w:div>
      </w:divsChild>
    </w:div>
    <w:div w:id="622806906">
      <w:bodyDiv w:val="1"/>
      <w:marLeft w:val="0"/>
      <w:marRight w:val="0"/>
      <w:marTop w:val="0"/>
      <w:marBottom w:val="0"/>
      <w:divBdr>
        <w:top w:val="none" w:sz="0" w:space="0" w:color="auto"/>
        <w:left w:val="none" w:sz="0" w:space="0" w:color="auto"/>
        <w:bottom w:val="none" w:sz="0" w:space="0" w:color="auto"/>
        <w:right w:val="none" w:sz="0" w:space="0" w:color="auto"/>
      </w:divBdr>
      <w:divsChild>
        <w:div w:id="202527274">
          <w:marLeft w:val="0"/>
          <w:marRight w:val="0"/>
          <w:marTop w:val="0"/>
          <w:marBottom w:val="0"/>
          <w:divBdr>
            <w:top w:val="none" w:sz="0" w:space="0" w:color="auto"/>
            <w:left w:val="none" w:sz="0" w:space="0" w:color="auto"/>
            <w:bottom w:val="none" w:sz="0" w:space="0" w:color="auto"/>
            <w:right w:val="none" w:sz="0" w:space="0" w:color="auto"/>
          </w:divBdr>
        </w:div>
      </w:divsChild>
    </w:div>
    <w:div w:id="623537306">
      <w:bodyDiv w:val="1"/>
      <w:marLeft w:val="0"/>
      <w:marRight w:val="0"/>
      <w:marTop w:val="0"/>
      <w:marBottom w:val="0"/>
      <w:divBdr>
        <w:top w:val="none" w:sz="0" w:space="0" w:color="auto"/>
        <w:left w:val="none" w:sz="0" w:space="0" w:color="auto"/>
        <w:bottom w:val="none" w:sz="0" w:space="0" w:color="auto"/>
        <w:right w:val="none" w:sz="0" w:space="0" w:color="auto"/>
      </w:divBdr>
      <w:divsChild>
        <w:div w:id="1125344367">
          <w:marLeft w:val="0"/>
          <w:marRight w:val="0"/>
          <w:marTop w:val="0"/>
          <w:marBottom w:val="0"/>
          <w:divBdr>
            <w:top w:val="none" w:sz="0" w:space="0" w:color="auto"/>
            <w:left w:val="none" w:sz="0" w:space="0" w:color="auto"/>
            <w:bottom w:val="none" w:sz="0" w:space="0" w:color="auto"/>
            <w:right w:val="none" w:sz="0" w:space="0" w:color="auto"/>
          </w:divBdr>
        </w:div>
      </w:divsChild>
    </w:div>
    <w:div w:id="625239110">
      <w:bodyDiv w:val="1"/>
      <w:marLeft w:val="0"/>
      <w:marRight w:val="0"/>
      <w:marTop w:val="0"/>
      <w:marBottom w:val="0"/>
      <w:divBdr>
        <w:top w:val="none" w:sz="0" w:space="0" w:color="auto"/>
        <w:left w:val="none" w:sz="0" w:space="0" w:color="auto"/>
        <w:bottom w:val="none" w:sz="0" w:space="0" w:color="auto"/>
        <w:right w:val="none" w:sz="0" w:space="0" w:color="auto"/>
      </w:divBdr>
      <w:divsChild>
        <w:div w:id="9569118">
          <w:marLeft w:val="0"/>
          <w:marRight w:val="0"/>
          <w:marTop w:val="0"/>
          <w:marBottom w:val="0"/>
          <w:divBdr>
            <w:top w:val="none" w:sz="0" w:space="0" w:color="auto"/>
            <w:left w:val="none" w:sz="0" w:space="0" w:color="auto"/>
            <w:bottom w:val="none" w:sz="0" w:space="0" w:color="auto"/>
            <w:right w:val="none" w:sz="0" w:space="0" w:color="auto"/>
          </w:divBdr>
        </w:div>
      </w:divsChild>
    </w:div>
    <w:div w:id="684212741">
      <w:bodyDiv w:val="1"/>
      <w:marLeft w:val="0"/>
      <w:marRight w:val="0"/>
      <w:marTop w:val="0"/>
      <w:marBottom w:val="0"/>
      <w:divBdr>
        <w:top w:val="none" w:sz="0" w:space="0" w:color="auto"/>
        <w:left w:val="none" w:sz="0" w:space="0" w:color="auto"/>
        <w:bottom w:val="none" w:sz="0" w:space="0" w:color="auto"/>
        <w:right w:val="none" w:sz="0" w:space="0" w:color="auto"/>
      </w:divBdr>
      <w:divsChild>
        <w:div w:id="397171446">
          <w:marLeft w:val="0"/>
          <w:marRight w:val="0"/>
          <w:marTop w:val="0"/>
          <w:marBottom w:val="0"/>
          <w:divBdr>
            <w:top w:val="none" w:sz="0" w:space="0" w:color="auto"/>
            <w:left w:val="none" w:sz="0" w:space="0" w:color="auto"/>
            <w:bottom w:val="none" w:sz="0" w:space="0" w:color="auto"/>
            <w:right w:val="none" w:sz="0" w:space="0" w:color="auto"/>
          </w:divBdr>
        </w:div>
      </w:divsChild>
    </w:div>
    <w:div w:id="703990777">
      <w:bodyDiv w:val="1"/>
      <w:marLeft w:val="0"/>
      <w:marRight w:val="0"/>
      <w:marTop w:val="0"/>
      <w:marBottom w:val="0"/>
      <w:divBdr>
        <w:top w:val="none" w:sz="0" w:space="0" w:color="auto"/>
        <w:left w:val="none" w:sz="0" w:space="0" w:color="auto"/>
        <w:bottom w:val="none" w:sz="0" w:space="0" w:color="auto"/>
        <w:right w:val="none" w:sz="0" w:space="0" w:color="auto"/>
      </w:divBdr>
      <w:divsChild>
        <w:div w:id="390425772">
          <w:marLeft w:val="0"/>
          <w:marRight w:val="0"/>
          <w:marTop w:val="0"/>
          <w:marBottom w:val="0"/>
          <w:divBdr>
            <w:top w:val="none" w:sz="0" w:space="0" w:color="auto"/>
            <w:left w:val="none" w:sz="0" w:space="0" w:color="auto"/>
            <w:bottom w:val="none" w:sz="0" w:space="0" w:color="auto"/>
            <w:right w:val="none" w:sz="0" w:space="0" w:color="auto"/>
          </w:divBdr>
        </w:div>
      </w:divsChild>
    </w:div>
    <w:div w:id="714237285">
      <w:bodyDiv w:val="1"/>
      <w:marLeft w:val="0"/>
      <w:marRight w:val="0"/>
      <w:marTop w:val="0"/>
      <w:marBottom w:val="0"/>
      <w:divBdr>
        <w:top w:val="none" w:sz="0" w:space="0" w:color="auto"/>
        <w:left w:val="none" w:sz="0" w:space="0" w:color="auto"/>
        <w:bottom w:val="none" w:sz="0" w:space="0" w:color="auto"/>
        <w:right w:val="none" w:sz="0" w:space="0" w:color="auto"/>
      </w:divBdr>
      <w:divsChild>
        <w:div w:id="1412848320">
          <w:marLeft w:val="0"/>
          <w:marRight w:val="0"/>
          <w:marTop w:val="0"/>
          <w:marBottom w:val="0"/>
          <w:divBdr>
            <w:top w:val="none" w:sz="0" w:space="0" w:color="auto"/>
            <w:left w:val="none" w:sz="0" w:space="0" w:color="auto"/>
            <w:bottom w:val="none" w:sz="0" w:space="0" w:color="auto"/>
            <w:right w:val="none" w:sz="0" w:space="0" w:color="auto"/>
          </w:divBdr>
        </w:div>
      </w:divsChild>
    </w:div>
    <w:div w:id="873227529">
      <w:bodyDiv w:val="1"/>
      <w:marLeft w:val="0"/>
      <w:marRight w:val="0"/>
      <w:marTop w:val="0"/>
      <w:marBottom w:val="0"/>
      <w:divBdr>
        <w:top w:val="none" w:sz="0" w:space="0" w:color="auto"/>
        <w:left w:val="none" w:sz="0" w:space="0" w:color="auto"/>
        <w:bottom w:val="none" w:sz="0" w:space="0" w:color="auto"/>
        <w:right w:val="none" w:sz="0" w:space="0" w:color="auto"/>
      </w:divBdr>
      <w:divsChild>
        <w:div w:id="1018964713">
          <w:marLeft w:val="0"/>
          <w:marRight w:val="0"/>
          <w:marTop w:val="0"/>
          <w:marBottom w:val="0"/>
          <w:divBdr>
            <w:top w:val="none" w:sz="0" w:space="0" w:color="auto"/>
            <w:left w:val="none" w:sz="0" w:space="0" w:color="auto"/>
            <w:bottom w:val="none" w:sz="0" w:space="0" w:color="auto"/>
            <w:right w:val="none" w:sz="0" w:space="0" w:color="auto"/>
          </w:divBdr>
        </w:div>
      </w:divsChild>
    </w:div>
    <w:div w:id="875392979">
      <w:bodyDiv w:val="1"/>
      <w:marLeft w:val="0"/>
      <w:marRight w:val="0"/>
      <w:marTop w:val="0"/>
      <w:marBottom w:val="0"/>
      <w:divBdr>
        <w:top w:val="none" w:sz="0" w:space="0" w:color="auto"/>
        <w:left w:val="none" w:sz="0" w:space="0" w:color="auto"/>
        <w:bottom w:val="none" w:sz="0" w:space="0" w:color="auto"/>
        <w:right w:val="none" w:sz="0" w:space="0" w:color="auto"/>
      </w:divBdr>
      <w:divsChild>
        <w:div w:id="1066148954">
          <w:marLeft w:val="0"/>
          <w:marRight w:val="0"/>
          <w:marTop w:val="0"/>
          <w:marBottom w:val="0"/>
          <w:divBdr>
            <w:top w:val="none" w:sz="0" w:space="0" w:color="auto"/>
            <w:left w:val="none" w:sz="0" w:space="0" w:color="auto"/>
            <w:bottom w:val="none" w:sz="0" w:space="0" w:color="auto"/>
            <w:right w:val="none" w:sz="0" w:space="0" w:color="auto"/>
          </w:divBdr>
        </w:div>
      </w:divsChild>
    </w:div>
    <w:div w:id="893397048">
      <w:bodyDiv w:val="1"/>
      <w:marLeft w:val="0"/>
      <w:marRight w:val="0"/>
      <w:marTop w:val="0"/>
      <w:marBottom w:val="0"/>
      <w:divBdr>
        <w:top w:val="none" w:sz="0" w:space="0" w:color="auto"/>
        <w:left w:val="none" w:sz="0" w:space="0" w:color="auto"/>
        <w:bottom w:val="none" w:sz="0" w:space="0" w:color="auto"/>
        <w:right w:val="none" w:sz="0" w:space="0" w:color="auto"/>
      </w:divBdr>
      <w:divsChild>
        <w:div w:id="1638140500">
          <w:marLeft w:val="0"/>
          <w:marRight w:val="0"/>
          <w:marTop w:val="0"/>
          <w:marBottom w:val="0"/>
          <w:divBdr>
            <w:top w:val="none" w:sz="0" w:space="0" w:color="auto"/>
            <w:left w:val="none" w:sz="0" w:space="0" w:color="auto"/>
            <w:bottom w:val="none" w:sz="0" w:space="0" w:color="auto"/>
            <w:right w:val="none" w:sz="0" w:space="0" w:color="auto"/>
          </w:divBdr>
        </w:div>
      </w:divsChild>
    </w:div>
    <w:div w:id="900604114">
      <w:bodyDiv w:val="1"/>
      <w:marLeft w:val="0"/>
      <w:marRight w:val="0"/>
      <w:marTop w:val="0"/>
      <w:marBottom w:val="0"/>
      <w:divBdr>
        <w:top w:val="none" w:sz="0" w:space="0" w:color="auto"/>
        <w:left w:val="none" w:sz="0" w:space="0" w:color="auto"/>
        <w:bottom w:val="none" w:sz="0" w:space="0" w:color="auto"/>
        <w:right w:val="none" w:sz="0" w:space="0" w:color="auto"/>
      </w:divBdr>
      <w:divsChild>
        <w:div w:id="1130322688">
          <w:marLeft w:val="0"/>
          <w:marRight w:val="0"/>
          <w:marTop w:val="0"/>
          <w:marBottom w:val="0"/>
          <w:divBdr>
            <w:top w:val="none" w:sz="0" w:space="0" w:color="auto"/>
            <w:left w:val="none" w:sz="0" w:space="0" w:color="auto"/>
            <w:bottom w:val="none" w:sz="0" w:space="0" w:color="auto"/>
            <w:right w:val="none" w:sz="0" w:space="0" w:color="auto"/>
          </w:divBdr>
        </w:div>
      </w:divsChild>
    </w:div>
    <w:div w:id="934871396">
      <w:bodyDiv w:val="1"/>
      <w:marLeft w:val="0"/>
      <w:marRight w:val="0"/>
      <w:marTop w:val="0"/>
      <w:marBottom w:val="0"/>
      <w:divBdr>
        <w:top w:val="none" w:sz="0" w:space="0" w:color="auto"/>
        <w:left w:val="none" w:sz="0" w:space="0" w:color="auto"/>
        <w:bottom w:val="none" w:sz="0" w:space="0" w:color="auto"/>
        <w:right w:val="none" w:sz="0" w:space="0" w:color="auto"/>
      </w:divBdr>
      <w:divsChild>
        <w:div w:id="1581670755">
          <w:marLeft w:val="0"/>
          <w:marRight w:val="0"/>
          <w:marTop w:val="0"/>
          <w:marBottom w:val="0"/>
          <w:divBdr>
            <w:top w:val="none" w:sz="0" w:space="0" w:color="auto"/>
            <w:left w:val="none" w:sz="0" w:space="0" w:color="auto"/>
            <w:bottom w:val="none" w:sz="0" w:space="0" w:color="auto"/>
            <w:right w:val="none" w:sz="0" w:space="0" w:color="auto"/>
          </w:divBdr>
        </w:div>
      </w:divsChild>
    </w:div>
    <w:div w:id="945625530">
      <w:bodyDiv w:val="1"/>
      <w:marLeft w:val="0"/>
      <w:marRight w:val="0"/>
      <w:marTop w:val="0"/>
      <w:marBottom w:val="0"/>
      <w:divBdr>
        <w:top w:val="none" w:sz="0" w:space="0" w:color="auto"/>
        <w:left w:val="none" w:sz="0" w:space="0" w:color="auto"/>
        <w:bottom w:val="none" w:sz="0" w:space="0" w:color="auto"/>
        <w:right w:val="none" w:sz="0" w:space="0" w:color="auto"/>
      </w:divBdr>
      <w:divsChild>
        <w:div w:id="1585725469">
          <w:marLeft w:val="0"/>
          <w:marRight w:val="0"/>
          <w:marTop w:val="0"/>
          <w:marBottom w:val="0"/>
          <w:divBdr>
            <w:top w:val="none" w:sz="0" w:space="0" w:color="auto"/>
            <w:left w:val="none" w:sz="0" w:space="0" w:color="auto"/>
            <w:bottom w:val="none" w:sz="0" w:space="0" w:color="auto"/>
            <w:right w:val="none" w:sz="0" w:space="0" w:color="auto"/>
          </w:divBdr>
        </w:div>
      </w:divsChild>
    </w:div>
    <w:div w:id="970015826">
      <w:bodyDiv w:val="1"/>
      <w:marLeft w:val="0"/>
      <w:marRight w:val="0"/>
      <w:marTop w:val="0"/>
      <w:marBottom w:val="0"/>
      <w:divBdr>
        <w:top w:val="none" w:sz="0" w:space="0" w:color="auto"/>
        <w:left w:val="none" w:sz="0" w:space="0" w:color="auto"/>
        <w:bottom w:val="none" w:sz="0" w:space="0" w:color="auto"/>
        <w:right w:val="none" w:sz="0" w:space="0" w:color="auto"/>
      </w:divBdr>
      <w:divsChild>
        <w:div w:id="1116944599">
          <w:marLeft w:val="0"/>
          <w:marRight w:val="0"/>
          <w:marTop w:val="0"/>
          <w:marBottom w:val="0"/>
          <w:divBdr>
            <w:top w:val="none" w:sz="0" w:space="0" w:color="auto"/>
            <w:left w:val="none" w:sz="0" w:space="0" w:color="auto"/>
            <w:bottom w:val="none" w:sz="0" w:space="0" w:color="auto"/>
            <w:right w:val="none" w:sz="0" w:space="0" w:color="auto"/>
          </w:divBdr>
        </w:div>
      </w:divsChild>
    </w:div>
    <w:div w:id="979768339">
      <w:bodyDiv w:val="1"/>
      <w:marLeft w:val="0"/>
      <w:marRight w:val="0"/>
      <w:marTop w:val="0"/>
      <w:marBottom w:val="0"/>
      <w:divBdr>
        <w:top w:val="none" w:sz="0" w:space="0" w:color="auto"/>
        <w:left w:val="none" w:sz="0" w:space="0" w:color="auto"/>
        <w:bottom w:val="none" w:sz="0" w:space="0" w:color="auto"/>
        <w:right w:val="none" w:sz="0" w:space="0" w:color="auto"/>
      </w:divBdr>
      <w:divsChild>
        <w:div w:id="854072790">
          <w:marLeft w:val="0"/>
          <w:marRight w:val="0"/>
          <w:marTop w:val="0"/>
          <w:marBottom w:val="0"/>
          <w:divBdr>
            <w:top w:val="none" w:sz="0" w:space="0" w:color="auto"/>
            <w:left w:val="none" w:sz="0" w:space="0" w:color="auto"/>
            <w:bottom w:val="none" w:sz="0" w:space="0" w:color="auto"/>
            <w:right w:val="none" w:sz="0" w:space="0" w:color="auto"/>
          </w:divBdr>
        </w:div>
      </w:divsChild>
    </w:div>
    <w:div w:id="984312211">
      <w:bodyDiv w:val="1"/>
      <w:marLeft w:val="0"/>
      <w:marRight w:val="0"/>
      <w:marTop w:val="0"/>
      <w:marBottom w:val="0"/>
      <w:divBdr>
        <w:top w:val="none" w:sz="0" w:space="0" w:color="auto"/>
        <w:left w:val="none" w:sz="0" w:space="0" w:color="auto"/>
        <w:bottom w:val="none" w:sz="0" w:space="0" w:color="auto"/>
        <w:right w:val="none" w:sz="0" w:space="0" w:color="auto"/>
      </w:divBdr>
      <w:divsChild>
        <w:div w:id="384649199">
          <w:marLeft w:val="0"/>
          <w:marRight w:val="0"/>
          <w:marTop w:val="0"/>
          <w:marBottom w:val="0"/>
          <w:divBdr>
            <w:top w:val="none" w:sz="0" w:space="0" w:color="auto"/>
            <w:left w:val="none" w:sz="0" w:space="0" w:color="auto"/>
            <w:bottom w:val="none" w:sz="0" w:space="0" w:color="auto"/>
            <w:right w:val="none" w:sz="0" w:space="0" w:color="auto"/>
          </w:divBdr>
        </w:div>
      </w:divsChild>
    </w:div>
    <w:div w:id="997000464">
      <w:bodyDiv w:val="1"/>
      <w:marLeft w:val="0"/>
      <w:marRight w:val="0"/>
      <w:marTop w:val="0"/>
      <w:marBottom w:val="0"/>
      <w:divBdr>
        <w:top w:val="none" w:sz="0" w:space="0" w:color="auto"/>
        <w:left w:val="none" w:sz="0" w:space="0" w:color="auto"/>
        <w:bottom w:val="none" w:sz="0" w:space="0" w:color="auto"/>
        <w:right w:val="none" w:sz="0" w:space="0" w:color="auto"/>
      </w:divBdr>
      <w:divsChild>
        <w:div w:id="1787888201">
          <w:marLeft w:val="0"/>
          <w:marRight w:val="0"/>
          <w:marTop w:val="0"/>
          <w:marBottom w:val="0"/>
          <w:divBdr>
            <w:top w:val="none" w:sz="0" w:space="0" w:color="auto"/>
            <w:left w:val="none" w:sz="0" w:space="0" w:color="auto"/>
            <w:bottom w:val="none" w:sz="0" w:space="0" w:color="auto"/>
            <w:right w:val="none" w:sz="0" w:space="0" w:color="auto"/>
          </w:divBdr>
        </w:div>
      </w:divsChild>
    </w:div>
    <w:div w:id="1053386576">
      <w:bodyDiv w:val="1"/>
      <w:marLeft w:val="0"/>
      <w:marRight w:val="0"/>
      <w:marTop w:val="0"/>
      <w:marBottom w:val="0"/>
      <w:divBdr>
        <w:top w:val="none" w:sz="0" w:space="0" w:color="auto"/>
        <w:left w:val="none" w:sz="0" w:space="0" w:color="auto"/>
        <w:bottom w:val="none" w:sz="0" w:space="0" w:color="auto"/>
        <w:right w:val="none" w:sz="0" w:space="0" w:color="auto"/>
      </w:divBdr>
      <w:divsChild>
        <w:div w:id="473303806">
          <w:marLeft w:val="0"/>
          <w:marRight w:val="0"/>
          <w:marTop w:val="0"/>
          <w:marBottom w:val="0"/>
          <w:divBdr>
            <w:top w:val="none" w:sz="0" w:space="0" w:color="auto"/>
            <w:left w:val="none" w:sz="0" w:space="0" w:color="auto"/>
            <w:bottom w:val="none" w:sz="0" w:space="0" w:color="auto"/>
            <w:right w:val="none" w:sz="0" w:space="0" w:color="auto"/>
          </w:divBdr>
        </w:div>
      </w:divsChild>
    </w:div>
    <w:div w:id="1053964024">
      <w:bodyDiv w:val="1"/>
      <w:marLeft w:val="0"/>
      <w:marRight w:val="0"/>
      <w:marTop w:val="0"/>
      <w:marBottom w:val="0"/>
      <w:divBdr>
        <w:top w:val="none" w:sz="0" w:space="0" w:color="auto"/>
        <w:left w:val="none" w:sz="0" w:space="0" w:color="auto"/>
        <w:bottom w:val="none" w:sz="0" w:space="0" w:color="auto"/>
        <w:right w:val="none" w:sz="0" w:space="0" w:color="auto"/>
      </w:divBdr>
      <w:divsChild>
        <w:div w:id="860322513">
          <w:marLeft w:val="0"/>
          <w:marRight w:val="0"/>
          <w:marTop w:val="0"/>
          <w:marBottom w:val="0"/>
          <w:divBdr>
            <w:top w:val="none" w:sz="0" w:space="0" w:color="auto"/>
            <w:left w:val="none" w:sz="0" w:space="0" w:color="auto"/>
            <w:bottom w:val="none" w:sz="0" w:space="0" w:color="auto"/>
            <w:right w:val="none" w:sz="0" w:space="0" w:color="auto"/>
          </w:divBdr>
        </w:div>
      </w:divsChild>
    </w:div>
    <w:div w:id="1089810423">
      <w:bodyDiv w:val="1"/>
      <w:marLeft w:val="0"/>
      <w:marRight w:val="0"/>
      <w:marTop w:val="0"/>
      <w:marBottom w:val="0"/>
      <w:divBdr>
        <w:top w:val="none" w:sz="0" w:space="0" w:color="auto"/>
        <w:left w:val="none" w:sz="0" w:space="0" w:color="auto"/>
        <w:bottom w:val="none" w:sz="0" w:space="0" w:color="auto"/>
        <w:right w:val="none" w:sz="0" w:space="0" w:color="auto"/>
      </w:divBdr>
      <w:divsChild>
        <w:div w:id="1987513170">
          <w:marLeft w:val="0"/>
          <w:marRight w:val="0"/>
          <w:marTop w:val="0"/>
          <w:marBottom w:val="0"/>
          <w:divBdr>
            <w:top w:val="none" w:sz="0" w:space="0" w:color="auto"/>
            <w:left w:val="none" w:sz="0" w:space="0" w:color="auto"/>
            <w:bottom w:val="none" w:sz="0" w:space="0" w:color="auto"/>
            <w:right w:val="none" w:sz="0" w:space="0" w:color="auto"/>
          </w:divBdr>
        </w:div>
      </w:divsChild>
    </w:div>
    <w:div w:id="1128670271">
      <w:bodyDiv w:val="1"/>
      <w:marLeft w:val="0"/>
      <w:marRight w:val="0"/>
      <w:marTop w:val="0"/>
      <w:marBottom w:val="0"/>
      <w:divBdr>
        <w:top w:val="none" w:sz="0" w:space="0" w:color="auto"/>
        <w:left w:val="none" w:sz="0" w:space="0" w:color="auto"/>
        <w:bottom w:val="none" w:sz="0" w:space="0" w:color="auto"/>
        <w:right w:val="none" w:sz="0" w:space="0" w:color="auto"/>
      </w:divBdr>
      <w:divsChild>
        <w:div w:id="833688422">
          <w:marLeft w:val="0"/>
          <w:marRight w:val="0"/>
          <w:marTop w:val="0"/>
          <w:marBottom w:val="0"/>
          <w:divBdr>
            <w:top w:val="none" w:sz="0" w:space="0" w:color="auto"/>
            <w:left w:val="none" w:sz="0" w:space="0" w:color="auto"/>
            <w:bottom w:val="none" w:sz="0" w:space="0" w:color="auto"/>
            <w:right w:val="none" w:sz="0" w:space="0" w:color="auto"/>
          </w:divBdr>
        </w:div>
      </w:divsChild>
    </w:div>
    <w:div w:id="1136994961">
      <w:bodyDiv w:val="1"/>
      <w:marLeft w:val="0"/>
      <w:marRight w:val="0"/>
      <w:marTop w:val="0"/>
      <w:marBottom w:val="0"/>
      <w:divBdr>
        <w:top w:val="none" w:sz="0" w:space="0" w:color="auto"/>
        <w:left w:val="none" w:sz="0" w:space="0" w:color="auto"/>
        <w:bottom w:val="none" w:sz="0" w:space="0" w:color="auto"/>
        <w:right w:val="none" w:sz="0" w:space="0" w:color="auto"/>
      </w:divBdr>
      <w:divsChild>
        <w:div w:id="1331910580">
          <w:marLeft w:val="0"/>
          <w:marRight w:val="0"/>
          <w:marTop w:val="0"/>
          <w:marBottom w:val="0"/>
          <w:divBdr>
            <w:top w:val="none" w:sz="0" w:space="0" w:color="auto"/>
            <w:left w:val="none" w:sz="0" w:space="0" w:color="auto"/>
            <w:bottom w:val="none" w:sz="0" w:space="0" w:color="auto"/>
            <w:right w:val="none" w:sz="0" w:space="0" w:color="auto"/>
          </w:divBdr>
        </w:div>
      </w:divsChild>
    </w:div>
    <w:div w:id="1138493541">
      <w:bodyDiv w:val="1"/>
      <w:marLeft w:val="0"/>
      <w:marRight w:val="0"/>
      <w:marTop w:val="0"/>
      <w:marBottom w:val="0"/>
      <w:divBdr>
        <w:top w:val="none" w:sz="0" w:space="0" w:color="auto"/>
        <w:left w:val="none" w:sz="0" w:space="0" w:color="auto"/>
        <w:bottom w:val="none" w:sz="0" w:space="0" w:color="auto"/>
        <w:right w:val="none" w:sz="0" w:space="0" w:color="auto"/>
      </w:divBdr>
      <w:divsChild>
        <w:div w:id="1718429634">
          <w:marLeft w:val="0"/>
          <w:marRight w:val="0"/>
          <w:marTop w:val="0"/>
          <w:marBottom w:val="0"/>
          <w:divBdr>
            <w:top w:val="none" w:sz="0" w:space="0" w:color="auto"/>
            <w:left w:val="none" w:sz="0" w:space="0" w:color="auto"/>
            <w:bottom w:val="none" w:sz="0" w:space="0" w:color="auto"/>
            <w:right w:val="none" w:sz="0" w:space="0" w:color="auto"/>
          </w:divBdr>
        </w:div>
      </w:divsChild>
    </w:div>
    <w:div w:id="1184634143">
      <w:bodyDiv w:val="1"/>
      <w:marLeft w:val="0"/>
      <w:marRight w:val="0"/>
      <w:marTop w:val="0"/>
      <w:marBottom w:val="0"/>
      <w:divBdr>
        <w:top w:val="none" w:sz="0" w:space="0" w:color="auto"/>
        <w:left w:val="none" w:sz="0" w:space="0" w:color="auto"/>
        <w:bottom w:val="none" w:sz="0" w:space="0" w:color="auto"/>
        <w:right w:val="none" w:sz="0" w:space="0" w:color="auto"/>
      </w:divBdr>
      <w:divsChild>
        <w:div w:id="1024131661">
          <w:marLeft w:val="0"/>
          <w:marRight w:val="0"/>
          <w:marTop w:val="0"/>
          <w:marBottom w:val="0"/>
          <w:divBdr>
            <w:top w:val="none" w:sz="0" w:space="0" w:color="auto"/>
            <w:left w:val="none" w:sz="0" w:space="0" w:color="auto"/>
            <w:bottom w:val="none" w:sz="0" w:space="0" w:color="auto"/>
            <w:right w:val="none" w:sz="0" w:space="0" w:color="auto"/>
          </w:divBdr>
        </w:div>
      </w:divsChild>
    </w:div>
    <w:div w:id="1312565613">
      <w:bodyDiv w:val="1"/>
      <w:marLeft w:val="0"/>
      <w:marRight w:val="0"/>
      <w:marTop w:val="0"/>
      <w:marBottom w:val="0"/>
      <w:divBdr>
        <w:top w:val="none" w:sz="0" w:space="0" w:color="auto"/>
        <w:left w:val="none" w:sz="0" w:space="0" w:color="auto"/>
        <w:bottom w:val="none" w:sz="0" w:space="0" w:color="auto"/>
        <w:right w:val="none" w:sz="0" w:space="0" w:color="auto"/>
      </w:divBdr>
      <w:divsChild>
        <w:div w:id="637419670">
          <w:marLeft w:val="0"/>
          <w:marRight w:val="0"/>
          <w:marTop w:val="0"/>
          <w:marBottom w:val="0"/>
          <w:divBdr>
            <w:top w:val="none" w:sz="0" w:space="0" w:color="auto"/>
            <w:left w:val="none" w:sz="0" w:space="0" w:color="auto"/>
            <w:bottom w:val="none" w:sz="0" w:space="0" w:color="auto"/>
            <w:right w:val="none" w:sz="0" w:space="0" w:color="auto"/>
          </w:divBdr>
        </w:div>
      </w:divsChild>
    </w:div>
    <w:div w:id="1326863278">
      <w:bodyDiv w:val="1"/>
      <w:marLeft w:val="0"/>
      <w:marRight w:val="0"/>
      <w:marTop w:val="0"/>
      <w:marBottom w:val="0"/>
      <w:divBdr>
        <w:top w:val="none" w:sz="0" w:space="0" w:color="auto"/>
        <w:left w:val="none" w:sz="0" w:space="0" w:color="auto"/>
        <w:bottom w:val="none" w:sz="0" w:space="0" w:color="auto"/>
        <w:right w:val="none" w:sz="0" w:space="0" w:color="auto"/>
      </w:divBdr>
      <w:divsChild>
        <w:div w:id="1152217788">
          <w:marLeft w:val="0"/>
          <w:marRight w:val="0"/>
          <w:marTop w:val="0"/>
          <w:marBottom w:val="0"/>
          <w:divBdr>
            <w:top w:val="none" w:sz="0" w:space="0" w:color="auto"/>
            <w:left w:val="none" w:sz="0" w:space="0" w:color="auto"/>
            <w:bottom w:val="none" w:sz="0" w:space="0" w:color="auto"/>
            <w:right w:val="none" w:sz="0" w:space="0" w:color="auto"/>
          </w:divBdr>
        </w:div>
      </w:divsChild>
    </w:div>
    <w:div w:id="1352954053">
      <w:bodyDiv w:val="1"/>
      <w:marLeft w:val="0"/>
      <w:marRight w:val="0"/>
      <w:marTop w:val="0"/>
      <w:marBottom w:val="0"/>
      <w:divBdr>
        <w:top w:val="none" w:sz="0" w:space="0" w:color="auto"/>
        <w:left w:val="none" w:sz="0" w:space="0" w:color="auto"/>
        <w:bottom w:val="none" w:sz="0" w:space="0" w:color="auto"/>
        <w:right w:val="none" w:sz="0" w:space="0" w:color="auto"/>
      </w:divBdr>
      <w:divsChild>
        <w:div w:id="1441414958">
          <w:marLeft w:val="0"/>
          <w:marRight w:val="0"/>
          <w:marTop w:val="0"/>
          <w:marBottom w:val="0"/>
          <w:divBdr>
            <w:top w:val="none" w:sz="0" w:space="0" w:color="auto"/>
            <w:left w:val="none" w:sz="0" w:space="0" w:color="auto"/>
            <w:bottom w:val="none" w:sz="0" w:space="0" w:color="auto"/>
            <w:right w:val="none" w:sz="0" w:space="0" w:color="auto"/>
          </w:divBdr>
        </w:div>
      </w:divsChild>
    </w:div>
    <w:div w:id="1401319999">
      <w:bodyDiv w:val="1"/>
      <w:marLeft w:val="0"/>
      <w:marRight w:val="0"/>
      <w:marTop w:val="0"/>
      <w:marBottom w:val="0"/>
      <w:divBdr>
        <w:top w:val="none" w:sz="0" w:space="0" w:color="auto"/>
        <w:left w:val="none" w:sz="0" w:space="0" w:color="auto"/>
        <w:bottom w:val="none" w:sz="0" w:space="0" w:color="auto"/>
        <w:right w:val="none" w:sz="0" w:space="0" w:color="auto"/>
      </w:divBdr>
      <w:divsChild>
        <w:div w:id="610552329">
          <w:marLeft w:val="0"/>
          <w:marRight w:val="0"/>
          <w:marTop w:val="0"/>
          <w:marBottom w:val="0"/>
          <w:divBdr>
            <w:top w:val="none" w:sz="0" w:space="0" w:color="auto"/>
            <w:left w:val="none" w:sz="0" w:space="0" w:color="auto"/>
            <w:bottom w:val="none" w:sz="0" w:space="0" w:color="auto"/>
            <w:right w:val="none" w:sz="0" w:space="0" w:color="auto"/>
          </w:divBdr>
        </w:div>
      </w:divsChild>
    </w:div>
    <w:div w:id="1447654607">
      <w:bodyDiv w:val="1"/>
      <w:marLeft w:val="0"/>
      <w:marRight w:val="0"/>
      <w:marTop w:val="0"/>
      <w:marBottom w:val="0"/>
      <w:divBdr>
        <w:top w:val="none" w:sz="0" w:space="0" w:color="auto"/>
        <w:left w:val="none" w:sz="0" w:space="0" w:color="auto"/>
        <w:bottom w:val="none" w:sz="0" w:space="0" w:color="auto"/>
        <w:right w:val="none" w:sz="0" w:space="0" w:color="auto"/>
      </w:divBdr>
      <w:divsChild>
        <w:div w:id="1861550362">
          <w:marLeft w:val="0"/>
          <w:marRight w:val="0"/>
          <w:marTop w:val="0"/>
          <w:marBottom w:val="0"/>
          <w:divBdr>
            <w:top w:val="none" w:sz="0" w:space="0" w:color="auto"/>
            <w:left w:val="none" w:sz="0" w:space="0" w:color="auto"/>
            <w:bottom w:val="none" w:sz="0" w:space="0" w:color="auto"/>
            <w:right w:val="none" w:sz="0" w:space="0" w:color="auto"/>
          </w:divBdr>
        </w:div>
      </w:divsChild>
    </w:div>
    <w:div w:id="1451704444">
      <w:bodyDiv w:val="1"/>
      <w:marLeft w:val="0"/>
      <w:marRight w:val="0"/>
      <w:marTop w:val="0"/>
      <w:marBottom w:val="0"/>
      <w:divBdr>
        <w:top w:val="none" w:sz="0" w:space="0" w:color="auto"/>
        <w:left w:val="none" w:sz="0" w:space="0" w:color="auto"/>
        <w:bottom w:val="none" w:sz="0" w:space="0" w:color="auto"/>
        <w:right w:val="none" w:sz="0" w:space="0" w:color="auto"/>
      </w:divBdr>
      <w:divsChild>
        <w:div w:id="915087027">
          <w:marLeft w:val="0"/>
          <w:marRight w:val="0"/>
          <w:marTop w:val="0"/>
          <w:marBottom w:val="0"/>
          <w:divBdr>
            <w:top w:val="none" w:sz="0" w:space="0" w:color="auto"/>
            <w:left w:val="none" w:sz="0" w:space="0" w:color="auto"/>
            <w:bottom w:val="none" w:sz="0" w:space="0" w:color="auto"/>
            <w:right w:val="none" w:sz="0" w:space="0" w:color="auto"/>
          </w:divBdr>
        </w:div>
      </w:divsChild>
    </w:div>
    <w:div w:id="1501770577">
      <w:bodyDiv w:val="1"/>
      <w:marLeft w:val="0"/>
      <w:marRight w:val="0"/>
      <w:marTop w:val="0"/>
      <w:marBottom w:val="0"/>
      <w:divBdr>
        <w:top w:val="none" w:sz="0" w:space="0" w:color="auto"/>
        <w:left w:val="none" w:sz="0" w:space="0" w:color="auto"/>
        <w:bottom w:val="none" w:sz="0" w:space="0" w:color="auto"/>
        <w:right w:val="none" w:sz="0" w:space="0" w:color="auto"/>
      </w:divBdr>
      <w:divsChild>
        <w:div w:id="1616055005">
          <w:marLeft w:val="0"/>
          <w:marRight w:val="0"/>
          <w:marTop w:val="0"/>
          <w:marBottom w:val="0"/>
          <w:divBdr>
            <w:top w:val="none" w:sz="0" w:space="0" w:color="auto"/>
            <w:left w:val="none" w:sz="0" w:space="0" w:color="auto"/>
            <w:bottom w:val="none" w:sz="0" w:space="0" w:color="auto"/>
            <w:right w:val="none" w:sz="0" w:space="0" w:color="auto"/>
          </w:divBdr>
        </w:div>
      </w:divsChild>
    </w:div>
    <w:div w:id="1608006374">
      <w:bodyDiv w:val="1"/>
      <w:marLeft w:val="0"/>
      <w:marRight w:val="0"/>
      <w:marTop w:val="0"/>
      <w:marBottom w:val="0"/>
      <w:divBdr>
        <w:top w:val="none" w:sz="0" w:space="0" w:color="auto"/>
        <w:left w:val="none" w:sz="0" w:space="0" w:color="auto"/>
        <w:bottom w:val="none" w:sz="0" w:space="0" w:color="auto"/>
        <w:right w:val="none" w:sz="0" w:space="0" w:color="auto"/>
      </w:divBdr>
      <w:divsChild>
        <w:div w:id="1486311899">
          <w:marLeft w:val="0"/>
          <w:marRight w:val="0"/>
          <w:marTop w:val="0"/>
          <w:marBottom w:val="0"/>
          <w:divBdr>
            <w:top w:val="none" w:sz="0" w:space="0" w:color="auto"/>
            <w:left w:val="none" w:sz="0" w:space="0" w:color="auto"/>
            <w:bottom w:val="none" w:sz="0" w:space="0" w:color="auto"/>
            <w:right w:val="none" w:sz="0" w:space="0" w:color="auto"/>
          </w:divBdr>
        </w:div>
      </w:divsChild>
    </w:div>
    <w:div w:id="1665468381">
      <w:bodyDiv w:val="1"/>
      <w:marLeft w:val="0"/>
      <w:marRight w:val="0"/>
      <w:marTop w:val="0"/>
      <w:marBottom w:val="0"/>
      <w:divBdr>
        <w:top w:val="none" w:sz="0" w:space="0" w:color="auto"/>
        <w:left w:val="none" w:sz="0" w:space="0" w:color="auto"/>
        <w:bottom w:val="none" w:sz="0" w:space="0" w:color="auto"/>
        <w:right w:val="none" w:sz="0" w:space="0" w:color="auto"/>
      </w:divBdr>
      <w:divsChild>
        <w:div w:id="916868160">
          <w:marLeft w:val="0"/>
          <w:marRight w:val="0"/>
          <w:marTop w:val="0"/>
          <w:marBottom w:val="0"/>
          <w:divBdr>
            <w:top w:val="none" w:sz="0" w:space="0" w:color="auto"/>
            <w:left w:val="none" w:sz="0" w:space="0" w:color="auto"/>
            <w:bottom w:val="none" w:sz="0" w:space="0" w:color="auto"/>
            <w:right w:val="none" w:sz="0" w:space="0" w:color="auto"/>
          </w:divBdr>
        </w:div>
      </w:divsChild>
    </w:div>
    <w:div w:id="1670671605">
      <w:bodyDiv w:val="1"/>
      <w:marLeft w:val="0"/>
      <w:marRight w:val="0"/>
      <w:marTop w:val="0"/>
      <w:marBottom w:val="0"/>
      <w:divBdr>
        <w:top w:val="none" w:sz="0" w:space="0" w:color="auto"/>
        <w:left w:val="none" w:sz="0" w:space="0" w:color="auto"/>
        <w:bottom w:val="none" w:sz="0" w:space="0" w:color="auto"/>
        <w:right w:val="none" w:sz="0" w:space="0" w:color="auto"/>
      </w:divBdr>
      <w:divsChild>
        <w:div w:id="313726356">
          <w:marLeft w:val="0"/>
          <w:marRight w:val="0"/>
          <w:marTop w:val="0"/>
          <w:marBottom w:val="0"/>
          <w:divBdr>
            <w:top w:val="none" w:sz="0" w:space="0" w:color="auto"/>
            <w:left w:val="none" w:sz="0" w:space="0" w:color="auto"/>
            <w:bottom w:val="none" w:sz="0" w:space="0" w:color="auto"/>
            <w:right w:val="none" w:sz="0" w:space="0" w:color="auto"/>
          </w:divBdr>
        </w:div>
      </w:divsChild>
    </w:div>
    <w:div w:id="1689019707">
      <w:bodyDiv w:val="1"/>
      <w:marLeft w:val="0"/>
      <w:marRight w:val="0"/>
      <w:marTop w:val="0"/>
      <w:marBottom w:val="0"/>
      <w:divBdr>
        <w:top w:val="none" w:sz="0" w:space="0" w:color="auto"/>
        <w:left w:val="none" w:sz="0" w:space="0" w:color="auto"/>
        <w:bottom w:val="none" w:sz="0" w:space="0" w:color="auto"/>
        <w:right w:val="none" w:sz="0" w:space="0" w:color="auto"/>
      </w:divBdr>
      <w:divsChild>
        <w:div w:id="1435051797">
          <w:marLeft w:val="0"/>
          <w:marRight w:val="0"/>
          <w:marTop w:val="0"/>
          <w:marBottom w:val="0"/>
          <w:divBdr>
            <w:top w:val="none" w:sz="0" w:space="0" w:color="auto"/>
            <w:left w:val="none" w:sz="0" w:space="0" w:color="auto"/>
            <w:bottom w:val="none" w:sz="0" w:space="0" w:color="auto"/>
            <w:right w:val="none" w:sz="0" w:space="0" w:color="auto"/>
          </w:divBdr>
        </w:div>
      </w:divsChild>
    </w:div>
    <w:div w:id="1728916068">
      <w:bodyDiv w:val="1"/>
      <w:marLeft w:val="0"/>
      <w:marRight w:val="0"/>
      <w:marTop w:val="0"/>
      <w:marBottom w:val="0"/>
      <w:divBdr>
        <w:top w:val="none" w:sz="0" w:space="0" w:color="auto"/>
        <w:left w:val="none" w:sz="0" w:space="0" w:color="auto"/>
        <w:bottom w:val="none" w:sz="0" w:space="0" w:color="auto"/>
        <w:right w:val="none" w:sz="0" w:space="0" w:color="auto"/>
      </w:divBdr>
      <w:divsChild>
        <w:div w:id="1371106024">
          <w:marLeft w:val="0"/>
          <w:marRight w:val="0"/>
          <w:marTop w:val="0"/>
          <w:marBottom w:val="0"/>
          <w:divBdr>
            <w:top w:val="none" w:sz="0" w:space="0" w:color="auto"/>
            <w:left w:val="none" w:sz="0" w:space="0" w:color="auto"/>
            <w:bottom w:val="none" w:sz="0" w:space="0" w:color="auto"/>
            <w:right w:val="none" w:sz="0" w:space="0" w:color="auto"/>
          </w:divBdr>
        </w:div>
      </w:divsChild>
    </w:div>
    <w:div w:id="1735934409">
      <w:bodyDiv w:val="1"/>
      <w:marLeft w:val="0"/>
      <w:marRight w:val="0"/>
      <w:marTop w:val="0"/>
      <w:marBottom w:val="0"/>
      <w:divBdr>
        <w:top w:val="none" w:sz="0" w:space="0" w:color="auto"/>
        <w:left w:val="none" w:sz="0" w:space="0" w:color="auto"/>
        <w:bottom w:val="none" w:sz="0" w:space="0" w:color="auto"/>
        <w:right w:val="none" w:sz="0" w:space="0" w:color="auto"/>
      </w:divBdr>
      <w:divsChild>
        <w:div w:id="1773625337">
          <w:marLeft w:val="0"/>
          <w:marRight w:val="0"/>
          <w:marTop w:val="0"/>
          <w:marBottom w:val="0"/>
          <w:divBdr>
            <w:top w:val="none" w:sz="0" w:space="0" w:color="auto"/>
            <w:left w:val="none" w:sz="0" w:space="0" w:color="auto"/>
            <w:bottom w:val="none" w:sz="0" w:space="0" w:color="auto"/>
            <w:right w:val="none" w:sz="0" w:space="0" w:color="auto"/>
          </w:divBdr>
        </w:div>
      </w:divsChild>
    </w:div>
    <w:div w:id="1743064662">
      <w:bodyDiv w:val="1"/>
      <w:marLeft w:val="0"/>
      <w:marRight w:val="0"/>
      <w:marTop w:val="0"/>
      <w:marBottom w:val="0"/>
      <w:divBdr>
        <w:top w:val="none" w:sz="0" w:space="0" w:color="auto"/>
        <w:left w:val="none" w:sz="0" w:space="0" w:color="auto"/>
        <w:bottom w:val="none" w:sz="0" w:space="0" w:color="auto"/>
        <w:right w:val="none" w:sz="0" w:space="0" w:color="auto"/>
      </w:divBdr>
      <w:divsChild>
        <w:div w:id="444345683">
          <w:marLeft w:val="0"/>
          <w:marRight w:val="0"/>
          <w:marTop w:val="0"/>
          <w:marBottom w:val="0"/>
          <w:divBdr>
            <w:top w:val="none" w:sz="0" w:space="0" w:color="auto"/>
            <w:left w:val="none" w:sz="0" w:space="0" w:color="auto"/>
            <w:bottom w:val="none" w:sz="0" w:space="0" w:color="auto"/>
            <w:right w:val="none" w:sz="0" w:space="0" w:color="auto"/>
          </w:divBdr>
        </w:div>
      </w:divsChild>
    </w:div>
    <w:div w:id="1814831219">
      <w:bodyDiv w:val="1"/>
      <w:marLeft w:val="0"/>
      <w:marRight w:val="0"/>
      <w:marTop w:val="0"/>
      <w:marBottom w:val="0"/>
      <w:divBdr>
        <w:top w:val="none" w:sz="0" w:space="0" w:color="auto"/>
        <w:left w:val="none" w:sz="0" w:space="0" w:color="auto"/>
        <w:bottom w:val="none" w:sz="0" w:space="0" w:color="auto"/>
        <w:right w:val="none" w:sz="0" w:space="0" w:color="auto"/>
      </w:divBdr>
      <w:divsChild>
        <w:div w:id="1908950167">
          <w:marLeft w:val="0"/>
          <w:marRight w:val="0"/>
          <w:marTop w:val="0"/>
          <w:marBottom w:val="0"/>
          <w:divBdr>
            <w:top w:val="none" w:sz="0" w:space="0" w:color="auto"/>
            <w:left w:val="none" w:sz="0" w:space="0" w:color="auto"/>
            <w:bottom w:val="none" w:sz="0" w:space="0" w:color="auto"/>
            <w:right w:val="none" w:sz="0" w:space="0" w:color="auto"/>
          </w:divBdr>
        </w:div>
      </w:divsChild>
    </w:div>
    <w:div w:id="1823546989">
      <w:bodyDiv w:val="1"/>
      <w:marLeft w:val="0"/>
      <w:marRight w:val="0"/>
      <w:marTop w:val="0"/>
      <w:marBottom w:val="0"/>
      <w:divBdr>
        <w:top w:val="none" w:sz="0" w:space="0" w:color="auto"/>
        <w:left w:val="none" w:sz="0" w:space="0" w:color="auto"/>
        <w:bottom w:val="none" w:sz="0" w:space="0" w:color="auto"/>
        <w:right w:val="none" w:sz="0" w:space="0" w:color="auto"/>
      </w:divBdr>
      <w:divsChild>
        <w:div w:id="576136100">
          <w:marLeft w:val="0"/>
          <w:marRight w:val="0"/>
          <w:marTop w:val="0"/>
          <w:marBottom w:val="0"/>
          <w:divBdr>
            <w:top w:val="none" w:sz="0" w:space="0" w:color="auto"/>
            <w:left w:val="none" w:sz="0" w:space="0" w:color="auto"/>
            <w:bottom w:val="none" w:sz="0" w:space="0" w:color="auto"/>
            <w:right w:val="none" w:sz="0" w:space="0" w:color="auto"/>
          </w:divBdr>
        </w:div>
      </w:divsChild>
    </w:div>
    <w:div w:id="1827552111">
      <w:bodyDiv w:val="1"/>
      <w:marLeft w:val="0"/>
      <w:marRight w:val="0"/>
      <w:marTop w:val="0"/>
      <w:marBottom w:val="0"/>
      <w:divBdr>
        <w:top w:val="none" w:sz="0" w:space="0" w:color="auto"/>
        <w:left w:val="none" w:sz="0" w:space="0" w:color="auto"/>
        <w:bottom w:val="none" w:sz="0" w:space="0" w:color="auto"/>
        <w:right w:val="none" w:sz="0" w:space="0" w:color="auto"/>
      </w:divBdr>
      <w:divsChild>
        <w:div w:id="1252816200">
          <w:marLeft w:val="0"/>
          <w:marRight w:val="0"/>
          <w:marTop w:val="0"/>
          <w:marBottom w:val="0"/>
          <w:divBdr>
            <w:top w:val="none" w:sz="0" w:space="0" w:color="auto"/>
            <w:left w:val="none" w:sz="0" w:space="0" w:color="auto"/>
            <w:bottom w:val="none" w:sz="0" w:space="0" w:color="auto"/>
            <w:right w:val="none" w:sz="0" w:space="0" w:color="auto"/>
          </w:divBdr>
        </w:div>
      </w:divsChild>
    </w:div>
    <w:div w:id="1888103308">
      <w:bodyDiv w:val="1"/>
      <w:marLeft w:val="0"/>
      <w:marRight w:val="0"/>
      <w:marTop w:val="0"/>
      <w:marBottom w:val="0"/>
      <w:divBdr>
        <w:top w:val="none" w:sz="0" w:space="0" w:color="auto"/>
        <w:left w:val="none" w:sz="0" w:space="0" w:color="auto"/>
        <w:bottom w:val="none" w:sz="0" w:space="0" w:color="auto"/>
        <w:right w:val="none" w:sz="0" w:space="0" w:color="auto"/>
      </w:divBdr>
      <w:divsChild>
        <w:div w:id="179395406">
          <w:marLeft w:val="0"/>
          <w:marRight w:val="0"/>
          <w:marTop w:val="0"/>
          <w:marBottom w:val="0"/>
          <w:divBdr>
            <w:top w:val="none" w:sz="0" w:space="0" w:color="auto"/>
            <w:left w:val="none" w:sz="0" w:space="0" w:color="auto"/>
            <w:bottom w:val="none" w:sz="0" w:space="0" w:color="auto"/>
            <w:right w:val="none" w:sz="0" w:space="0" w:color="auto"/>
          </w:divBdr>
        </w:div>
      </w:divsChild>
    </w:div>
    <w:div w:id="1901095887">
      <w:bodyDiv w:val="1"/>
      <w:marLeft w:val="0"/>
      <w:marRight w:val="0"/>
      <w:marTop w:val="0"/>
      <w:marBottom w:val="0"/>
      <w:divBdr>
        <w:top w:val="none" w:sz="0" w:space="0" w:color="auto"/>
        <w:left w:val="none" w:sz="0" w:space="0" w:color="auto"/>
        <w:bottom w:val="none" w:sz="0" w:space="0" w:color="auto"/>
        <w:right w:val="none" w:sz="0" w:space="0" w:color="auto"/>
      </w:divBdr>
      <w:divsChild>
        <w:div w:id="1453599940">
          <w:marLeft w:val="0"/>
          <w:marRight w:val="0"/>
          <w:marTop w:val="0"/>
          <w:marBottom w:val="0"/>
          <w:divBdr>
            <w:top w:val="none" w:sz="0" w:space="0" w:color="auto"/>
            <w:left w:val="none" w:sz="0" w:space="0" w:color="auto"/>
            <w:bottom w:val="none" w:sz="0" w:space="0" w:color="auto"/>
            <w:right w:val="none" w:sz="0" w:space="0" w:color="auto"/>
          </w:divBdr>
        </w:div>
      </w:divsChild>
    </w:div>
    <w:div w:id="1957443885">
      <w:bodyDiv w:val="1"/>
      <w:marLeft w:val="0"/>
      <w:marRight w:val="0"/>
      <w:marTop w:val="0"/>
      <w:marBottom w:val="0"/>
      <w:divBdr>
        <w:top w:val="none" w:sz="0" w:space="0" w:color="auto"/>
        <w:left w:val="none" w:sz="0" w:space="0" w:color="auto"/>
        <w:bottom w:val="none" w:sz="0" w:space="0" w:color="auto"/>
        <w:right w:val="none" w:sz="0" w:space="0" w:color="auto"/>
      </w:divBdr>
      <w:divsChild>
        <w:div w:id="1414624894">
          <w:marLeft w:val="0"/>
          <w:marRight w:val="0"/>
          <w:marTop w:val="0"/>
          <w:marBottom w:val="0"/>
          <w:divBdr>
            <w:top w:val="none" w:sz="0" w:space="0" w:color="auto"/>
            <w:left w:val="none" w:sz="0" w:space="0" w:color="auto"/>
            <w:bottom w:val="none" w:sz="0" w:space="0" w:color="auto"/>
            <w:right w:val="none" w:sz="0" w:space="0" w:color="auto"/>
          </w:divBdr>
        </w:div>
      </w:divsChild>
    </w:div>
    <w:div w:id="2055956740">
      <w:bodyDiv w:val="1"/>
      <w:marLeft w:val="0"/>
      <w:marRight w:val="0"/>
      <w:marTop w:val="0"/>
      <w:marBottom w:val="0"/>
      <w:divBdr>
        <w:top w:val="none" w:sz="0" w:space="0" w:color="auto"/>
        <w:left w:val="none" w:sz="0" w:space="0" w:color="auto"/>
        <w:bottom w:val="none" w:sz="0" w:space="0" w:color="auto"/>
        <w:right w:val="none" w:sz="0" w:space="0" w:color="auto"/>
      </w:divBdr>
      <w:divsChild>
        <w:div w:id="82462168">
          <w:marLeft w:val="0"/>
          <w:marRight w:val="0"/>
          <w:marTop w:val="0"/>
          <w:marBottom w:val="0"/>
          <w:divBdr>
            <w:top w:val="none" w:sz="0" w:space="0" w:color="auto"/>
            <w:left w:val="none" w:sz="0" w:space="0" w:color="auto"/>
            <w:bottom w:val="none" w:sz="0" w:space="0" w:color="auto"/>
            <w:right w:val="none" w:sz="0" w:space="0" w:color="auto"/>
          </w:divBdr>
        </w:div>
      </w:divsChild>
    </w:div>
    <w:div w:id="2077238629">
      <w:bodyDiv w:val="1"/>
      <w:marLeft w:val="0"/>
      <w:marRight w:val="0"/>
      <w:marTop w:val="0"/>
      <w:marBottom w:val="0"/>
      <w:divBdr>
        <w:top w:val="none" w:sz="0" w:space="0" w:color="auto"/>
        <w:left w:val="none" w:sz="0" w:space="0" w:color="auto"/>
        <w:bottom w:val="none" w:sz="0" w:space="0" w:color="auto"/>
        <w:right w:val="none" w:sz="0" w:space="0" w:color="auto"/>
      </w:divBdr>
      <w:divsChild>
        <w:div w:id="1334264396">
          <w:marLeft w:val="0"/>
          <w:marRight w:val="0"/>
          <w:marTop w:val="0"/>
          <w:marBottom w:val="0"/>
          <w:divBdr>
            <w:top w:val="none" w:sz="0" w:space="0" w:color="auto"/>
            <w:left w:val="none" w:sz="0" w:space="0" w:color="auto"/>
            <w:bottom w:val="none" w:sz="0" w:space="0" w:color="auto"/>
            <w:right w:val="none" w:sz="0" w:space="0" w:color="auto"/>
          </w:divBdr>
        </w:div>
      </w:divsChild>
    </w:div>
    <w:div w:id="2085295235">
      <w:bodyDiv w:val="1"/>
      <w:marLeft w:val="0"/>
      <w:marRight w:val="0"/>
      <w:marTop w:val="0"/>
      <w:marBottom w:val="0"/>
      <w:divBdr>
        <w:top w:val="none" w:sz="0" w:space="0" w:color="auto"/>
        <w:left w:val="none" w:sz="0" w:space="0" w:color="auto"/>
        <w:bottom w:val="none" w:sz="0" w:space="0" w:color="auto"/>
        <w:right w:val="none" w:sz="0" w:space="0" w:color="auto"/>
      </w:divBdr>
      <w:divsChild>
        <w:div w:id="2084716124">
          <w:marLeft w:val="0"/>
          <w:marRight w:val="0"/>
          <w:marTop w:val="0"/>
          <w:marBottom w:val="0"/>
          <w:divBdr>
            <w:top w:val="none" w:sz="0" w:space="0" w:color="auto"/>
            <w:left w:val="none" w:sz="0" w:space="0" w:color="auto"/>
            <w:bottom w:val="none" w:sz="0" w:space="0" w:color="auto"/>
            <w:right w:val="none" w:sz="0" w:space="0" w:color="auto"/>
          </w:divBdr>
        </w:div>
      </w:divsChild>
    </w:div>
    <w:div w:id="2145079835">
      <w:bodyDiv w:val="1"/>
      <w:marLeft w:val="0"/>
      <w:marRight w:val="0"/>
      <w:marTop w:val="0"/>
      <w:marBottom w:val="0"/>
      <w:divBdr>
        <w:top w:val="none" w:sz="0" w:space="0" w:color="auto"/>
        <w:left w:val="none" w:sz="0" w:space="0" w:color="auto"/>
        <w:bottom w:val="none" w:sz="0" w:space="0" w:color="auto"/>
        <w:right w:val="none" w:sz="0" w:space="0" w:color="auto"/>
      </w:divBdr>
      <w:divsChild>
        <w:div w:id="146631871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3.jpeg"/><Relationship Id="rId34" Type="http://schemas.openxmlformats.org/officeDocument/2006/relationships/image" Target="media/image26.jpe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gif"/><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gif"/><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image" Target="media/image27.jpe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2007-08-26T00:00:00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B20C14B-EDCE-4E75-9100-78C8465495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1935</Words>
  <Characters>12191</Characters>
  <Application>Microsoft Office Word</Application>
  <DocSecurity>0</DocSecurity>
  <Lines>101</Lines>
  <Paragraphs>28</Paragraphs>
  <ScaleCrop>false</ScaleCrop>
  <HeadingPairs>
    <vt:vector size="2" baseType="variant">
      <vt:variant>
        <vt:lpstr>Titel</vt:lpstr>
      </vt:variant>
      <vt:variant>
        <vt:i4>1</vt:i4>
      </vt:variant>
    </vt:vector>
  </HeadingPairs>
  <TitlesOfParts>
    <vt:vector size="1" baseType="lpstr">
      <vt:lpstr>Quick Reference für die quantitative Analyse in WoPeD</vt:lpstr>
    </vt:vector>
  </TitlesOfParts>
  <Company>WoPeD Prjektgruppe</Company>
  <LinksUpToDate>false</LinksUpToDate>
  <CharactersWithSpaces>14098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Quick Reference für die quantitative Analyse in WoPeD</dc:title>
  <dc:subject>Bedienung der Kapazitätsplanung und Simulation</dc:subject>
  <dc:creator>Christian Czech</dc:creator>
  <cp:lastModifiedBy>Windows-Benutzer</cp:lastModifiedBy>
  <cp:revision>66</cp:revision>
  <cp:lastPrinted>2007-09-02T12:02:00Z</cp:lastPrinted>
  <dcterms:created xsi:type="dcterms:W3CDTF">2007-08-26T11:41:00Z</dcterms:created>
  <dcterms:modified xsi:type="dcterms:W3CDTF">2007-09-10T12:52:00Z</dcterms:modified>
</cp:coreProperties>
</file>