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04EB2" w14:textId="04042AA0" w:rsidR="00D71676" w:rsidRPr="00D71676" w:rsidRDefault="00D71676" w:rsidP="00D71676">
      <w:pPr>
        <w:pStyle w:val="Prrafodelista"/>
        <w:numPr>
          <w:ilvl w:val="0"/>
          <w:numId w:val="13"/>
        </w:numPr>
        <w:rPr>
          <w:b/>
          <w:bCs/>
        </w:rPr>
      </w:pPr>
      <w:r w:rsidRPr="00D71676">
        <w:rPr>
          <w:b/>
          <w:bCs/>
        </w:rPr>
        <w:t>Introducción</w:t>
      </w:r>
    </w:p>
    <w:p w14:paraId="0947DED5" w14:textId="77777777" w:rsidR="00D71676" w:rsidRPr="00D71676" w:rsidRDefault="00D71676" w:rsidP="00D71676">
      <w:pPr>
        <w:numPr>
          <w:ilvl w:val="0"/>
          <w:numId w:val="1"/>
        </w:numPr>
      </w:pPr>
      <w:r w:rsidRPr="00D71676">
        <w:t>Contexto nacional e internacional de la creación del RENAPP.</w:t>
      </w:r>
    </w:p>
    <w:p w14:paraId="253C3CEA" w14:textId="77777777" w:rsidR="00D71676" w:rsidRPr="00D71676" w:rsidRDefault="00D71676" w:rsidP="00D71676">
      <w:pPr>
        <w:numPr>
          <w:ilvl w:val="0"/>
          <w:numId w:val="1"/>
        </w:numPr>
      </w:pPr>
      <w:r w:rsidRPr="00D71676">
        <w:t>Importancia del RENAPP para la transparencia, trazabilidad y financiamiento climático.</w:t>
      </w:r>
    </w:p>
    <w:p w14:paraId="12F9A4F1" w14:textId="77777777" w:rsidR="00D71676" w:rsidRPr="00D71676" w:rsidRDefault="00D71676" w:rsidP="00D71676">
      <w:pPr>
        <w:numPr>
          <w:ilvl w:val="0"/>
          <w:numId w:val="1"/>
        </w:numPr>
      </w:pPr>
      <w:r w:rsidRPr="00D71676">
        <w:t>Objetivo del informe de diagnóstico.</w:t>
      </w:r>
    </w:p>
    <w:p w14:paraId="0E39736B" w14:textId="297374A1" w:rsidR="00D71676" w:rsidRPr="00D71676" w:rsidRDefault="00D71676" w:rsidP="00D71676">
      <w:pPr>
        <w:pStyle w:val="Prrafodelista"/>
        <w:numPr>
          <w:ilvl w:val="0"/>
          <w:numId w:val="13"/>
        </w:numPr>
        <w:rPr>
          <w:b/>
          <w:bCs/>
        </w:rPr>
      </w:pPr>
      <w:r w:rsidRPr="00D71676">
        <w:rPr>
          <w:b/>
          <w:bCs/>
        </w:rPr>
        <w:t xml:space="preserve"> Marco Normativo e Institucional</w:t>
      </w:r>
    </w:p>
    <w:p w14:paraId="4D0D7662" w14:textId="77777777" w:rsidR="00D71676" w:rsidRPr="00D71676" w:rsidRDefault="00D71676" w:rsidP="00D71676">
      <w:pPr>
        <w:numPr>
          <w:ilvl w:val="0"/>
          <w:numId w:val="2"/>
        </w:numPr>
      </w:pPr>
      <w:r w:rsidRPr="00D71676">
        <w:t>Reglamentación vigente del RENAPP.</w:t>
      </w:r>
    </w:p>
    <w:p w14:paraId="18837561" w14:textId="77777777" w:rsidR="00D71676" w:rsidRPr="00D71676" w:rsidRDefault="00D71676" w:rsidP="00D71676">
      <w:pPr>
        <w:numPr>
          <w:ilvl w:val="0"/>
          <w:numId w:val="2"/>
        </w:numPr>
      </w:pPr>
      <w:r w:rsidRPr="00D71676">
        <w:t>Decretos y resoluciones emitidas.</w:t>
      </w:r>
    </w:p>
    <w:p w14:paraId="063AD3AC" w14:textId="77777777" w:rsidR="00D71676" w:rsidRPr="00D71676" w:rsidRDefault="00D71676" w:rsidP="00D71676">
      <w:pPr>
        <w:numPr>
          <w:ilvl w:val="0"/>
          <w:numId w:val="2"/>
        </w:numPr>
      </w:pPr>
      <w:r w:rsidRPr="00D71676">
        <w:t>Roles de las entidades involucradas (MMAYA, APMT, otras instancias).</w:t>
      </w:r>
    </w:p>
    <w:p w14:paraId="19D72143" w14:textId="77777777" w:rsidR="00D71676" w:rsidRPr="00D71676" w:rsidRDefault="00D71676" w:rsidP="00D71676">
      <w:pPr>
        <w:numPr>
          <w:ilvl w:val="0"/>
          <w:numId w:val="2"/>
        </w:numPr>
      </w:pPr>
      <w:r w:rsidRPr="00D71676">
        <w:t>Análisis de vacíos o necesidades normativas complementarias.</w:t>
      </w:r>
    </w:p>
    <w:p w14:paraId="6D23CE85" w14:textId="5DA1241F" w:rsidR="00D71676" w:rsidRPr="00D71676" w:rsidRDefault="00D71676" w:rsidP="00D71676">
      <w:pPr>
        <w:pStyle w:val="Prrafodelista"/>
        <w:numPr>
          <w:ilvl w:val="0"/>
          <w:numId w:val="13"/>
        </w:numPr>
        <w:rPr>
          <w:b/>
          <w:bCs/>
        </w:rPr>
      </w:pPr>
      <w:r w:rsidRPr="00D71676">
        <w:rPr>
          <w:b/>
          <w:bCs/>
        </w:rPr>
        <w:t>Estado de los Instrumentos de Gestión Interna</w:t>
      </w:r>
    </w:p>
    <w:p w14:paraId="765CB538" w14:textId="77777777" w:rsidR="00D71676" w:rsidRPr="00D71676" w:rsidRDefault="00D71676" w:rsidP="00D71676">
      <w:pPr>
        <w:pStyle w:val="Prrafodelista"/>
        <w:rPr>
          <w:b/>
          <w:bCs/>
        </w:rPr>
      </w:pPr>
    </w:p>
    <w:p w14:paraId="11B6B397" w14:textId="00B30AFA" w:rsidR="00D71676" w:rsidRPr="00D71676" w:rsidRDefault="00D71676" w:rsidP="00D71676">
      <w:pPr>
        <w:pStyle w:val="Prrafodelista"/>
        <w:numPr>
          <w:ilvl w:val="1"/>
          <w:numId w:val="13"/>
        </w:numPr>
        <w:rPr>
          <w:b/>
          <w:bCs/>
        </w:rPr>
      </w:pPr>
      <w:r w:rsidRPr="00D71676">
        <w:rPr>
          <w:b/>
          <w:bCs/>
        </w:rPr>
        <w:t xml:space="preserve"> Manuales de procedimientos y funciones</w:t>
      </w:r>
    </w:p>
    <w:p w14:paraId="284A4D6B" w14:textId="77777777" w:rsidR="006A7EF8" w:rsidRPr="006A7EF8" w:rsidRDefault="006A7EF8" w:rsidP="006A7EF8">
      <w:pPr>
        <w:rPr>
          <w:b/>
          <w:bCs/>
        </w:rPr>
      </w:pPr>
      <w:r w:rsidRPr="006A7EF8">
        <w:rPr>
          <w:b/>
          <w:bCs/>
        </w:rPr>
        <w:t>Avances logrados: primera versión preliminar</w:t>
      </w:r>
    </w:p>
    <w:p w14:paraId="4588D9D6" w14:textId="77777777" w:rsidR="006A7EF8" w:rsidRPr="006A7EF8" w:rsidRDefault="006A7EF8" w:rsidP="006A7EF8">
      <w:r w:rsidRPr="006A7EF8">
        <w:t xml:space="preserve">Actualmente, el RENAPP cuenta con una </w:t>
      </w:r>
      <w:r w:rsidRPr="006A7EF8">
        <w:rPr>
          <w:b/>
          <w:bCs/>
        </w:rPr>
        <w:t>primera versión del Manual de Organización, Funciones y Operaciones</w:t>
      </w:r>
      <w:r w:rsidRPr="006A7EF8">
        <w:t xml:space="preserve">, que constituye un instrumento técnico-normativo inicial para ordenar las responsabilidades, flujos de trabajo y procedimientos básicos. Esta versión establece con claridad el </w:t>
      </w:r>
      <w:r w:rsidRPr="006A7EF8">
        <w:rPr>
          <w:b/>
          <w:bCs/>
        </w:rPr>
        <w:t>rol institucional del RENAPP</w:t>
      </w:r>
      <w:r w:rsidRPr="006A7EF8">
        <w:t xml:space="preserve"> dentro del Ministerio de Medio Ambiente y Agua, a través de la DGMACC, así como su relación con la APMT, los ministerios cabeza de sector, el Ministerio de Economía y Finanzas, y actores externos como el sector privado y los mercados de carbono.</w:t>
      </w:r>
    </w:p>
    <w:p w14:paraId="2E19CA06" w14:textId="77777777" w:rsidR="006A7EF8" w:rsidRPr="006A7EF8" w:rsidRDefault="006A7EF8" w:rsidP="006A7EF8">
      <w:r w:rsidRPr="006A7EF8">
        <w:t xml:space="preserve">El manual preliminar también ha avanzado en la </w:t>
      </w:r>
      <w:r w:rsidRPr="006A7EF8">
        <w:rPr>
          <w:b/>
          <w:bCs/>
        </w:rPr>
        <w:t>definición de perfiles técnicos</w:t>
      </w:r>
      <w:r w:rsidRPr="006A7EF8">
        <w:t xml:space="preserve"> (profesional en cambio climático, técnico en cambio climático, abogado, jefe de unidad), lo que permite identificar las competencias mínimas requeridas para la gestión. Asimismo, se han establecido los </w:t>
      </w:r>
      <w:r w:rsidRPr="006A7EF8">
        <w:rPr>
          <w:b/>
          <w:bCs/>
        </w:rPr>
        <w:t>procedimientos secuenciales de inscripción</w:t>
      </w:r>
      <w:r w:rsidRPr="006A7EF8">
        <w:t xml:space="preserve"> (usuarios, entidades, medidas de mitigación, estándares y organismos de verificación/validación), que en conjunto configuran la columna vertebral del sistema.</w:t>
      </w:r>
    </w:p>
    <w:p w14:paraId="2E681582" w14:textId="77777777" w:rsidR="006A7EF8" w:rsidRPr="006A7EF8" w:rsidRDefault="006A7EF8" w:rsidP="006A7EF8">
      <w:pPr>
        <w:rPr>
          <w:b/>
          <w:bCs/>
        </w:rPr>
      </w:pPr>
      <w:r w:rsidRPr="006A7EF8">
        <w:rPr>
          <w:b/>
          <w:bCs/>
        </w:rPr>
        <w:t>Contenidos ya desarrollados</w:t>
      </w:r>
    </w:p>
    <w:p w14:paraId="6A0DE115" w14:textId="77777777" w:rsidR="006A7EF8" w:rsidRPr="006A7EF8" w:rsidRDefault="006A7EF8" w:rsidP="006A7EF8">
      <w:r w:rsidRPr="006A7EF8">
        <w:t>La versión preliminar del manual ya integra:</w:t>
      </w:r>
    </w:p>
    <w:p w14:paraId="3180E00F" w14:textId="77777777" w:rsidR="006A7EF8" w:rsidRPr="006A7EF8" w:rsidRDefault="006A7EF8" w:rsidP="006A7EF8">
      <w:pPr>
        <w:numPr>
          <w:ilvl w:val="0"/>
          <w:numId w:val="14"/>
        </w:numPr>
      </w:pPr>
      <w:r w:rsidRPr="006A7EF8">
        <w:rPr>
          <w:b/>
          <w:bCs/>
        </w:rPr>
        <w:t>Presentación e introducción</w:t>
      </w:r>
      <w:r w:rsidRPr="006A7EF8">
        <w:t xml:space="preserve"> con el objetivo, alcance y principios rectores.</w:t>
      </w:r>
    </w:p>
    <w:p w14:paraId="38207BD6" w14:textId="77777777" w:rsidR="006A7EF8" w:rsidRPr="006A7EF8" w:rsidRDefault="006A7EF8" w:rsidP="006A7EF8">
      <w:pPr>
        <w:numPr>
          <w:ilvl w:val="0"/>
          <w:numId w:val="14"/>
        </w:numPr>
      </w:pPr>
      <w:r w:rsidRPr="006A7EF8">
        <w:rPr>
          <w:b/>
          <w:bCs/>
        </w:rPr>
        <w:lastRenderedPageBreak/>
        <w:t>Marco normativo y conceptual</w:t>
      </w:r>
      <w:r w:rsidRPr="006A7EF8">
        <w:t>, incluyendo referencias a la CPE, Ley 300, Ley 071 y los compromisos internacionales (Acuerdo de París, ODS, IPCC).</w:t>
      </w:r>
    </w:p>
    <w:p w14:paraId="513B9928" w14:textId="77777777" w:rsidR="006A7EF8" w:rsidRPr="006A7EF8" w:rsidRDefault="006A7EF8" w:rsidP="006A7EF8">
      <w:pPr>
        <w:numPr>
          <w:ilvl w:val="0"/>
          <w:numId w:val="14"/>
        </w:numPr>
      </w:pPr>
      <w:r w:rsidRPr="006A7EF8">
        <w:rPr>
          <w:b/>
          <w:bCs/>
        </w:rPr>
        <w:t>Estructura organizativa y roles institucionales</w:t>
      </w:r>
      <w:r w:rsidRPr="006A7EF8">
        <w:t>, definiendo las funciones de cada actor.</w:t>
      </w:r>
    </w:p>
    <w:p w14:paraId="766F7A41" w14:textId="77777777" w:rsidR="006A7EF8" w:rsidRPr="006A7EF8" w:rsidRDefault="006A7EF8" w:rsidP="006A7EF8">
      <w:pPr>
        <w:numPr>
          <w:ilvl w:val="0"/>
          <w:numId w:val="14"/>
        </w:numPr>
      </w:pPr>
      <w:r w:rsidRPr="006A7EF8">
        <w:rPr>
          <w:b/>
          <w:bCs/>
        </w:rPr>
        <w:t>Procedimientos operativos básicos</w:t>
      </w:r>
      <w:r w:rsidRPr="006A7EF8">
        <w:t>, con flujos descritos paso a paso y productos esperados (ej. certificados de inscripción, resoluciones administrativas, informes técnicos).</w:t>
      </w:r>
    </w:p>
    <w:p w14:paraId="2DB210F1" w14:textId="77777777" w:rsidR="006A7EF8" w:rsidRPr="006A7EF8" w:rsidRDefault="006A7EF8" w:rsidP="006A7EF8">
      <w:pPr>
        <w:numPr>
          <w:ilvl w:val="0"/>
          <w:numId w:val="14"/>
        </w:numPr>
      </w:pPr>
      <w:r w:rsidRPr="006A7EF8">
        <w:rPr>
          <w:b/>
          <w:bCs/>
        </w:rPr>
        <w:t>Anexos técnicos</w:t>
      </w:r>
      <w:r w:rsidRPr="006A7EF8">
        <w:t>, que detallan formularios de inscripción, criterios técnicos de estándares y requisitos de documentación.</w:t>
      </w:r>
    </w:p>
    <w:p w14:paraId="2340B4CF" w14:textId="77777777" w:rsidR="006A7EF8" w:rsidRPr="006A7EF8" w:rsidRDefault="006A7EF8" w:rsidP="006A7EF8">
      <w:r w:rsidRPr="006A7EF8">
        <w:t xml:space="preserve">Estos avances representan un </w:t>
      </w:r>
      <w:r w:rsidRPr="006A7EF8">
        <w:rPr>
          <w:b/>
          <w:bCs/>
        </w:rPr>
        <w:t>marco sólido de referencia</w:t>
      </w:r>
      <w:r w:rsidRPr="006A7EF8">
        <w:t>, aunque aún no definitivo, que permitirá estandarizar la gestión del RENAPP en sus primeras fases de implementación.</w:t>
      </w:r>
    </w:p>
    <w:p w14:paraId="04653914" w14:textId="77777777" w:rsidR="006A7EF8" w:rsidRPr="006A7EF8" w:rsidRDefault="006A7EF8" w:rsidP="006A7EF8">
      <w:pPr>
        <w:rPr>
          <w:b/>
          <w:bCs/>
        </w:rPr>
      </w:pPr>
      <w:r w:rsidRPr="006A7EF8">
        <w:rPr>
          <w:b/>
          <w:bCs/>
        </w:rPr>
        <w:t>Áreas en revisión o pendientes</w:t>
      </w:r>
    </w:p>
    <w:p w14:paraId="3A4B5981" w14:textId="77777777" w:rsidR="006A7EF8" w:rsidRPr="006A7EF8" w:rsidRDefault="006A7EF8" w:rsidP="006A7EF8">
      <w:r w:rsidRPr="006A7EF8">
        <w:t>Pese a los avances, existen vacíos y elementos en proceso de consolidación:</w:t>
      </w:r>
    </w:p>
    <w:p w14:paraId="77B58E44" w14:textId="77777777" w:rsidR="006A7EF8" w:rsidRPr="006A7EF8" w:rsidRDefault="006A7EF8" w:rsidP="006A7EF8">
      <w:pPr>
        <w:numPr>
          <w:ilvl w:val="0"/>
          <w:numId w:val="15"/>
        </w:numPr>
      </w:pPr>
      <w:r w:rsidRPr="006A7EF8">
        <w:rPr>
          <w:b/>
          <w:bCs/>
        </w:rPr>
        <w:t>Validación y homologación normativa:</w:t>
      </w:r>
      <w:r w:rsidRPr="006A7EF8">
        <w:t xml:space="preserve"> el manual aún requiere ajustes para reflejar de forma integrada los decretos supremos recientes y las resoluciones multiministeriales en desarrollo.</w:t>
      </w:r>
    </w:p>
    <w:p w14:paraId="0B1FAFD5" w14:textId="77777777" w:rsidR="006A7EF8" w:rsidRPr="006A7EF8" w:rsidRDefault="006A7EF8" w:rsidP="006A7EF8">
      <w:pPr>
        <w:numPr>
          <w:ilvl w:val="0"/>
          <w:numId w:val="15"/>
        </w:numPr>
      </w:pPr>
      <w:r w:rsidRPr="006A7EF8">
        <w:rPr>
          <w:b/>
          <w:bCs/>
        </w:rPr>
        <w:t>Profundización de procedimientos internos:</w:t>
      </w:r>
      <w:r w:rsidRPr="006A7EF8">
        <w:t xml:space="preserve"> si bien se definen pasos básicos, todavía falta el desarrollo de </w:t>
      </w:r>
      <w:r w:rsidRPr="006A7EF8">
        <w:rPr>
          <w:b/>
          <w:bCs/>
        </w:rPr>
        <w:t>flujogramas más detallados</w:t>
      </w:r>
      <w:r w:rsidRPr="006A7EF8">
        <w:t>, con responsables por unidad, tiempos de ejecución y mecanismos de control de calidad.</w:t>
      </w:r>
    </w:p>
    <w:p w14:paraId="59A92BDC" w14:textId="77777777" w:rsidR="006A7EF8" w:rsidRPr="006A7EF8" w:rsidRDefault="006A7EF8" w:rsidP="006A7EF8">
      <w:pPr>
        <w:numPr>
          <w:ilvl w:val="0"/>
          <w:numId w:val="15"/>
        </w:numPr>
      </w:pPr>
      <w:r w:rsidRPr="006A7EF8">
        <w:rPr>
          <w:b/>
          <w:bCs/>
        </w:rPr>
        <w:t>Protocolos de interacción interinstitucional:</w:t>
      </w:r>
      <w:r w:rsidRPr="006A7EF8">
        <w:t xml:space="preserve"> no están completamente descritos los mecanismos formales de coordinación con la APMT, ministerios sectoriales y cooperación internacional.</w:t>
      </w:r>
    </w:p>
    <w:p w14:paraId="4A047A94" w14:textId="77777777" w:rsidR="006A7EF8" w:rsidRPr="006A7EF8" w:rsidRDefault="006A7EF8" w:rsidP="006A7EF8">
      <w:pPr>
        <w:numPr>
          <w:ilvl w:val="0"/>
          <w:numId w:val="15"/>
        </w:numPr>
      </w:pPr>
      <w:r w:rsidRPr="006A7EF8">
        <w:rPr>
          <w:b/>
          <w:bCs/>
        </w:rPr>
        <w:t>Instrumentos de control y sanción:</w:t>
      </w:r>
      <w:r w:rsidRPr="006A7EF8">
        <w:t xml:space="preserve"> si bien el reglamento del RENAPP define un régimen sancionatorio, su </w:t>
      </w:r>
      <w:r w:rsidRPr="006A7EF8">
        <w:rPr>
          <w:b/>
          <w:bCs/>
        </w:rPr>
        <w:t>operacionalización práctica</w:t>
      </w:r>
      <w:r w:rsidRPr="006A7EF8">
        <w:t xml:space="preserve"> en el manual aún está pendiente.</w:t>
      </w:r>
    </w:p>
    <w:p w14:paraId="28DF4992" w14:textId="77777777" w:rsidR="006A7EF8" w:rsidRPr="006A7EF8" w:rsidRDefault="006A7EF8" w:rsidP="006A7EF8">
      <w:pPr>
        <w:numPr>
          <w:ilvl w:val="0"/>
          <w:numId w:val="15"/>
        </w:numPr>
      </w:pPr>
      <w:r w:rsidRPr="006A7EF8">
        <w:rPr>
          <w:b/>
          <w:bCs/>
        </w:rPr>
        <w:t>Capacitación y recursos humanos:</w:t>
      </w:r>
      <w:r w:rsidRPr="006A7EF8">
        <w:t xml:space="preserve"> se identifican perfiles técnicos, pero no se han especificado planes de formación, manuales de puestos ni indicadores de desempeño.</w:t>
      </w:r>
    </w:p>
    <w:p w14:paraId="19163CA9" w14:textId="77777777" w:rsidR="006A7EF8" w:rsidRPr="006A7EF8" w:rsidRDefault="006A7EF8" w:rsidP="006A7EF8">
      <w:pPr>
        <w:rPr>
          <w:b/>
          <w:bCs/>
        </w:rPr>
      </w:pPr>
      <w:r w:rsidRPr="006A7EF8">
        <w:rPr>
          <w:b/>
          <w:bCs/>
        </w:rPr>
        <w:t>Observaciones preliminares</w:t>
      </w:r>
    </w:p>
    <w:p w14:paraId="0521D1FA" w14:textId="77777777" w:rsidR="006A7EF8" w:rsidRPr="006A7EF8" w:rsidRDefault="006A7EF8" w:rsidP="006A7EF8">
      <w:pPr>
        <w:numPr>
          <w:ilvl w:val="0"/>
          <w:numId w:val="16"/>
        </w:numPr>
      </w:pPr>
      <w:r w:rsidRPr="006A7EF8">
        <w:t xml:space="preserve">El manual constituye una </w:t>
      </w:r>
      <w:r w:rsidRPr="006A7EF8">
        <w:rPr>
          <w:b/>
          <w:bCs/>
        </w:rPr>
        <w:t>base sólida pero incipiente</w:t>
      </w:r>
      <w:r w:rsidRPr="006A7EF8">
        <w:t xml:space="preserve">, que aún requiere pasar por procesos de </w:t>
      </w:r>
      <w:r w:rsidRPr="006A7EF8">
        <w:rPr>
          <w:b/>
          <w:bCs/>
        </w:rPr>
        <w:t>socialización, validación técnica y legal</w:t>
      </w:r>
      <w:r w:rsidRPr="006A7EF8">
        <w:t>, así como ajustes en función de la experiencia práctica de uso.</w:t>
      </w:r>
    </w:p>
    <w:p w14:paraId="7D81083B" w14:textId="77777777" w:rsidR="006A7EF8" w:rsidRPr="006A7EF8" w:rsidRDefault="006A7EF8" w:rsidP="006A7EF8">
      <w:pPr>
        <w:numPr>
          <w:ilvl w:val="0"/>
          <w:numId w:val="16"/>
        </w:numPr>
      </w:pPr>
      <w:r w:rsidRPr="006A7EF8">
        <w:lastRenderedPageBreak/>
        <w:t xml:space="preserve">El nivel de detalle de los procedimientos es </w:t>
      </w:r>
      <w:r w:rsidRPr="006A7EF8">
        <w:rPr>
          <w:b/>
          <w:bCs/>
        </w:rPr>
        <w:t>suficiente para orientar una primera implementación</w:t>
      </w:r>
      <w:r w:rsidRPr="006A7EF8">
        <w:t>, pero insuficiente para asegurar una trazabilidad completa, especialmente en aspectos de MRV, salvaguardas sociales y coordinación interministerial.</w:t>
      </w:r>
    </w:p>
    <w:p w14:paraId="5A25CA46" w14:textId="77777777" w:rsidR="006A7EF8" w:rsidRPr="006A7EF8" w:rsidRDefault="006A7EF8" w:rsidP="006A7EF8">
      <w:pPr>
        <w:numPr>
          <w:ilvl w:val="0"/>
          <w:numId w:val="16"/>
        </w:numPr>
      </w:pPr>
      <w:r w:rsidRPr="006A7EF8">
        <w:t xml:space="preserve">El documento presenta una </w:t>
      </w:r>
      <w:r w:rsidRPr="006A7EF8">
        <w:rPr>
          <w:b/>
          <w:bCs/>
        </w:rPr>
        <w:t>estructura clara y alineada con estándares internacionales</w:t>
      </w:r>
      <w:r w:rsidRPr="006A7EF8">
        <w:t>, lo cual es positivo para la futura integración con mecanismos del Artículo 6 del Acuerdo de París.</w:t>
      </w:r>
    </w:p>
    <w:p w14:paraId="140A7118" w14:textId="43AE53AE" w:rsidR="00D71676" w:rsidRDefault="00D71676" w:rsidP="00D71676">
      <w:pPr>
        <w:pStyle w:val="Prrafodelista"/>
        <w:numPr>
          <w:ilvl w:val="1"/>
          <w:numId w:val="13"/>
        </w:numPr>
        <w:rPr>
          <w:b/>
          <w:bCs/>
        </w:rPr>
      </w:pPr>
      <w:r w:rsidRPr="00D71676">
        <w:rPr>
          <w:b/>
          <w:bCs/>
        </w:rPr>
        <w:t>Formularios de recolección de información</w:t>
      </w:r>
    </w:p>
    <w:p w14:paraId="6F61F45D" w14:textId="77777777" w:rsidR="006A7EF8" w:rsidRPr="006A7EF8" w:rsidRDefault="006A7EF8" w:rsidP="006A7EF8">
      <w:pPr>
        <w:rPr>
          <w:b/>
          <w:bCs/>
        </w:rPr>
      </w:pPr>
      <w:r w:rsidRPr="006A7EF8">
        <w:rPr>
          <w:b/>
          <w:bCs/>
        </w:rPr>
        <w:t>Avances logrados: primera versión preliminar</w:t>
      </w:r>
    </w:p>
    <w:p w14:paraId="1BE87A84" w14:textId="77777777" w:rsidR="006A7EF8" w:rsidRPr="006A7EF8" w:rsidRDefault="006A7EF8" w:rsidP="006A7EF8">
      <w:r w:rsidRPr="006A7EF8">
        <w:t xml:space="preserve">Se cuenta con una </w:t>
      </w:r>
      <w:r w:rsidRPr="006A7EF8">
        <w:rPr>
          <w:b/>
          <w:bCs/>
        </w:rPr>
        <w:t>primera versión de los formularios de inscripción y recolección de información</w:t>
      </w:r>
      <w:r w:rsidRPr="006A7EF8">
        <w:t>, incluidos como anexos en el manual preliminar. Estos formularios cubren las necesidades básicas para:</w:t>
      </w:r>
    </w:p>
    <w:p w14:paraId="40B0CEA1" w14:textId="77777777" w:rsidR="006A7EF8" w:rsidRPr="006A7EF8" w:rsidRDefault="006A7EF8" w:rsidP="006A7EF8">
      <w:pPr>
        <w:numPr>
          <w:ilvl w:val="0"/>
          <w:numId w:val="17"/>
        </w:numPr>
      </w:pPr>
      <w:r w:rsidRPr="006A7EF8">
        <w:t>Registro de usuarios.</w:t>
      </w:r>
    </w:p>
    <w:p w14:paraId="59F3C490" w14:textId="77777777" w:rsidR="006A7EF8" w:rsidRPr="006A7EF8" w:rsidRDefault="006A7EF8" w:rsidP="006A7EF8">
      <w:pPr>
        <w:numPr>
          <w:ilvl w:val="0"/>
          <w:numId w:val="17"/>
        </w:numPr>
      </w:pPr>
      <w:r w:rsidRPr="006A7EF8">
        <w:t>Registro de entidades participantes (empresas, instituciones).</w:t>
      </w:r>
    </w:p>
    <w:p w14:paraId="77C8AC7D" w14:textId="77777777" w:rsidR="006A7EF8" w:rsidRPr="006A7EF8" w:rsidRDefault="006A7EF8" w:rsidP="006A7EF8">
      <w:pPr>
        <w:numPr>
          <w:ilvl w:val="0"/>
          <w:numId w:val="17"/>
        </w:numPr>
      </w:pPr>
      <w:r w:rsidRPr="006A7EF8">
        <w:t>Inscripción de medidas de mitigación (documento técnico similar a un PDD).</w:t>
      </w:r>
    </w:p>
    <w:p w14:paraId="688E31FE" w14:textId="77777777" w:rsidR="006A7EF8" w:rsidRPr="006A7EF8" w:rsidRDefault="006A7EF8" w:rsidP="006A7EF8">
      <w:pPr>
        <w:numPr>
          <w:ilvl w:val="0"/>
          <w:numId w:val="17"/>
        </w:numPr>
      </w:pPr>
      <w:r w:rsidRPr="006A7EF8">
        <w:t>Inscripción de estándares.</w:t>
      </w:r>
    </w:p>
    <w:p w14:paraId="3220BD68" w14:textId="77777777" w:rsidR="006A7EF8" w:rsidRPr="006A7EF8" w:rsidRDefault="006A7EF8" w:rsidP="006A7EF8">
      <w:pPr>
        <w:numPr>
          <w:ilvl w:val="0"/>
          <w:numId w:val="17"/>
        </w:numPr>
      </w:pPr>
      <w:r w:rsidRPr="006A7EF8">
        <w:t>Registro de Organismos de Verificación y Validación (OVV).</w:t>
      </w:r>
    </w:p>
    <w:p w14:paraId="2D0F1A58" w14:textId="77777777" w:rsidR="006A7EF8" w:rsidRPr="006A7EF8" w:rsidRDefault="006A7EF8" w:rsidP="006A7EF8">
      <w:r w:rsidRPr="006A7EF8">
        <w:t xml:space="preserve">Los formularios ya definen </w:t>
      </w:r>
      <w:r w:rsidRPr="006A7EF8">
        <w:rPr>
          <w:b/>
          <w:bCs/>
        </w:rPr>
        <w:t>contenidos mínimos y campos obligatorios</w:t>
      </w:r>
      <w:r w:rsidRPr="006A7EF8">
        <w:t>, con un nivel de detalle que permite estructurar la información de manera ordenada y comparable.</w:t>
      </w:r>
    </w:p>
    <w:p w14:paraId="37727A76" w14:textId="77777777" w:rsidR="006A7EF8" w:rsidRPr="006A7EF8" w:rsidRDefault="006A7EF8" w:rsidP="006A7EF8">
      <w:pPr>
        <w:rPr>
          <w:b/>
          <w:bCs/>
        </w:rPr>
      </w:pPr>
      <w:r w:rsidRPr="006A7EF8">
        <w:rPr>
          <w:b/>
          <w:bCs/>
        </w:rPr>
        <w:t>Contenidos ya desarrollados</w:t>
      </w:r>
    </w:p>
    <w:p w14:paraId="3DD0C833" w14:textId="77777777" w:rsidR="006A7EF8" w:rsidRPr="006A7EF8" w:rsidRDefault="006A7EF8" w:rsidP="006A7EF8">
      <w:pPr>
        <w:numPr>
          <w:ilvl w:val="0"/>
          <w:numId w:val="18"/>
        </w:numPr>
      </w:pPr>
      <w:r w:rsidRPr="006A7EF8">
        <w:rPr>
          <w:b/>
          <w:bCs/>
        </w:rPr>
        <w:t>Formulario de inscripción de usuarios:</w:t>
      </w:r>
      <w:r w:rsidRPr="006A7EF8">
        <w:t xml:space="preserve"> datos personales, institución, perfil solicitado, declaración de veracidad.</w:t>
      </w:r>
    </w:p>
    <w:p w14:paraId="0D9D235F" w14:textId="77777777" w:rsidR="006A7EF8" w:rsidRPr="006A7EF8" w:rsidRDefault="006A7EF8" w:rsidP="006A7EF8">
      <w:pPr>
        <w:numPr>
          <w:ilvl w:val="0"/>
          <w:numId w:val="18"/>
        </w:numPr>
      </w:pPr>
      <w:r w:rsidRPr="006A7EF8">
        <w:rPr>
          <w:b/>
          <w:bCs/>
        </w:rPr>
        <w:t>Formulario de inscripción de empresas:</w:t>
      </w:r>
      <w:r w:rsidRPr="006A7EF8">
        <w:t xml:space="preserve"> NIT, matrícula de comercio, representante legal, sector de actividad, cumplimiento legal.</w:t>
      </w:r>
    </w:p>
    <w:p w14:paraId="6062BAFE" w14:textId="77777777" w:rsidR="006A7EF8" w:rsidRPr="006A7EF8" w:rsidRDefault="006A7EF8" w:rsidP="006A7EF8">
      <w:pPr>
        <w:numPr>
          <w:ilvl w:val="0"/>
          <w:numId w:val="18"/>
        </w:numPr>
      </w:pPr>
      <w:r w:rsidRPr="006A7EF8">
        <w:rPr>
          <w:b/>
          <w:bCs/>
        </w:rPr>
        <w:t>Documento técnico de medida de mitigación:</w:t>
      </w:r>
      <w:r w:rsidRPr="006A7EF8">
        <w:t xml:space="preserve"> línea base, escenario con proyecto, metodología aplicada, cálculo de emisiones, plan MRV, impactos socioambientales.</w:t>
      </w:r>
    </w:p>
    <w:p w14:paraId="46AC870D" w14:textId="77777777" w:rsidR="006A7EF8" w:rsidRPr="006A7EF8" w:rsidRDefault="006A7EF8" w:rsidP="006A7EF8">
      <w:pPr>
        <w:numPr>
          <w:ilvl w:val="0"/>
          <w:numId w:val="18"/>
        </w:numPr>
      </w:pPr>
      <w:r w:rsidRPr="006A7EF8">
        <w:rPr>
          <w:b/>
          <w:bCs/>
        </w:rPr>
        <w:t>Solicitud de inscripción de estándares:</w:t>
      </w:r>
      <w:r w:rsidRPr="006A7EF8">
        <w:t xml:space="preserve"> alcance, reconocimiento internacional, metodologías incluidas, compatibilidad normativa.</w:t>
      </w:r>
    </w:p>
    <w:p w14:paraId="63C5E353" w14:textId="77777777" w:rsidR="006A7EF8" w:rsidRPr="006A7EF8" w:rsidRDefault="006A7EF8" w:rsidP="006A7EF8">
      <w:pPr>
        <w:numPr>
          <w:ilvl w:val="0"/>
          <w:numId w:val="18"/>
        </w:numPr>
      </w:pPr>
      <w:r w:rsidRPr="006A7EF8">
        <w:rPr>
          <w:b/>
          <w:bCs/>
        </w:rPr>
        <w:t>Formulario de inscripción de OVV:</w:t>
      </w:r>
      <w:r w:rsidRPr="006A7EF8">
        <w:t xml:space="preserve"> acreditaciones, experiencia, independencia, lista de profesionales calificados.</w:t>
      </w:r>
    </w:p>
    <w:p w14:paraId="39AECCAE" w14:textId="77777777" w:rsidR="006A7EF8" w:rsidRPr="006A7EF8" w:rsidRDefault="006A7EF8" w:rsidP="006A7EF8">
      <w:pPr>
        <w:rPr>
          <w:b/>
          <w:bCs/>
        </w:rPr>
      </w:pPr>
      <w:r w:rsidRPr="006A7EF8">
        <w:rPr>
          <w:b/>
          <w:bCs/>
        </w:rPr>
        <w:lastRenderedPageBreak/>
        <w:t>Áreas en revisión o pendientes</w:t>
      </w:r>
    </w:p>
    <w:p w14:paraId="01EF0DC6" w14:textId="77777777" w:rsidR="006A7EF8" w:rsidRPr="006A7EF8" w:rsidRDefault="006A7EF8" w:rsidP="006A7EF8">
      <w:pPr>
        <w:numPr>
          <w:ilvl w:val="0"/>
          <w:numId w:val="19"/>
        </w:numPr>
      </w:pPr>
      <w:r w:rsidRPr="006A7EF8">
        <w:rPr>
          <w:b/>
          <w:bCs/>
        </w:rPr>
        <w:t>Digitalización plena:</w:t>
      </w:r>
      <w:r w:rsidRPr="006A7EF8">
        <w:t xml:space="preserve"> si bien los formularios están definidos, aún no existe la interfaz electrónica que los soporte de forma dinámica en la plataforma digital.</w:t>
      </w:r>
    </w:p>
    <w:p w14:paraId="4AF0213F" w14:textId="77777777" w:rsidR="006A7EF8" w:rsidRPr="006A7EF8" w:rsidRDefault="006A7EF8" w:rsidP="006A7EF8">
      <w:pPr>
        <w:numPr>
          <w:ilvl w:val="0"/>
          <w:numId w:val="19"/>
        </w:numPr>
      </w:pPr>
      <w:r w:rsidRPr="006A7EF8">
        <w:rPr>
          <w:b/>
          <w:bCs/>
        </w:rPr>
        <w:t>Validación cruzada:</w:t>
      </w:r>
      <w:r w:rsidRPr="006A7EF8">
        <w:t xml:space="preserve"> falta establecer mecanismos de interoperabilidad con registros nacionales (tributario, ambiental, societario) para verificar automáticamente la información.</w:t>
      </w:r>
    </w:p>
    <w:p w14:paraId="79385031" w14:textId="77777777" w:rsidR="006A7EF8" w:rsidRPr="006A7EF8" w:rsidRDefault="006A7EF8" w:rsidP="006A7EF8">
      <w:pPr>
        <w:numPr>
          <w:ilvl w:val="0"/>
          <w:numId w:val="19"/>
        </w:numPr>
      </w:pPr>
      <w:r w:rsidRPr="006A7EF8">
        <w:rPr>
          <w:b/>
          <w:bCs/>
        </w:rPr>
        <w:t>Estandarización internacional:</w:t>
      </w:r>
      <w:r w:rsidRPr="006A7EF8">
        <w:t xml:space="preserve"> los formularios requieren ajustes para alinearse plenamente con plantillas de estándares internacionales (Verra, Gold Standard, ART-TREES).</w:t>
      </w:r>
    </w:p>
    <w:p w14:paraId="006964A3" w14:textId="77777777" w:rsidR="006A7EF8" w:rsidRPr="006A7EF8" w:rsidRDefault="006A7EF8" w:rsidP="006A7EF8">
      <w:pPr>
        <w:numPr>
          <w:ilvl w:val="0"/>
          <w:numId w:val="19"/>
        </w:numPr>
      </w:pPr>
      <w:r w:rsidRPr="006A7EF8">
        <w:rPr>
          <w:b/>
          <w:bCs/>
        </w:rPr>
        <w:t>Inclusión de variables de género y salvaguardas sociales:</w:t>
      </w:r>
      <w:r w:rsidRPr="006A7EF8">
        <w:t xml:space="preserve"> aún no se incluyen campos obligatorios para estos aspectos.</w:t>
      </w:r>
    </w:p>
    <w:p w14:paraId="66466601" w14:textId="77777777" w:rsidR="006A7EF8" w:rsidRPr="006A7EF8" w:rsidRDefault="006A7EF8" w:rsidP="006A7EF8">
      <w:pPr>
        <w:rPr>
          <w:b/>
          <w:bCs/>
        </w:rPr>
      </w:pPr>
      <w:r w:rsidRPr="006A7EF8">
        <w:rPr>
          <w:b/>
          <w:bCs/>
        </w:rPr>
        <w:t>Observaciones preliminares</w:t>
      </w:r>
    </w:p>
    <w:p w14:paraId="35C41553" w14:textId="77777777" w:rsidR="006A7EF8" w:rsidRPr="006A7EF8" w:rsidRDefault="006A7EF8" w:rsidP="006A7EF8">
      <w:r w:rsidRPr="006A7EF8">
        <w:t xml:space="preserve">Los formularios constituyen un </w:t>
      </w:r>
      <w:r w:rsidRPr="006A7EF8">
        <w:rPr>
          <w:b/>
          <w:bCs/>
        </w:rPr>
        <w:t>avance clave hacia la estandarización</w:t>
      </w:r>
      <w:r w:rsidRPr="006A7EF8">
        <w:t>, pero deben evolucionar hacia formatos electrónicos que integren validaciones automáticas y reduzcan la carga administrativa.</w:t>
      </w:r>
    </w:p>
    <w:p w14:paraId="7E1662AE" w14:textId="6A284966" w:rsidR="00D71676" w:rsidRDefault="00D71676" w:rsidP="00D71676">
      <w:pPr>
        <w:pStyle w:val="Prrafodelista"/>
        <w:numPr>
          <w:ilvl w:val="1"/>
          <w:numId w:val="13"/>
        </w:numPr>
        <w:rPr>
          <w:b/>
          <w:bCs/>
        </w:rPr>
      </w:pPr>
      <w:r w:rsidRPr="00D71676">
        <w:rPr>
          <w:b/>
          <w:bCs/>
        </w:rPr>
        <w:t>Diagramas básicos de procedimientos</w:t>
      </w:r>
    </w:p>
    <w:p w14:paraId="059C076A" w14:textId="77777777" w:rsidR="006A7EF8" w:rsidRPr="006A7EF8" w:rsidRDefault="006A7EF8" w:rsidP="006A7EF8">
      <w:pPr>
        <w:rPr>
          <w:b/>
          <w:bCs/>
        </w:rPr>
      </w:pPr>
      <w:r w:rsidRPr="006A7EF8">
        <w:rPr>
          <w:b/>
          <w:bCs/>
        </w:rPr>
        <w:t>Avances logrados: primera versión preliminar</w:t>
      </w:r>
    </w:p>
    <w:p w14:paraId="4DD52EC5" w14:textId="77777777" w:rsidR="006A7EF8" w:rsidRPr="006A7EF8" w:rsidRDefault="006A7EF8" w:rsidP="006A7EF8">
      <w:r w:rsidRPr="006A7EF8">
        <w:t xml:space="preserve">El manual ya presenta </w:t>
      </w:r>
      <w:r w:rsidRPr="006A7EF8">
        <w:rPr>
          <w:b/>
          <w:bCs/>
        </w:rPr>
        <w:t>diagramas básicos de flujo</w:t>
      </w:r>
      <w:r w:rsidRPr="006A7EF8">
        <w:t xml:space="preserve"> para los procedimientos principales: inscripción de usuarios, entidades, medidas de mitigación, estándares y OVV. Estos diagramas reflejan un </w:t>
      </w:r>
      <w:r w:rsidRPr="006A7EF8">
        <w:rPr>
          <w:b/>
          <w:bCs/>
        </w:rPr>
        <w:t>orden lógico y secuencial</w:t>
      </w:r>
      <w:r w:rsidRPr="006A7EF8">
        <w:t xml:space="preserve"> de pasos, productos y responsables.</w:t>
      </w:r>
    </w:p>
    <w:p w14:paraId="06701D6D" w14:textId="77777777" w:rsidR="006A7EF8" w:rsidRPr="006A7EF8" w:rsidRDefault="006A7EF8" w:rsidP="006A7EF8">
      <w:pPr>
        <w:rPr>
          <w:b/>
          <w:bCs/>
        </w:rPr>
      </w:pPr>
      <w:r w:rsidRPr="006A7EF8">
        <w:rPr>
          <w:b/>
          <w:bCs/>
        </w:rPr>
        <w:t>Contenidos ya desarrollados</w:t>
      </w:r>
    </w:p>
    <w:p w14:paraId="16259A9E" w14:textId="77777777" w:rsidR="006A7EF8" w:rsidRPr="006A7EF8" w:rsidRDefault="006A7EF8" w:rsidP="006A7EF8">
      <w:pPr>
        <w:numPr>
          <w:ilvl w:val="0"/>
          <w:numId w:val="20"/>
        </w:numPr>
      </w:pPr>
      <w:r w:rsidRPr="006A7EF8">
        <w:rPr>
          <w:b/>
          <w:bCs/>
        </w:rPr>
        <w:t>Diagramas de inscripción de usuarios:</w:t>
      </w:r>
      <w:r w:rsidRPr="006A7EF8">
        <w:t xml:space="preserve"> pasos desde la solicitud hasta la notificación de habilitación.</w:t>
      </w:r>
    </w:p>
    <w:p w14:paraId="3BA965D5" w14:textId="77777777" w:rsidR="006A7EF8" w:rsidRPr="006A7EF8" w:rsidRDefault="006A7EF8" w:rsidP="006A7EF8">
      <w:pPr>
        <w:numPr>
          <w:ilvl w:val="0"/>
          <w:numId w:val="20"/>
        </w:numPr>
      </w:pPr>
      <w:r w:rsidRPr="006A7EF8">
        <w:rPr>
          <w:b/>
          <w:bCs/>
        </w:rPr>
        <w:t>Diagramas de inscripción de entidades participantes:</w:t>
      </w:r>
      <w:r w:rsidRPr="006A7EF8">
        <w:t xml:space="preserve"> flujo desde la presentación de documentos hasta la emisión de certificado digital.</w:t>
      </w:r>
    </w:p>
    <w:p w14:paraId="6CB46C53" w14:textId="77777777" w:rsidR="006A7EF8" w:rsidRPr="006A7EF8" w:rsidRDefault="006A7EF8" w:rsidP="006A7EF8">
      <w:pPr>
        <w:numPr>
          <w:ilvl w:val="0"/>
          <w:numId w:val="20"/>
        </w:numPr>
      </w:pPr>
      <w:r w:rsidRPr="006A7EF8">
        <w:rPr>
          <w:b/>
          <w:bCs/>
        </w:rPr>
        <w:t>Diagramas de inscripción de medidas de mitigación:</w:t>
      </w:r>
      <w:r w:rsidRPr="006A7EF8">
        <w:t xml:space="preserve"> secuencia de validación técnica, revisión metodológica y emisión de certificado.</w:t>
      </w:r>
    </w:p>
    <w:p w14:paraId="60ACA516" w14:textId="77777777" w:rsidR="006A7EF8" w:rsidRPr="006A7EF8" w:rsidRDefault="006A7EF8" w:rsidP="006A7EF8">
      <w:pPr>
        <w:numPr>
          <w:ilvl w:val="0"/>
          <w:numId w:val="20"/>
        </w:numPr>
      </w:pPr>
      <w:r w:rsidRPr="006A7EF8">
        <w:rPr>
          <w:b/>
          <w:bCs/>
        </w:rPr>
        <w:t>Diagramas de inscripción de estándares y OVV:</w:t>
      </w:r>
      <w:r w:rsidRPr="006A7EF8">
        <w:t xml:space="preserve"> esquemas de consulta técnica, revisión de requisitos y aprobación mediante resolución.</w:t>
      </w:r>
    </w:p>
    <w:p w14:paraId="5A461D6C" w14:textId="77777777" w:rsidR="006A7EF8" w:rsidRPr="006A7EF8" w:rsidRDefault="006A7EF8" w:rsidP="006A7EF8">
      <w:pPr>
        <w:rPr>
          <w:b/>
          <w:bCs/>
        </w:rPr>
      </w:pPr>
      <w:r w:rsidRPr="006A7EF8">
        <w:rPr>
          <w:b/>
          <w:bCs/>
        </w:rPr>
        <w:t>Áreas en revisión o pendientes</w:t>
      </w:r>
    </w:p>
    <w:p w14:paraId="4EE3AFAB" w14:textId="77777777" w:rsidR="006A7EF8" w:rsidRPr="006A7EF8" w:rsidRDefault="006A7EF8" w:rsidP="006A7EF8">
      <w:pPr>
        <w:numPr>
          <w:ilvl w:val="0"/>
          <w:numId w:val="21"/>
        </w:numPr>
      </w:pPr>
      <w:r w:rsidRPr="006A7EF8">
        <w:rPr>
          <w:b/>
          <w:bCs/>
        </w:rPr>
        <w:lastRenderedPageBreak/>
        <w:t>Mayor nivel de detalle:</w:t>
      </w:r>
      <w:r w:rsidRPr="006A7EF8">
        <w:t xml:space="preserve"> los diagramas actuales son esquemáticos y no incluyen tiempos de ejecución, plazos máximos ni mecanismos de retroalimentación.</w:t>
      </w:r>
    </w:p>
    <w:p w14:paraId="0FD7217E" w14:textId="77777777" w:rsidR="006A7EF8" w:rsidRPr="006A7EF8" w:rsidRDefault="006A7EF8" w:rsidP="006A7EF8">
      <w:pPr>
        <w:numPr>
          <w:ilvl w:val="0"/>
          <w:numId w:val="21"/>
        </w:numPr>
      </w:pPr>
      <w:r w:rsidRPr="006A7EF8">
        <w:rPr>
          <w:b/>
          <w:bCs/>
        </w:rPr>
        <w:t>Integración tecnológica:</w:t>
      </w:r>
      <w:r w:rsidRPr="006A7EF8">
        <w:t xml:space="preserve"> aún no están adaptados a la lógica del software de gestión (módulos, notificaciones automáticas, auditoría digital).</w:t>
      </w:r>
    </w:p>
    <w:p w14:paraId="4B2CA79A" w14:textId="77777777" w:rsidR="006A7EF8" w:rsidRPr="006A7EF8" w:rsidRDefault="006A7EF8" w:rsidP="006A7EF8">
      <w:pPr>
        <w:numPr>
          <w:ilvl w:val="0"/>
          <w:numId w:val="21"/>
        </w:numPr>
      </w:pPr>
      <w:r w:rsidRPr="006A7EF8">
        <w:rPr>
          <w:b/>
          <w:bCs/>
        </w:rPr>
        <w:t>Procesos transversales:</w:t>
      </w:r>
      <w:r w:rsidRPr="006A7EF8">
        <w:t xml:space="preserve"> no se han desarrollado diagramas para procesos de apelación, sanción, monitoreo o cierre de proyectos.</w:t>
      </w:r>
    </w:p>
    <w:p w14:paraId="0B26AE11" w14:textId="77777777" w:rsidR="006A7EF8" w:rsidRPr="006A7EF8" w:rsidRDefault="006A7EF8" w:rsidP="006A7EF8">
      <w:pPr>
        <w:numPr>
          <w:ilvl w:val="0"/>
          <w:numId w:val="21"/>
        </w:numPr>
      </w:pPr>
      <w:r w:rsidRPr="006A7EF8">
        <w:rPr>
          <w:b/>
          <w:bCs/>
        </w:rPr>
        <w:t>Coherencia con control de calidad:</w:t>
      </w:r>
      <w:r w:rsidRPr="006A7EF8">
        <w:t xml:space="preserve"> falta vincular los diagramas a indicadores de eficiencia (tiempos promedio, porcentaje de aprobación, tasa de rechazo).</w:t>
      </w:r>
    </w:p>
    <w:p w14:paraId="65F083F6" w14:textId="77777777" w:rsidR="006A7EF8" w:rsidRPr="006A7EF8" w:rsidRDefault="006A7EF8" w:rsidP="006A7EF8">
      <w:pPr>
        <w:rPr>
          <w:b/>
          <w:bCs/>
        </w:rPr>
      </w:pPr>
      <w:r w:rsidRPr="006A7EF8">
        <w:rPr>
          <w:b/>
          <w:bCs/>
        </w:rPr>
        <w:t>Observaciones preliminares</w:t>
      </w:r>
    </w:p>
    <w:p w14:paraId="570360A3" w14:textId="77777777" w:rsidR="006A7EF8" w:rsidRPr="006A7EF8" w:rsidRDefault="006A7EF8" w:rsidP="006A7EF8">
      <w:r w:rsidRPr="006A7EF8">
        <w:t xml:space="preserve">Los diagramas actuales son un </w:t>
      </w:r>
      <w:r w:rsidRPr="006A7EF8">
        <w:rPr>
          <w:b/>
          <w:bCs/>
        </w:rPr>
        <w:t>primer mapa visual del funcionamiento del RENAPP</w:t>
      </w:r>
      <w:r w:rsidRPr="006A7EF8">
        <w:t xml:space="preserve">, pero requieren ser afinados hacia un nivel de </w:t>
      </w:r>
      <w:r w:rsidRPr="006A7EF8">
        <w:rPr>
          <w:b/>
          <w:bCs/>
        </w:rPr>
        <w:t>manual operativo con BPMN (Business Process Model and Notation)</w:t>
      </w:r>
      <w:r w:rsidRPr="006A7EF8">
        <w:t xml:space="preserve"> para permitir automatización y auditoría digital.</w:t>
      </w:r>
    </w:p>
    <w:p w14:paraId="64629ED6" w14:textId="77777777" w:rsidR="006A7EF8" w:rsidRPr="006A7EF8" w:rsidRDefault="006A7EF8" w:rsidP="006A7EF8"/>
    <w:p w14:paraId="647CFF6B" w14:textId="6239992B" w:rsidR="00D71676" w:rsidRPr="00D71676" w:rsidRDefault="00D71676" w:rsidP="00D71676">
      <w:pPr>
        <w:pStyle w:val="Prrafodelista"/>
        <w:numPr>
          <w:ilvl w:val="0"/>
          <w:numId w:val="13"/>
        </w:numPr>
        <w:rPr>
          <w:b/>
          <w:bCs/>
        </w:rPr>
      </w:pPr>
      <w:r w:rsidRPr="00D71676">
        <w:rPr>
          <w:b/>
          <w:bCs/>
        </w:rPr>
        <w:t>Estado del Componente Tecnológico</w:t>
      </w:r>
    </w:p>
    <w:p w14:paraId="2A5F86B0" w14:textId="77777777" w:rsidR="00D71676" w:rsidRPr="00D71676" w:rsidRDefault="00D71676" w:rsidP="00D71676">
      <w:pPr>
        <w:numPr>
          <w:ilvl w:val="0"/>
          <w:numId w:val="6"/>
        </w:numPr>
      </w:pPr>
      <w:r w:rsidRPr="00D71676">
        <w:t>Requerimientos básicos enviados para el software.</w:t>
      </w:r>
    </w:p>
    <w:p w14:paraId="2DBEC71C" w14:textId="77777777" w:rsidR="00D71676" w:rsidRPr="00D71676" w:rsidRDefault="00D71676" w:rsidP="00D71676">
      <w:pPr>
        <w:numPr>
          <w:ilvl w:val="0"/>
          <w:numId w:val="6"/>
        </w:numPr>
      </w:pPr>
      <w:r w:rsidRPr="00D71676">
        <w:t>Situación actual del diseño de la plataforma.</w:t>
      </w:r>
    </w:p>
    <w:p w14:paraId="0AE9475B" w14:textId="77777777" w:rsidR="00D71676" w:rsidRPr="00D71676" w:rsidRDefault="00D71676" w:rsidP="00D71676">
      <w:pPr>
        <w:numPr>
          <w:ilvl w:val="0"/>
          <w:numId w:val="6"/>
        </w:numPr>
      </w:pPr>
      <w:r w:rsidRPr="00D71676">
        <w:t>Aspectos pendientes de desarrollo (recepción de documentos, asignación de códigos de usuario, seguimiento en línea, etc.).</w:t>
      </w:r>
    </w:p>
    <w:p w14:paraId="32631ACB" w14:textId="77777777" w:rsidR="00D71676" w:rsidRPr="00D71676" w:rsidRDefault="00D71676" w:rsidP="00D71676">
      <w:pPr>
        <w:numPr>
          <w:ilvl w:val="0"/>
          <w:numId w:val="6"/>
        </w:numPr>
      </w:pPr>
      <w:r w:rsidRPr="00D71676">
        <w:t>Riesgos y oportunidades tecnológicas.</w:t>
      </w:r>
    </w:p>
    <w:p w14:paraId="1F07A215" w14:textId="6585D602" w:rsidR="00D71676" w:rsidRPr="00D71676" w:rsidRDefault="00D71676" w:rsidP="00D71676">
      <w:pPr>
        <w:pStyle w:val="Prrafodelista"/>
        <w:numPr>
          <w:ilvl w:val="0"/>
          <w:numId w:val="13"/>
        </w:numPr>
        <w:rPr>
          <w:b/>
          <w:bCs/>
        </w:rPr>
      </w:pPr>
      <w:r w:rsidRPr="00D71676">
        <w:rPr>
          <w:b/>
          <w:bCs/>
        </w:rPr>
        <w:t>Recursos Disponibles y Capacidades</w:t>
      </w:r>
    </w:p>
    <w:p w14:paraId="02E1CC49" w14:textId="77777777" w:rsidR="00D71676" w:rsidRPr="00D71676" w:rsidRDefault="00D71676" w:rsidP="00D71676">
      <w:pPr>
        <w:numPr>
          <w:ilvl w:val="0"/>
          <w:numId w:val="7"/>
        </w:numPr>
      </w:pPr>
      <w:r w:rsidRPr="00D71676">
        <w:t>Recursos humanos asignados.</w:t>
      </w:r>
    </w:p>
    <w:p w14:paraId="2B66B907" w14:textId="77777777" w:rsidR="00D71676" w:rsidRPr="00D71676" w:rsidRDefault="00D71676" w:rsidP="00D71676">
      <w:pPr>
        <w:numPr>
          <w:ilvl w:val="0"/>
          <w:numId w:val="7"/>
        </w:numPr>
      </w:pPr>
      <w:r w:rsidRPr="00D71676">
        <w:t>Recursos financieros identificados.</w:t>
      </w:r>
    </w:p>
    <w:p w14:paraId="1ED51757" w14:textId="77777777" w:rsidR="00D71676" w:rsidRPr="00D71676" w:rsidRDefault="00D71676" w:rsidP="00D71676">
      <w:pPr>
        <w:numPr>
          <w:ilvl w:val="0"/>
          <w:numId w:val="7"/>
        </w:numPr>
      </w:pPr>
      <w:r w:rsidRPr="00D71676">
        <w:t>Capacidades técnicas y limitaciones actuales.</w:t>
      </w:r>
    </w:p>
    <w:p w14:paraId="6FED2E42" w14:textId="77777777" w:rsidR="00D71676" w:rsidRPr="00D71676" w:rsidRDefault="00D71676" w:rsidP="00D71676">
      <w:pPr>
        <w:numPr>
          <w:ilvl w:val="0"/>
          <w:numId w:val="7"/>
        </w:numPr>
      </w:pPr>
      <w:r w:rsidRPr="00D71676">
        <w:t>Necesidades de fortalecimiento (formación, software, personal).</w:t>
      </w:r>
    </w:p>
    <w:p w14:paraId="79148904" w14:textId="2611A69A" w:rsidR="00D71676" w:rsidRDefault="00D71676" w:rsidP="00D71676">
      <w:pPr>
        <w:pStyle w:val="Prrafodelista"/>
        <w:numPr>
          <w:ilvl w:val="0"/>
          <w:numId w:val="13"/>
        </w:numPr>
        <w:rPr>
          <w:b/>
          <w:bCs/>
        </w:rPr>
      </w:pPr>
      <w:r w:rsidRPr="00D71676">
        <w:rPr>
          <w:b/>
          <w:bCs/>
        </w:rPr>
        <w:t>Planificación y Cronograma</w:t>
      </w:r>
    </w:p>
    <w:p w14:paraId="38D62607" w14:textId="77777777" w:rsidR="00491FCA" w:rsidRPr="00491FCA" w:rsidRDefault="00491FCA" w:rsidP="00491FCA">
      <w:pPr>
        <w:rPr>
          <w:b/>
          <w:bCs/>
        </w:rPr>
      </w:pPr>
      <w:r w:rsidRPr="00491FCA">
        <w:rPr>
          <w:b/>
          <w:bCs/>
        </w:rPr>
        <w:t>Avances logrados en la planificación</w:t>
      </w:r>
    </w:p>
    <w:p w14:paraId="0A7DBF7A" w14:textId="77777777" w:rsidR="00491FCA" w:rsidRPr="00491FCA" w:rsidRDefault="00491FCA" w:rsidP="00491FCA">
      <w:r w:rsidRPr="00491FCA">
        <w:t xml:space="preserve">El RENAPP cuenta con un </w:t>
      </w:r>
      <w:r w:rsidRPr="00491FCA">
        <w:rPr>
          <w:b/>
          <w:bCs/>
        </w:rPr>
        <w:t>cronograma detallado en formato Gantt</w:t>
      </w:r>
      <w:r w:rsidRPr="00491FCA">
        <w:t xml:space="preserve">, que organiza actividades, responsables institucionales, productos y recursos necesarios. Este cronograma constituye una hoja de ruta operativa para la </w:t>
      </w:r>
      <w:r w:rsidRPr="00491FCA">
        <w:rPr>
          <w:b/>
          <w:bCs/>
        </w:rPr>
        <w:t xml:space="preserve">consolidación </w:t>
      </w:r>
      <w:r w:rsidRPr="00491FCA">
        <w:rPr>
          <w:b/>
          <w:bCs/>
        </w:rPr>
        <w:lastRenderedPageBreak/>
        <w:t>progresiva de la plataforma</w:t>
      </w:r>
      <w:r w:rsidRPr="00491FCA">
        <w:t>, integrando tanto el desarrollo normativo y técnico como la construcción de capacidades institucionales.</w:t>
      </w:r>
    </w:p>
    <w:p w14:paraId="15275223" w14:textId="77777777" w:rsidR="00491FCA" w:rsidRPr="00491FCA" w:rsidRDefault="00491FCA" w:rsidP="00491FCA">
      <w:r w:rsidRPr="00491FCA">
        <w:t>Entre las principales actividades registradas se encuentran:</w:t>
      </w:r>
    </w:p>
    <w:p w14:paraId="2086BFA4" w14:textId="77777777" w:rsidR="00491FCA" w:rsidRPr="00491FCA" w:rsidRDefault="00491FCA" w:rsidP="00491FCA">
      <w:pPr>
        <w:numPr>
          <w:ilvl w:val="0"/>
          <w:numId w:val="22"/>
        </w:numPr>
      </w:pPr>
      <w:r w:rsidRPr="00491FCA">
        <w:rPr>
          <w:b/>
          <w:bCs/>
        </w:rPr>
        <w:t>Elaboración del POA</w:t>
      </w:r>
      <w:r w:rsidRPr="00491FCA">
        <w:t xml:space="preserve"> para la gestión 2026.</w:t>
      </w:r>
    </w:p>
    <w:p w14:paraId="6C72AF85" w14:textId="77777777" w:rsidR="00491FCA" w:rsidRPr="00491FCA" w:rsidRDefault="00491FCA" w:rsidP="00491FCA">
      <w:pPr>
        <w:numPr>
          <w:ilvl w:val="0"/>
          <w:numId w:val="22"/>
        </w:numPr>
      </w:pPr>
      <w:r w:rsidRPr="00491FCA">
        <w:rPr>
          <w:b/>
          <w:bCs/>
        </w:rPr>
        <w:t>Definición de competencias del RENAPP</w:t>
      </w:r>
      <w:r w:rsidRPr="00491FCA">
        <w:t>, con el objetivo de consolidar un documento marco de funciones.</w:t>
      </w:r>
    </w:p>
    <w:p w14:paraId="06C48352" w14:textId="77777777" w:rsidR="00491FCA" w:rsidRPr="00491FCA" w:rsidRDefault="00491FCA" w:rsidP="00491FCA">
      <w:pPr>
        <w:numPr>
          <w:ilvl w:val="0"/>
          <w:numId w:val="22"/>
        </w:numPr>
      </w:pPr>
      <w:r w:rsidRPr="00491FCA">
        <w:rPr>
          <w:b/>
          <w:bCs/>
        </w:rPr>
        <w:t>Diseño de un plan de capacitación interna</w:t>
      </w:r>
      <w:r w:rsidRPr="00491FCA">
        <w:t xml:space="preserve"> para fortalecer capacidades técnicas del equipo.</w:t>
      </w:r>
    </w:p>
    <w:p w14:paraId="3BEE99F6" w14:textId="77777777" w:rsidR="00491FCA" w:rsidRPr="00491FCA" w:rsidRDefault="00491FCA" w:rsidP="00491FCA">
      <w:pPr>
        <w:numPr>
          <w:ilvl w:val="0"/>
          <w:numId w:val="22"/>
        </w:numPr>
      </w:pPr>
      <w:r w:rsidRPr="00491FCA">
        <w:rPr>
          <w:b/>
          <w:bCs/>
        </w:rPr>
        <w:t>Seguimiento a las Mesas NDC 3.0</w:t>
      </w:r>
      <w:r w:rsidRPr="00491FCA">
        <w:t xml:space="preserve"> (Bosques, Energía, Residuos, Agricultura), como mecanismo de alineación interinstitucional.</w:t>
      </w:r>
    </w:p>
    <w:p w14:paraId="4B953C8C" w14:textId="77777777" w:rsidR="00491FCA" w:rsidRPr="00491FCA" w:rsidRDefault="00491FCA" w:rsidP="00491FCA">
      <w:pPr>
        <w:numPr>
          <w:ilvl w:val="0"/>
          <w:numId w:val="22"/>
        </w:numPr>
      </w:pPr>
      <w:r w:rsidRPr="00491FCA">
        <w:rPr>
          <w:b/>
          <w:bCs/>
        </w:rPr>
        <w:t>Elaboración de guías metodológicas</w:t>
      </w:r>
      <w:r w:rsidRPr="00491FCA">
        <w:t>, en el marco de la estandarización técnica.</w:t>
      </w:r>
    </w:p>
    <w:p w14:paraId="374099F5" w14:textId="77777777" w:rsidR="00491FCA" w:rsidRPr="00491FCA" w:rsidRDefault="00491FCA" w:rsidP="00491FCA">
      <w:pPr>
        <w:numPr>
          <w:ilvl w:val="0"/>
          <w:numId w:val="22"/>
        </w:numPr>
      </w:pPr>
      <w:r w:rsidRPr="00491FCA">
        <w:rPr>
          <w:b/>
          <w:bCs/>
        </w:rPr>
        <w:t>Seguimiento al Inventario de GEI</w:t>
      </w:r>
      <w:r w:rsidRPr="00491FCA">
        <w:t>, como insumo fundamental para la integración con los sistemas MRV.</w:t>
      </w:r>
    </w:p>
    <w:p w14:paraId="445F1057" w14:textId="77777777" w:rsidR="00491FCA" w:rsidRPr="00491FCA" w:rsidRDefault="00491FCA" w:rsidP="00491FCA">
      <w:pPr>
        <w:numPr>
          <w:ilvl w:val="0"/>
          <w:numId w:val="22"/>
        </w:numPr>
      </w:pPr>
      <w:r w:rsidRPr="00491FCA">
        <w:rPr>
          <w:b/>
          <w:bCs/>
        </w:rPr>
        <w:t>Llenado de la matriz de capacidades institucionales</w:t>
      </w:r>
      <w:r w:rsidRPr="00491FCA">
        <w:t>, para identificar brechas de recursos humanos y técnicos.</w:t>
      </w:r>
    </w:p>
    <w:p w14:paraId="0E02A643" w14:textId="77777777" w:rsidR="00491FCA" w:rsidRPr="00491FCA" w:rsidRDefault="00491FCA" w:rsidP="00491FCA">
      <w:pPr>
        <w:numPr>
          <w:ilvl w:val="0"/>
          <w:numId w:val="22"/>
        </w:numPr>
      </w:pPr>
      <w:r w:rsidRPr="00491FCA">
        <w:rPr>
          <w:b/>
          <w:bCs/>
        </w:rPr>
        <w:t>Desarrollo de políticas sectoriales</w:t>
      </w:r>
      <w:r w:rsidRPr="00491FCA">
        <w:t xml:space="preserve"> (bosques, no maderables, entre otros).</w:t>
      </w:r>
    </w:p>
    <w:p w14:paraId="16B104DA" w14:textId="77777777" w:rsidR="00491FCA" w:rsidRPr="00491FCA" w:rsidRDefault="00491FCA" w:rsidP="00491FCA">
      <w:pPr>
        <w:numPr>
          <w:ilvl w:val="0"/>
          <w:numId w:val="22"/>
        </w:numPr>
      </w:pPr>
      <w:r w:rsidRPr="00491FCA">
        <w:rPr>
          <w:b/>
          <w:bCs/>
        </w:rPr>
        <w:t>Investigación de plataformas similares</w:t>
      </w:r>
      <w:r w:rsidRPr="00491FCA">
        <w:t xml:space="preserve"> tanto a nivel internacional como dentro del propio MMAyA.</w:t>
      </w:r>
    </w:p>
    <w:p w14:paraId="2013CEA1" w14:textId="77777777" w:rsidR="00491FCA" w:rsidRPr="00491FCA" w:rsidRDefault="00491FCA" w:rsidP="00491FCA">
      <w:pPr>
        <w:numPr>
          <w:ilvl w:val="0"/>
          <w:numId w:val="22"/>
        </w:numPr>
      </w:pPr>
      <w:r w:rsidRPr="00491FCA">
        <w:rPr>
          <w:b/>
          <w:bCs/>
        </w:rPr>
        <w:t>Elaboración del Manual Operativo y de Funciones</w:t>
      </w:r>
      <w:r w:rsidRPr="00491FCA">
        <w:t xml:space="preserve">, que requiere como insumo una </w:t>
      </w:r>
      <w:r w:rsidRPr="00491FCA">
        <w:rPr>
          <w:b/>
          <w:bCs/>
        </w:rPr>
        <w:t>reunión de arranque</w:t>
      </w:r>
      <w:r w:rsidRPr="00491FCA">
        <w:t xml:space="preserve"> para definir lineamientos.</w:t>
      </w:r>
    </w:p>
    <w:p w14:paraId="32EAA924" w14:textId="77777777" w:rsidR="00491FCA" w:rsidRPr="00491FCA" w:rsidRDefault="00491FCA" w:rsidP="00491FCA">
      <w:pPr>
        <w:numPr>
          <w:ilvl w:val="0"/>
          <w:numId w:val="22"/>
        </w:numPr>
      </w:pPr>
      <w:r w:rsidRPr="00491FCA">
        <w:rPr>
          <w:b/>
          <w:bCs/>
        </w:rPr>
        <w:t>Definición de la estructura organizativa y organigrama interno</w:t>
      </w:r>
      <w:r w:rsidRPr="00491FCA">
        <w:t xml:space="preserve"> del RENAPP.</w:t>
      </w:r>
    </w:p>
    <w:p w14:paraId="6F679BD3" w14:textId="77777777" w:rsidR="00491FCA" w:rsidRPr="00491FCA" w:rsidRDefault="00491FCA" w:rsidP="00491FCA">
      <w:pPr>
        <w:rPr>
          <w:b/>
          <w:bCs/>
        </w:rPr>
      </w:pPr>
      <w:r w:rsidRPr="00491FCA">
        <w:rPr>
          <w:b/>
          <w:bCs/>
        </w:rPr>
        <w:t>Productos esperados en el corto plazo</w:t>
      </w:r>
    </w:p>
    <w:p w14:paraId="74D1CE02" w14:textId="77777777" w:rsidR="00491FCA" w:rsidRPr="00491FCA" w:rsidRDefault="00491FCA" w:rsidP="00491FCA">
      <w:r w:rsidRPr="00491FCA">
        <w:t xml:space="preserve">De acuerdo con la planificación, para la </w:t>
      </w:r>
      <w:r w:rsidRPr="00491FCA">
        <w:rPr>
          <w:b/>
          <w:bCs/>
        </w:rPr>
        <w:t>segunda semana de octubre</w:t>
      </w:r>
      <w:r w:rsidRPr="00491FCA">
        <w:t xml:space="preserve"> se prevé contar con:</w:t>
      </w:r>
    </w:p>
    <w:p w14:paraId="2FD91358" w14:textId="77777777" w:rsidR="00491FCA" w:rsidRPr="00491FCA" w:rsidRDefault="00491FCA" w:rsidP="00491FCA">
      <w:pPr>
        <w:numPr>
          <w:ilvl w:val="0"/>
          <w:numId w:val="23"/>
        </w:numPr>
      </w:pPr>
      <w:r w:rsidRPr="00491FCA">
        <w:t xml:space="preserve">Una </w:t>
      </w:r>
      <w:r w:rsidRPr="00491FCA">
        <w:rPr>
          <w:b/>
          <w:bCs/>
        </w:rPr>
        <w:t>primera versión consolidada de los manuales de procedimientos y funciones</w:t>
      </w:r>
      <w:r w:rsidRPr="00491FCA">
        <w:t>.</w:t>
      </w:r>
    </w:p>
    <w:p w14:paraId="35C7F11C" w14:textId="77777777" w:rsidR="00491FCA" w:rsidRPr="00491FCA" w:rsidRDefault="00491FCA" w:rsidP="00491FCA">
      <w:pPr>
        <w:numPr>
          <w:ilvl w:val="0"/>
          <w:numId w:val="23"/>
        </w:numPr>
      </w:pPr>
      <w:r w:rsidRPr="00491FCA">
        <w:t xml:space="preserve">Los </w:t>
      </w:r>
      <w:r w:rsidRPr="00491FCA">
        <w:rPr>
          <w:b/>
          <w:bCs/>
        </w:rPr>
        <w:t>formularios preliminares de registro e inscripción</w:t>
      </w:r>
      <w:r w:rsidRPr="00491FCA">
        <w:t>.</w:t>
      </w:r>
    </w:p>
    <w:p w14:paraId="5279865A" w14:textId="77777777" w:rsidR="00491FCA" w:rsidRPr="00491FCA" w:rsidRDefault="00491FCA" w:rsidP="00491FCA">
      <w:pPr>
        <w:numPr>
          <w:ilvl w:val="0"/>
          <w:numId w:val="23"/>
        </w:numPr>
      </w:pPr>
      <w:r w:rsidRPr="00491FCA">
        <w:t>Diagramas de flujo ajustados para procedimientos clave.</w:t>
      </w:r>
    </w:p>
    <w:p w14:paraId="1B2419F7" w14:textId="77777777" w:rsidR="00491FCA" w:rsidRPr="00491FCA" w:rsidRDefault="00491FCA" w:rsidP="00491FCA">
      <w:pPr>
        <w:numPr>
          <w:ilvl w:val="0"/>
          <w:numId w:val="23"/>
        </w:numPr>
      </w:pPr>
      <w:r w:rsidRPr="00491FCA">
        <w:t xml:space="preserve">Un primer borrador de la </w:t>
      </w:r>
      <w:r w:rsidRPr="00491FCA">
        <w:rPr>
          <w:b/>
          <w:bCs/>
        </w:rPr>
        <w:t>estructura organizativa y organigrama</w:t>
      </w:r>
      <w:r w:rsidRPr="00491FCA">
        <w:t>.</w:t>
      </w:r>
    </w:p>
    <w:p w14:paraId="5304E874" w14:textId="77777777" w:rsidR="00491FCA" w:rsidRPr="00491FCA" w:rsidRDefault="00491FCA" w:rsidP="00491FCA">
      <w:pPr>
        <w:rPr>
          <w:b/>
          <w:bCs/>
        </w:rPr>
      </w:pPr>
      <w:r w:rsidRPr="00491FCA">
        <w:rPr>
          <w:b/>
          <w:bCs/>
        </w:rPr>
        <w:t>Responsables identificados</w:t>
      </w:r>
    </w:p>
    <w:p w14:paraId="7E568E2B" w14:textId="77777777" w:rsidR="00491FCA" w:rsidRPr="00491FCA" w:rsidRDefault="00491FCA" w:rsidP="00491FCA">
      <w:r w:rsidRPr="00491FCA">
        <w:lastRenderedPageBreak/>
        <w:t>El cronograma asigna tareas de forma diferenciada a los equipos técnicos, asegurando que cada actividad tenga un área responsable. Se observa una distribución relativamente equilibrada de tareas, aunque la concentración en pocos equipos o unidades genera el riesgo de sobrecarga y dependencia.</w:t>
      </w:r>
    </w:p>
    <w:p w14:paraId="5998F444" w14:textId="77777777" w:rsidR="00491FCA" w:rsidRPr="00491FCA" w:rsidRDefault="00491FCA" w:rsidP="00491FCA">
      <w:pPr>
        <w:rPr>
          <w:b/>
          <w:bCs/>
        </w:rPr>
      </w:pPr>
      <w:r w:rsidRPr="00491FCA">
        <w:rPr>
          <w:b/>
          <w:bCs/>
        </w:rPr>
        <w:t>Recursos necesarios</w:t>
      </w:r>
    </w:p>
    <w:p w14:paraId="5BDFBD3A" w14:textId="77777777" w:rsidR="00491FCA" w:rsidRPr="00491FCA" w:rsidRDefault="00491FCA" w:rsidP="00491FCA">
      <w:r w:rsidRPr="00491FCA">
        <w:t>El cronograma identifica recursos puntuales en algunas tareas, como:</w:t>
      </w:r>
    </w:p>
    <w:p w14:paraId="316B42D2" w14:textId="77777777" w:rsidR="00491FCA" w:rsidRPr="00491FCA" w:rsidRDefault="00491FCA" w:rsidP="00491FCA">
      <w:pPr>
        <w:numPr>
          <w:ilvl w:val="0"/>
          <w:numId w:val="24"/>
        </w:numPr>
      </w:pPr>
      <w:r w:rsidRPr="00491FCA">
        <w:rPr>
          <w:b/>
          <w:bCs/>
        </w:rPr>
        <w:t>Documentos de referencia</w:t>
      </w:r>
      <w:r w:rsidRPr="00491FCA">
        <w:t xml:space="preserve"> para definir competencias.</w:t>
      </w:r>
    </w:p>
    <w:p w14:paraId="7AEF4994" w14:textId="77777777" w:rsidR="00491FCA" w:rsidRPr="00491FCA" w:rsidRDefault="00491FCA" w:rsidP="00491FCA">
      <w:pPr>
        <w:numPr>
          <w:ilvl w:val="0"/>
          <w:numId w:val="24"/>
        </w:numPr>
      </w:pPr>
      <w:r w:rsidRPr="00491FCA">
        <w:rPr>
          <w:b/>
          <w:bCs/>
        </w:rPr>
        <w:t>Documentos compartidos en la nube</w:t>
      </w:r>
      <w:r w:rsidRPr="00491FCA">
        <w:t xml:space="preserve"> para el seguimiento de mesas técnicas.</w:t>
      </w:r>
    </w:p>
    <w:p w14:paraId="48E6A40F" w14:textId="77777777" w:rsidR="00491FCA" w:rsidRPr="00491FCA" w:rsidRDefault="00491FCA" w:rsidP="00491FCA">
      <w:pPr>
        <w:numPr>
          <w:ilvl w:val="0"/>
          <w:numId w:val="24"/>
        </w:numPr>
      </w:pPr>
      <w:r w:rsidRPr="00491FCA">
        <w:rPr>
          <w:b/>
          <w:bCs/>
        </w:rPr>
        <w:t>Reuniones de arranque</w:t>
      </w:r>
      <w:r w:rsidRPr="00491FCA">
        <w:t xml:space="preserve"> para la elaboración del manual operativo.</w:t>
      </w:r>
    </w:p>
    <w:p w14:paraId="53309F80" w14:textId="77777777" w:rsidR="00491FCA" w:rsidRPr="00491FCA" w:rsidRDefault="00491FCA" w:rsidP="00491FCA">
      <w:r w:rsidRPr="00491FCA">
        <w:t xml:space="preserve">No obstante, aún no se incluye una </w:t>
      </w:r>
      <w:r w:rsidRPr="00491FCA">
        <w:rPr>
          <w:b/>
          <w:bCs/>
        </w:rPr>
        <w:t>planificación financiera detallada</w:t>
      </w:r>
      <w:r w:rsidRPr="00491FCA">
        <w:t xml:space="preserve"> (presupuesto, costos de capacitación, contratación de servicios externos, desarrollo del software).</w:t>
      </w:r>
    </w:p>
    <w:p w14:paraId="0B63D95B" w14:textId="77777777" w:rsidR="00491FCA" w:rsidRPr="00491FCA" w:rsidRDefault="00491FCA" w:rsidP="00491FCA">
      <w:pPr>
        <w:rPr>
          <w:b/>
          <w:bCs/>
        </w:rPr>
      </w:pPr>
      <w:r w:rsidRPr="00491FCA">
        <w:rPr>
          <w:b/>
          <w:bCs/>
        </w:rPr>
        <w:t>Análisis crítico</w:t>
      </w:r>
    </w:p>
    <w:p w14:paraId="10962219" w14:textId="77777777" w:rsidR="00491FCA" w:rsidRPr="00491FCA" w:rsidRDefault="00491FCA" w:rsidP="00491FCA">
      <w:pPr>
        <w:numPr>
          <w:ilvl w:val="0"/>
          <w:numId w:val="25"/>
        </w:numPr>
      </w:pPr>
      <w:r w:rsidRPr="00491FCA">
        <w:t xml:space="preserve">La planificación refleja un </w:t>
      </w:r>
      <w:r w:rsidRPr="00491FCA">
        <w:rPr>
          <w:b/>
          <w:bCs/>
        </w:rPr>
        <w:t>avance ordenado y progresivo</w:t>
      </w:r>
      <w:r w:rsidRPr="00491FCA">
        <w:t>, con énfasis en instrumentos normativos y de gestión interna.</w:t>
      </w:r>
    </w:p>
    <w:p w14:paraId="6AA6C8BC" w14:textId="77777777" w:rsidR="00491FCA" w:rsidRPr="00491FCA" w:rsidRDefault="00491FCA" w:rsidP="00491FCA">
      <w:pPr>
        <w:numPr>
          <w:ilvl w:val="0"/>
          <w:numId w:val="25"/>
        </w:numPr>
      </w:pPr>
      <w:r w:rsidRPr="00491FCA">
        <w:t xml:space="preserve">Existe un </w:t>
      </w:r>
      <w:r w:rsidRPr="00491FCA">
        <w:rPr>
          <w:b/>
          <w:bCs/>
        </w:rPr>
        <w:t>riesgo de retraso</w:t>
      </w:r>
      <w:r w:rsidRPr="00491FCA">
        <w:t xml:space="preserve"> si no se refuerza la asignación de recursos técnicos y financieros.</w:t>
      </w:r>
    </w:p>
    <w:p w14:paraId="1B6FC238" w14:textId="77777777" w:rsidR="00491FCA" w:rsidRPr="00491FCA" w:rsidRDefault="00491FCA" w:rsidP="00491FCA">
      <w:pPr>
        <w:numPr>
          <w:ilvl w:val="0"/>
          <w:numId w:val="25"/>
        </w:numPr>
      </w:pPr>
      <w:r w:rsidRPr="00491FCA">
        <w:t xml:space="preserve">El cronograma se centra en la producción de documentos, pero aún no incorpora de manera explícita </w:t>
      </w:r>
      <w:r w:rsidRPr="00491FCA">
        <w:rPr>
          <w:b/>
          <w:bCs/>
        </w:rPr>
        <w:t>hitos vinculados al desarrollo del software RENAPP</w:t>
      </w:r>
      <w:r w:rsidRPr="00491FCA">
        <w:t>, que es un componente crítico.</w:t>
      </w:r>
    </w:p>
    <w:p w14:paraId="297AA3BB" w14:textId="77777777" w:rsidR="00491FCA" w:rsidRPr="00491FCA" w:rsidRDefault="00491FCA" w:rsidP="00491FCA">
      <w:pPr>
        <w:numPr>
          <w:ilvl w:val="0"/>
          <w:numId w:val="25"/>
        </w:numPr>
      </w:pPr>
      <w:r w:rsidRPr="00491FCA">
        <w:t xml:space="preserve">No se visualizan claramente las fases de </w:t>
      </w:r>
      <w:r w:rsidRPr="00491FCA">
        <w:rPr>
          <w:b/>
          <w:bCs/>
        </w:rPr>
        <w:t>validación y socialización interinstitucional</w:t>
      </w:r>
      <w:r w:rsidRPr="00491FCA">
        <w:t>, necesarias para garantizar legitimidad y aplicabilidad de los instrumentos.</w:t>
      </w:r>
    </w:p>
    <w:p w14:paraId="60E7F80D" w14:textId="77777777" w:rsidR="00491FCA" w:rsidRPr="00491FCA" w:rsidRDefault="00491FCA" w:rsidP="00491FCA">
      <w:pPr>
        <w:rPr>
          <w:b/>
          <w:bCs/>
        </w:rPr>
      </w:pPr>
      <w:r w:rsidRPr="00491FCA">
        <w:rPr>
          <w:b/>
          <w:bCs/>
        </w:rPr>
        <w:t>Conclusión del punto</w:t>
      </w:r>
    </w:p>
    <w:p w14:paraId="3E23F0A0" w14:textId="77777777" w:rsidR="00491FCA" w:rsidRPr="00491FCA" w:rsidRDefault="00491FCA" w:rsidP="00491FCA">
      <w:r w:rsidRPr="00491FCA">
        <w:t xml:space="preserve">La planificación constituye una base sólida para el corto plazo, permitiendo proyectar la entrega de productos estratégicos en octubre. Sin embargo, requiere ser </w:t>
      </w:r>
      <w:r w:rsidRPr="00491FCA">
        <w:rPr>
          <w:b/>
          <w:bCs/>
        </w:rPr>
        <w:t>ampliada con mayor detalle financiero y tecnológico</w:t>
      </w:r>
      <w:r w:rsidRPr="00491FCA">
        <w:t>, así como con fases específicas de validación y retroalimentación, para garantizar que los avances documentales se traduzcan en una implementación efectiva del RENAPP.</w:t>
      </w:r>
    </w:p>
    <w:p w14:paraId="7862A4C7" w14:textId="77777777" w:rsidR="00491FCA" w:rsidRPr="00491FCA" w:rsidRDefault="00491FCA" w:rsidP="00491FCA"/>
    <w:p w14:paraId="09D9A275" w14:textId="77777777" w:rsidR="00491FCA" w:rsidRPr="00491FCA" w:rsidRDefault="00491FCA" w:rsidP="00491FCA">
      <w:pPr>
        <w:rPr>
          <w:b/>
          <w:bCs/>
        </w:rPr>
      </w:pPr>
    </w:p>
    <w:p w14:paraId="77ED130C" w14:textId="7C95CED3" w:rsidR="00D71676" w:rsidRPr="00D71676" w:rsidRDefault="00D71676" w:rsidP="00D71676">
      <w:pPr>
        <w:pStyle w:val="Prrafodelista"/>
        <w:numPr>
          <w:ilvl w:val="0"/>
          <w:numId w:val="13"/>
        </w:numPr>
        <w:rPr>
          <w:b/>
          <w:bCs/>
        </w:rPr>
      </w:pPr>
      <w:r w:rsidRPr="00D71676">
        <w:rPr>
          <w:b/>
          <w:bCs/>
        </w:rPr>
        <w:t>Análisis de Fortalezas, Debilidades, Oportunidades y Amenazas (FODA)</w:t>
      </w:r>
    </w:p>
    <w:p w14:paraId="59C1CFBE" w14:textId="1E7CE385" w:rsidR="00D71676" w:rsidRDefault="00D71676" w:rsidP="0050081C">
      <w:pPr>
        <w:ind w:left="360"/>
      </w:pPr>
    </w:p>
    <w:p w14:paraId="55F8913F" w14:textId="77777777" w:rsidR="0050081C" w:rsidRPr="0050081C" w:rsidRDefault="0050081C" w:rsidP="0050081C">
      <w:pPr>
        <w:ind w:left="360"/>
      </w:pPr>
      <w:r w:rsidRPr="0050081C">
        <w:t>El análisis FODA permite evaluar de manera integral el estado actual del RENAPP, identificando las capacidades internas y externas que influyen en su consolidación.</w:t>
      </w:r>
    </w:p>
    <w:p w14:paraId="3BE90C1B" w14:textId="77777777" w:rsidR="0050081C" w:rsidRPr="0050081C" w:rsidRDefault="0050081C" w:rsidP="0050081C">
      <w:pPr>
        <w:ind w:left="360"/>
        <w:rPr>
          <w:b/>
          <w:bCs/>
        </w:rPr>
      </w:pPr>
      <w:r w:rsidRPr="0050081C">
        <w:rPr>
          <w:b/>
          <w:bCs/>
        </w:rPr>
        <w:t>Fortalezas</w:t>
      </w:r>
    </w:p>
    <w:p w14:paraId="76824910" w14:textId="77777777" w:rsidR="0050081C" w:rsidRPr="0050081C" w:rsidRDefault="0050081C" w:rsidP="0050081C">
      <w:pPr>
        <w:numPr>
          <w:ilvl w:val="0"/>
          <w:numId w:val="26"/>
        </w:numPr>
      </w:pPr>
      <w:r w:rsidRPr="0050081C">
        <w:t xml:space="preserve">Existencia de un </w:t>
      </w:r>
      <w:r w:rsidRPr="0050081C">
        <w:rPr>
          <w:b/>
          <w:bCs/>
        </w:rPr>
        <w:t>marco normativo sólido</w:t>
      </w:r>
      <w:r w:rsidRPr="0050081C">
        <w:t xml:space="preserve"> (leyes, reglamentos, decretos supremos) que respalda la creación y obligatoriedad del RENAPP.</w:t>
      </w:r>
    </w:p>
    <w:p w14:paraId="7F39E22B" w14:textId="77777777" w:rsidR="0050081C" w:rsidRPr="0050081C" w:rsidRDefault="0050081C" w:rsidP="0050081C">
      <w:pPr>
        <w:numPr>
          <w:ilvl w:val="0"/>
          <w:numId w:val="26"/>
        </w:numPr>
      </w:pPr>
      <w:r w:rsidRPr="0050081C">
        <w:rPr>
          <w:b/>
          <w:bCs/>
        </w:rPr>
        <w:t>Primera versión del Manual de Procedimientos y Funciones</w:t>
      </w:r>
      <w:r w:rsidRPr="0050081C">
        <w:t>, que establece roles, perfiles técnicos y procesos secuenciales de inscripción.</w:t>
      </w:r>
    </w:p>
    <w:p w14:paraId="6AA69975" w14:textId="77777777" w:rsidR="0050081C" w:rsidRPr="0050081C" w:rsidRDefault="0050081C" w:rsidP="0050081C">
      <w:pPr>
        <w:numPr>
          <w:ilvl w:val="0"/>
          <w:numId w:val="26"/>
        </w:numPr>
      </w:pPr>
      <w:r w:rsidRPr="0050081C">
        <w:rPr>
          <w:b/>
          <w:bCs/>
        </w:rPr>
        <w:t>Formularios preliminares y diagramas básicos de procedimientos</w:t>
      </w:r>
      <w:r w:rsidRPr="0050081C">
        <w:t>, que permiten avanzar en la estandarización documental.</w:t>
      </w:r>
    </w:p>
    <w:p w14:paraId="145A17DD" w14:textId="77777777" w:rsidR="0050081C" w:rsidRPr="0050081C" w:rsidRDefault="0050081C" w:rsidP="0050081C">
      <w:pPr>
        <w:numPr>
          <w:ilvl w:val="0"/>
          <w:numId w:val="26"/>
        </w:numPr>
      </w:pPr>
      <w:r w:rsidRPr="0050081C">
        <w:rPr>
          <w:b/>
          <w:bCs/>
        </w:rPr>
        <w:t>Planificación inicial estructurada en cronograma Gantt</w:t>
      </w:r>
      <w:r w:rsidRPr="0050081C">
        <w:t>, que organiza tareas, responsables y productos en el corto plazo.</w:t>
      </w:r>
    </w:p>
    <w:p w14:paraId="5F524483" w14:textId="77777777" w:rsidR="0050081C" w:rsidRPr="0050081C" w:rsidRDefault="0050081C" w:rsidP="0050081C">
      <w:pPr>
        <w:numPr>
          <w:ilvl w:val="0"/>
          <w:numId w:val="26"/>
        </w:numPr>
      </w:pPr>
      <w:r w:rsidRPr="0050081C">
        <w:rPr>
          <w:b/>
          <w:bCs/>
        </w:rPr>
        <w:t>Alineación con estándares internacionales</w:t>
      </w:r>
      <w:r w:rsidRPr="0050081C">
        <w:t xml:space="preserve"> (IPCC, ISO, Verra, Gold Standard, Artículo 6 del Acuerdo de París), lo que facilita la futura integración con mecanismos de financiamiento climático.</w:t>
      </w:r>
    </w:p>
    <w:p w14:paraId="721B3D83" w14:textId="77777777" w:rsidR="0050081C" w:rsidRPr="0050081C" w:rsidRDefault="0050081C" w:rsidP="0050081C">
      <w:pPr>
        <w:ind w:left="360"/>
        <w:rPr>
          <w:b/>
          <w:bCs/>
        </w:rPr>
      </w:pPr>
      <w:r w:rsidRPr="0050081C">
        <w:rPr>
          <w:b/>
          <w:bCs/>
        </w:rPr>
        <w:t>Debilidades</w:t>
      </w:r>
    </w:p>
    <w:p w14:paraId="1A13C852" w14:textId="77777777" w:rsidR="0050081C" w:rsidRPr="0050081C" w:rsidRDefault="0050081C" w:rsidP="0050081C">
      <w:pPr>
        <w:numPr>
          <w:ilvl w:val="0"/>
          <w:numId w:val="27"/>
        </w:numPr>
      </w:pPr>
      <w:r w:rsidRPr="0050081C">
        <w:rPr>
          <w:b/>
          <w:bCs/>
        </w:rPr>
        <w:t>Ausencia de avances en la plataforma digital</w:t>
      </w:r>
      <w:r w:rsidRPr="0050081C">
        <w:t>: el software aún no ha iniciado su desarrollo más allá de requerimientos básicos enviados.</w:t>
      </w:r>
    </w:p>
    <w:p w14:paraId="03F8C3D7" w14:textId="77777777" w:rsidR="0050081C" w:rsidRPr="0050081C" w:rsidRDefault="0050081C" w:rsidP="0050081C">
      <w:pPr>
        <w:numPr>
          <w:ilvl w:val="0"/>
          <w:numId w:val="27"/>
        </w:numPr>
      </w:pPr>
      <w:r w:rsidRPr="0050081C">
        <w:rPr>
          <w:b/>
          <w:bCs/>
        </w:rPr>
        <w:t>Falta de interoperabilidad con otros sistemas nacionales</w:t>
      </w:r>
      <w:r w:rsidRPr="0050081C">
        <w:t xml:space="preserve"> (tributarios, ambientales, inventarios de GEI), lo que limita la validación automática de datos.</w:t>
      </w:r>
    </w:p>
    <w:p w14:paraId="797DBE9B" w14:textId="77777777" w:rsidR="0050081C" w:rsidRPr="0050081C" w:rsidRDefault="0050081C" w:rsidP="0050081C">
      <w:pPr>
        <w:numPr>
          <w:ilvl w:val="0"/>
          <w:numId w:val="27"/>
        </w:numPr>
      </w:pPr>
      <w:r w:rsidRPr="0050081C">
        <w:rPr>
          <w:b/>
          <w:bCs/>
        </w:rPr>
        <w:t>Procesos internos aún generales</w:t>
      </w:r>
      <w:r w:rsidRPr="0050081C">
        <w:t>: los procedimientos definidos carecen de flujogramas detallados con tiempos, controles de calidad y mecanismos de retroalimentación.</w:t>
      </w:r>
    </w:p>
    <w:p w14:paraId="680646A7" w14:textId="77777777" w:rsidR="0050081C" w:rsidRPr="0050081C" w:rsidRDefault="0050081C" w:rsidP="0050081C">
      <w:pPr>
        <w:numPr>
          <w:ilvl w:val="0"/>
          <w:numId w:val="27"/>
        </w:numPr>
      </w:pPr>
      <w:r w:rsidRPr="0050081C">
        <w:rPr>
          <w:b/>
          <w:bCs/>
        </w:rPr>
        <w:t>Limitada definición de recursos financieros</w:t>
      </w:r>
      <w:r w:rsidRPr="0050081C">
        <w:t>: el cronograma no incluye presupuestos específicos para software, capacitación ni soporte técnico externo.</w:t>
      </w:r>
    </w:p>
    <w:p w14:paraId="53D168BB" w14:textId="77777777" w:rsidR="0050081C" w:rsidRPr="0050081C" w:rsidRDefault="0050081C" w:rsidP="0050081C">
      <w:pPr>
        <w:numPr>
          <w:ilvl w:val="0"/>
          <w:numId w:val="27"/>
        </w:numPr>
      </w:pPr>
      <w:r w:rsidRPr="0050081C">
        <w:rPr>
          <w:b/>
          <w:bCs/>
        </w:rPr>
        <w:t>Concentración de tareas en pocos equipos técnicos</w:t>
      </w:r>
      <w:r w:rsidRPr="0050081C">
        <w:t>, lo que genera riesgo de sobrecarga y dependencia institucional.</w:t>
      </w:r>
    </w:p>
    <w:p w14:paraId="23ABB5A3" w14:textId="77777777" w:rsidR="0050081C" w:rsidRPr="0050081C" w:rsidRDefault="0050081C" w:rsidP="0050081C">
      <w:pPr>
        <w:numPr>
          <w:ilvl w:val="0"/>
          <w:numId w:val="27"/>
        </w:numPr>
      </w:pPr>
      <w:r w:rsidRPr="0050081C">
        <w:rPr>
          <w:b/>
          <w:bCs/>
        </w:rPr>
        <w:t>Escasa socialización y validación interinstitucional</w:t>
      </w:r>
      <w:r w:rsidRPr="0050081C">
        <w:t xml:space="preserve"> de los instrumentos en elaboración.</w:t>
      </w:r>
    </w:p>
    <w:p w14:paraId="0D63F0AE" w14:textId="77777777" w:rsidR="0050081C" w:rsidRPr="0050081C" w:rsidRDefault="0050081C" w:rsidP="0050081C">
      <w:pPr>
        <w:ind w:left="360"/>
        <w:rPr>
          <w:b/>
          <w:bCs/>
        </w:rPr>
      </w:pPr>
      <w:r w:rsidRPr="0050081C">
        <w:rPr>
          <w:b/>
          <w:bCs/>
        </w:rPr>
        <w:t>Oportunidades</w:t>
      </w:r>
    </w:p>
    <w:p w14:paraId="4E14FB1B" w14:textId="77777777" w:rsidR="0050081C" w:rsidRPr="0050081C" w:rsidRDefault="0050081C" w:rsidP="0050081C">
      <w:pPr>
        <w:numPr>
          <w:ilvl w:val="0"/>
          <w:numId w:val="28"/>
        </w:numPr>
      </w:pPr>
      <w:r w:rsidRPr="0050081C">
        <w:rPr>
          <w:b/>
          <w:bCs/>
        </w:rPr>
        <w:lastRenderedPageBreak/>
        <w:t>Acceso a cooperación internacional y financiamiento climático</w:t>
      </w:r>
      <w:r w:rsidRPr="0050081C">
        <w:t>, especialmente en el marco del Artículo 6 del Acuerdo de París y fondos multilaterales (GCF, Fondo de Adaptación, LEAF).</w:t>
      </w:r>
    </w:p>
    <w:p w14:paraId="15F227FB" w14:textId="77777777" w:rsidR="0050081C" w:rsidRPr="0050081C" w:rsidRDefault="0050081C" w:rsidP="0050081C">
      <w:pPr>
        <w:numPr>
          <w:ilvl w:val="0"/>
          <w:numId w:val="28"/>
        </w:numPr>
      </w:pPr>
      <w:r w:rsidRPr="0050081C">
        <w:rPr>
          <w:b/>
          <w:bCs/>
        </w:rPr>
        <w:t>Posibilidad de posicionar al RENAPP como herramienta nacional de transparencia</w:t>
      </w:r>
      <w:r w:rsidRPr="0050081C">
        <w:t xml:space="preserve"> para mercados de carbono y proyectos de mitigación/adaptación.</w:t>
      </w:r>
    </w:p>
    <w:p w14:paraId="05F4949D" w14:textId="77777777" w:rsidR="0050081C" w:rsidRPr="0050081C" w:rsidRDefault="0050081C" w:rsidP="0050081C">
      <w:pPr>
        <w:numPr>
          <w:ilvl w:val="0"/>
          <w:numId w:val="28"/>
        </w:numPr>
      </w:pPr>
      <w:r w:rsidRPr="0050081C">
        <w:rPr>
          <w:b/>
          <w:bCs/>
        </w:rPr>
        <w:t>Creciente interés del sector privado y mercados voluntarios de carbono</w:t>
      </w:r>
      <w:r w:rsidRPr="0050081C">
        <w:t>, lo que genera demanda por un registro confiable.</w:t>
      </w:r>
    </w:p>
    <w:p w14:paraId="12F60901" w14:textId="77777777" w:rsidR="0050081C" w:rsidRPr="0050081C" w:rsidRDefault="0050081C" w:rsidP="0050081C">
      <w:pPr>
        <w:numPr>
          <w:ilvl w:val="0"/>
          <w:numId w:val="28"/>
        </w:numPr>
      </w:pPr>
      <w:r w:rsidRPr="0050081C">
        <w:rPr>
          <w:b/>
          <w:bCs/>
        </w:rPr>
        <w:t>Avances regionales en sistemas similares</w:t>
      </w:r>
      <w:r w:rsidRPr="0050081C">
        <w:t>, que pueden servir de referencia para acelerar el diseño de la plataforma digital.</w:t>
      </w:r>
    </w:p>
    <w:p w14:paraId="03C42729" w14:textId="77777777" w:rsidR="0050081C" w:rsidRPr="0050081C" w:rsidRDefault="0050081C" w:rsidP="0050081C">
      <w:pPr>
        <w:numPr>
          <w:ilvl w:val="0"/>
          <w:numId w:val="28"/>
        </w:numPr>
      </w:pPr>
      <w:r w:rsidRPr="0050081C">
        <w:rPr>
          <w:b/>
          <w:bCs/>
        </w:rPr>
        <w:t>Alineación con la actualización de las NDC y planes sectoriales</w:t>
      </w:r>
      <w:r w:rsidRPr="0050081C">
        <w:t>, que permite consolidar al RENAPP como eje de reporte oficial.</w:t>
      </w:r>
    </w:p>
    <w:p w14:paraId="171F016D" w14:textId="77777777" w:rsidR="0050081C" w:rsidRPr="0050081C" w:rsidRDefault="0050081C" w:rsidP="0050081C">
      <w:pPr>
        <w:ind w:left="360"/>
        <w:rPr>
          <w:b/>
          <w:bCs/>
        </w:rPr>
      </w:pPr>
      <w:r w:rsidRPr="0050081C">
        <w:rPr>
          <w:b/>
          <w:bCs/>
        </w:rPr>
        <w:t>Amenazas</w:t>
      </w:r>
    </w:p>
    <w:p w14:paraId="1B86688C" w14:textId="77777777" w:rsidR="0050081C" w:rsidRPr="0050081C" w:rsidRDefault="0050081C" w:rsidP="0050081C">
      <w:pPr>
        <w:numPr>
          <w:ilvl w:val="0"/>
          <w:numId w:val="29"/>
        </w:numPr>
      </w:pPr>
      <w:r w:rsidRPr="0050081C">
        <w:rPr>
          <w:b/>
          <w:bCs/>
        </w:rPr>
        <w:t>Riesgo de retraso en el desarrollo tecnológico</w:t>
      </w:r>
      <w:r w:rsidRPr="0050081C">
        <w:t>, lo que podría debilitar la credibilidad del sistema ante actores nacionales e internacionales.</w:t>
      </w:r>
    </w:p>
    <w:p w14:paraId="0E65944F" w14:textId="77777777" w:rsidR="0050081C" w:rsidRPr="0050081C" w:rsidRDefault="0050081C" w:rsidP="0050081C">
      <w:pPr>
        <w:numPr>
          <w:ilvl w:val="0"/>
          <w:numId w:val="29"/>
        </w:numPr>
      </w:pPr>
      <w:r w:rsidRPr="0050081C">
        <w:rPr>
          <w:b/>
          <w:bCs/>
        </w:rPr>
        <w:t>Cambios en prioridades políticas o institucionales</w:t>
      </w:r>
      <w:r w:rsidRPr="0050081C">
        <w:t>, que afecten la continuidad del proceso.</w:t>
      </w:r>
    </w:p>
    <w:p w14:paraId="69F75F2E" w14:textId="77777777" w:rsidR="0050081C" w:rsidRPr="0050081C" w:rsidRDefault="0050081C" w:rsidP="0050081C">
      <w:pPr>
        <w:numPr>
          <w:ilvl w:val="0"/>
          <w:numId w:val="29"/>
        </w:numPr>
      </w:pPr>
      <w:r w:rsidRPr="0050081C">
        <w:rPr>
          <w:b/>
          <w:bCs/>
        </w:rPr>
        <w:t>Falta de coordinación efectiva entre ministerios sectoriales</w:t>
      </w:r>
      <w:r w:rsidRPr="0050081C">
        <w:t>, lo que puede generar duplicidades o vacíos en la información registrada.</w:t>
      </w:r>
    </w:p>
    <w:p w14:paraId="520B68A9" w14:textId="77777777" w:rsidR="0050081C" w:rsidRPr="0050081C" w:rsidRDefault="0050081C" w:rsidP="0050081C">
      <w:pPr>
        <w:numPr>
          <w:ilvl w:val="0"/>
          <w:numId w:val="29"/>
        </w:numPr>
      </w:pPr>
      <w:r w:rsidRPr="0050081C">
        <w:rPr>
          <w:b/>
          <w:bCs/>
        </w:rPr>
        <w:t>Competencia con registros o iniciativas externas</w:t>
      </w:r>
      <w:r w:rsidRPr="0050081C">
        <w:t xml:space="preserve"> (mercados voluntarios independientes), que pueden captar proyectos sin pasar por el sistema nacional.</w:t>
      </w:r>
    </w:p>
    <w:p w14:paraId="1ABB0C64" w14:textId="77777777" w:rsidR="0050081C" w:rsidRPr="0050081C" w:rsidRDefault="0050081C" w:rsidP="0050081C">
      <w:pPr>
        <w:numPr>
          <w:ilvl w:val="0"/>
          <w:numId w:val="29"/>
        </w:numPr>
      </w:pPr>
      <w:r w:rsidRPr="0050081C">
        <w:rPr>
          <w:b/>
          <w:bCs/>
        </w:rPr>
        <w:t>Exigencias crecientes de los mecanismos internacionales de financiamiento climático</w:t>
      </w:r>
      <w:r w:rsidRPr="0050081C">
        <w:t>, que podrían superar las capacidades actuales del RENAPP si no se consolida oportunamente.</w:t>
      </w:r>
    </w:p>
    <w:p w14:paraId="4EF590E4" w14:textId="77777777" w:rsidR="0050081C" w:rsidRDefault="0050081C" w:rsidP="0050081C">
      <w:pPr>
        <w:ind w:left="360"/>
      </w:pPr>
    </w:p>
    <w:p w14:paraId="314146AA" w14:textId="77777777" w:rsidR="0050081C" w:rsidRPr="00D71676" w:rsidRDefault="0050081C" w:rsidP="0050081C">
      <w:pPr>
        <w:ind w:left="360"/>
      </w:pPr>
    </w:p>
    <w:p w14:paraId="7B4BA45B" w14:textId="27BF1C89" w:rsidR="00D71676" w:rsidRDefault="00D71676" w:rsidP="00D71676">
      <w:pPr>
        <w:pStyle w:val="Prrafodelista"/>
        <w:numPr>
          <w:ilvl w:val="0"/>
          <w:numId w:val="13"/>
        </w:numPr>
        <w:rPr>
          <w:b/>
          <w:bCs/>
        </w:rPr>
      </w:pPr>
      <w:r w:rsidRPr="00D71676">
        <w:rPr>
          <w:b/>
          <w:bCs/>
        </w:rPr>
        <w:t>Conclusiones</w:t>
      </w:r>
    </w:p>
    <w:p w14:paraId="370FE2CE" w14:textId="77777777" w:rsidR="0050081C" w:rsidRDefault="0050081C" w:rsidP="0050081C">
      <w:pPr>
        <w:rPr>
          <w:b/>
          <w:bCs/>
        </w:rPr>
      </w:pPr>
    </w:p>
    <w:p w14:paraId="27A03FD0" w14:textId="471883ED" w:rsidR="0050081C" w:rsidRPr="0050081C" w:rsidRDefault="0050081C" w:rsidP="0050081C">
      <w:r w:rsidRPr="0050081C">
        <w:rPr>
          <w:b/>
          <w:bCs/>
        </w:rPr>
        <w:t>Avance normativo consolidado:</w:t>
      </w:r>
      <w:r w:rsidRPr="0050081C">
        <w:br/>
        <w:t>El RENAPP cuenta con una base legal y reglamentaria robusta que respalda su creación, funcionamiento y obligatoriedad. Esto constituye una de las principales fortalezas del sistema, al otorgarle legitimidad y alinearlo con compromisos nacionales (NDC) e internacionales (Acuerdo de París, ODS).</w:t>
      </w:r>
    </w:p>
    <w:p w14:paraId="49BCDBAA" w14:textId="0141A233" w:rsidR="0050081C" w:rsidRPr="0050081C" w:rsidRDefault="0050081C" w:rsidP="0050081C">
      <w:r w:rsidRPr="0050081C">
        <w:rPr>
          <w:b/>
          <w:bCs/>
        </w:rPr>
        <w:lastRenderedPageBreak/>
        <w:t>Instrumentos de gestión en fase preliminar:</w:t>
      </w:r>
      <w:r w:rsidRPr="0050081C">
        <w:br/>
        <w:t>Se han desarrollado primeras versiones de manuales de procedimientos y funciones, formularios de inscripción y diagramas básicos de procesos. Estos avances son fundamentales para ordenar la operatividad del sistema, aunque todavía requieren ajustes técnicos, validación interinstitucional y un mayor nivel de detalle operativo.</w:t>
      </w:r>
    </w:p>
    <w:p w14:paraId="6D43DF13" w14:textId="6524D374" w:rsidR="0050081C" w:rsidRPr="0050081C" w:rsidRDefault="0050081C" w:rsidP="0050081C">
      <w:r w:rsidRPr="0050081C">
        <w:rPr>
          <w:b/>
          <w:bCs/>
        </w:rPr>
        <w:t>Planificación estructurada pero parcial:</w:t>
      </w:r>
      <w:r w:rsidRPr="0050081C">
        <w:br/>
        <w:t>El cronograma existente permite visualizar con claridad las metas de corto plazo, principalmente la entrega de manuales, formularios y diagramas hacia la segunda semana de octubre. Sin embargo, la planificación aún no incorpora de manera integral los aspectos tecnológicos, financieros y de socialización que resultan esenciales para la implementación efectiva.</w:t>
      </w:r>
    </w:p>
    <w:p w14:paraId="5FD1BF55" w14:textId="4782DC3F" w:rsidR="0050081C" w:rsidRPr="0050081C" w:rsidRDefault="0050081C" w:rsidP="0050081C">
      <w:r w:rsidRPr="0050081C">
        <w:rPr>
          <w:b/>
          <w:bCs/>
        </w:rPr>
        <w:t>Déficit crítico en el componente tecnológico:</w:t>
      </w:r>
      <w:r w:rsidRPr="0050081C">
        <w:br/>
        <w:t xml:space="preserve">El mayor cuello de botella se encuentra en la </w:t>
      </w:r>
      <w:r w:rsidRPr="0050081C">
        <w:rPr>
          <w:b/>
          <w:bCs/>
        </w:rPr>
        <w:t>ausencia de avances en el desarrollo de la plataforma digital</w:t>
      </w:r>
      <w:r w:rsidRPr="0050081C">
        <w:t>. Sin una herramienta informática robusta que permita el registro, seguimiento y trazabilidad de proyectos, el RENAPP no podrá cumplir su rol estratégico de transparencia y articulación con mercados de carbono ni con los sistemas de financiamiento climático internacional.</w:t>
      </w:r>
    </w:p>
    <w:p w14:paraId="0CA5FB38" w14:textId="4035A85B" w:rsidR="0050081C" w:rsidRPr="0050081C" w:rsidRDefault="0050081C" w:rsidP="0050081C">
      <w:r w:rsidRPr="0050081C">
        <w:rPr>
          <w:b/>
          <w:bCs/>
        </w:rPr>
        <w:t>Capacidades institucionales limitadas:</w:t>
      </w:r>
      <w:r w:rsidRPr="0050081C">
        <w:br/>
        <w:t>Si bien existen perfiles técnicos definidos, la ejecución práctica depende de un equipo reducido, lo que genera riesgos de sobrecarga y dependencia. Asimismo, no se han definido aún mecanismos claros de capacitación continua ni estrategias de fortalecimiento de capacidades interinstitucionales.</w:t>
      </w:r>
    </w:p>
    <w:p w14:paraId="56A356EE" w14:textId="253BE206" w:rsidR="0050081C" w:rsidRPr="0050081C" w:rsidRDefault="0050081C" w:rsidP="0050081C">
      <w:r w:rsidRPr="0050081C">
        <w:rPr>
          <w:b/>
          <w:bCs/>
        </w:rPr>
        <w:t>Potencial estratégico a nivel nacional e internacional:</w:t>
      </w:r>
      <w:r w:rsidRPr="0050081C">
        <w:br/>
        <w:t>El RENAPP tiene la oportunidad de convertirse en la herramienta clave para la canalización de proyectos hacia mecanismos de financiamiento climático y para garantizar la trazabilidad de reducciones de emisiones bajo el Artículo 6 del Acuerdo de París. Esto puede consolidar la posición de Bolivia en mercados internacionales y generar confianza en los actores privados y de cooperación.</w:t>
      </w:r>
    </w:p>
    <w:p w14:paraId="534ABC28" w14:textId="60B4378C" w:rsidR="0050081C" w:rsidRPr="0050081C" w:rsidRDefault="0050081C" w:rsidP="0050081C">
      <w:r w:rsidRPr="0050081C">
        <w:rPr>
          <w:b/>
          <w:bCs/>
        </w:rPr>
        <w:t>Necesidad de ajustes inmediatos:</w:t>
      </w:r>
      <w:r w:rsidRPr="0050081C">
        <w:br/>
        <w:t>El éxito del RENAPP dependerá de acelerar el desarrollo de su plataforma tecnológica, ampliar la planificación financiera y operativa, y fortalecer la coordinación con ministerios sectoriales y actores externos. La validación social e interinstitucional de los instrumentos preliminares será un paso indispensable para legitimar el sistema y garantizar su sostenibilidad.</w:t>
      </w:r>
    </w:p>
    <w:p w14:paraId="4CA7C303" w14:textId="77777777" w:rsidR="0050081C" w:rsidRPr="0050081C" w:rsidRDefault="0050081C" w:rsidP="0050081C"/>
    <w:p w14:paraId="623AAC00" w14:textId="7FC632F3" w:rsidR="00D71676" w:rsidRPr="00D71676" w:rsidRDefault="00D71676" w:rsidP="00D71676">
      <w:pPr>
        <w:pStyle w:val="Prrafodelista"/>
        <w:numPr>
          <w:ilvl w:val="0"/>
          <w:numId w:val="13"/>
        </w:numPr>
        <w:rPr>
          <w:b/>
          <w:bCs/>
        </w:rPr>
      </w:pPr>
      <w:r w:rsidRPr="00D71676">
        <w:rPr>
          <w:b/>
          <w:bCs/>
        </w:rPr>
        <w:t>Anexos</w:t>
      </w:r>
    </w:p>
    <w:p w14:paraId="7FE560C6" w14:textId="1F7AD6AE" w:rsidR="00D71676" w:rsidRPr="00D71676" w:rsidRDefault="00184A60" w:rsidP="00184A60">
      <w:r>
        <w:lastRenderedPageBreak/>
        <w:t xml:space="preserve">Anexo 1: </w:t>
      </w:r>
      <w:r w:rsidR="00D71676" w:rsidRPr="00D71676">
        <w:t xml:space="preserve">Cronograma </w:t>
      </w:r>
    </w:p>
    <w:p w14:paraId="33D611B8" w14:textId="4ECBB5A4" w:rsidR="00D71676" w:rsidRDefault="00184A60" w:rsidP="00184A60">
      <w:r>
        <w:t>Anexo 2: Requerimientos básicos para la elaboración del software</w:t>
      </w:r>
    </w:p>
    <w:p w14:paraId="55EDF417" w14:textId="09A64366" w:rsidR="00184A60" w:rsidRPr="00D71676" w:rsidRDefault="00184A60" w:rsidP="00184A60">
      <w:r>
        <w:t>Anexo 3: Manual de operaciones y funciones (borrador)</w:t>
      </w:r>
    </w:p>
    <w:p w14:paraId="44A8F40C" w14:textId="003AA749" w:rsidR="000F5054" w:rsidRPr="00D71676" w:rsidRDefault="000F5054" w:rsidP="00D71676"/>
    <w:sectPr w:rsidR="000F5054" w:rsidRPr="00D71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769"/>
    <w:multiLevelType w:val="multilevel"/>
    <w:tmpl w:val="FC10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D1331"/>
    <w:multiLevelType w:val="multilevel"/>
    <w:tmpl w:val="CA9E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D5E06"/>
    <w:multiLevelType w:val="multilevel"/>
    <w:tmpl w:val="B876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637D5"/>
    <w:multiLevelType w:val="multilevel"/>
    <w:tmpl w:val="376E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22FBF"/>
    <w:multiLevelType w:val="multilevel"/>
    <w:tmpl w:val="DEE4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03A1F"/>
    <w:multiLevelType w:val="multilevel"/>
    <w:tmpl w:val="CC48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E1DF5"/>
    <w:multiLevelType w:val="multilevel"/>
    <w:tmpl w:val="D55E11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CA14E5B"/>
    <w:multiLevelType w:val="multilevel"/>
    <w:tmpl w:val="83AE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B7206"/>
    <w:multiLevelType w:val="multilevel"/>
    <w:tmpl w:val="4560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61C2E"/>
    <w:multiLevelType w:val="multilevel"/>
    <w:tmpl w:val="AEF6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B1F36"/>
    <w:multiLevelType w:val="multilevel"/>
    <w:tmpl w:val="3DA4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E128E"/>
    <w:multiLevelType w:val="multilevel"/>
    <w:tmpl w:val="20EE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624B7"/>
    <w:multiLevelType w:val="multilevel"/>
    <w:tmpl w:val="7816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42DEC"/>
    <w:multiLevelType w:val="multilevel"/>
    <w:tmpl w:val="DB64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62A1E"/>
    <w:multiLevelType w:val="multilevel"/>
    <w:tmpl w:val="1B46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7D013B"/>
    <w:multiLevelType w:val="multilevel"/>
    <w:tmpl w:val="BBB8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45B9C"/>
    <w:multiLevelType w:val="multilevel"/>
    <w:tmpl w:val="91EC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9C47DD"/>
    <w:multiLevelType w:val="multilevel"/>
    <w:tmpl w:val="70D4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9655AE"/>
    <w:multiLevelType w:val="multilevel"/>
    <w:tmpl w:val="5774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9A01EB"/>
    <w:multiLevelType w:val="multilevel"/>
    <w:tmpl w:val="724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9E7459"/>
    <w:multiLevelType w:val="multilevel"/>
    <w:tmpl w:val="71B6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05F65"/>
    <w:multiLevelType w:val="multilevel"/>
    <w:tmpl w:val="E042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B54113"/>
    <w:multiLevelType w:val="multilevel"/>
    <w:tmpl w:val="9420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4C22B3"/>
    <w:multiLevelType w:val="multilevel"/>
    <w:tmpl w:val="B490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526FA0"/>
    <w:multiLevelType w:val="multilevel"/>
    <w:tmpl w:val="3B98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7A061D"/>
    <w:multiLevelType w:val="multilevel"/>
    <w:tmpl w:val="4768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C86B3A"/>
    <w:multiLevelType w:val="multilevel"/>
    <w:tmpl w:val="DA88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E13D51"/>
    <w:multiLevelType w:val="multilevel"/>
    <w:tmpl w:val="0C58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5B1C04"/>
    <w:multiLevelType w:val="multilevel"/>
    <w:tmpl w:val="D970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765038">
    <w:abstractNumId w:val="10"/>
  </w:num>
  <w:num w:numId="2" w16cid:durableId="875964900">
    <w:abstractNumId w:val="4"/>
  </w:num>
  <w:num w:numId="3" w16cid:durableId="80294647">
    <w:abstractNumId w:val="14"/>
  </w:num>
  <w:num w:numId="4" w16cid:durableId="611018292">
    <w:abstractNumId w:val="26"/>
  </w:num>
  <w:num w:numId="5" w16cid:durableId="250898066">
    <w:abstractNumId w:val="7"/>
  </w:num>
  <w:num w:numId="6" w16cid:durableId="2030253465">
    <w:abstractNumId w:val="9"/>
  </w:num>
  <w:num w:numId="7" w16cid:durableId="124589967">
    <w:abstractNumId w:val="22"/>
  </w:num>
  <w:num w:numId="8" w16cid:durableId="53741730">
    <w:abstractNumId w:val="27"/>
  </w:num>
  <w:num w:numId="9" w16cid:durableId="1964917960">
    <w:abstractNumId w:val="15"/>
  </w:num>
  <w:num w:numId="10" w16cid:durableId="1991247971">
    <w:abstractNumId w:val="23"/>
  </w:num>
  <w:num w:numId="11" w16cid:durableId="25450017">
    <w:abstractNumId w:val="28"/>
  </w:num>
  <w:num w:numId="12" w16cid:durableId="2096826260">
    <w:abstractNumId w:val="1"/>
  </w:num>
  <w:num w:numId="13" w16cid:durableId="11539371">
    <w:abstractNumId w:val="6"/>
  </w:num>
  <w:num w:numId="14" w16cid:durableId="495846815">
    <w:abstractNumId w:val="24"/>
  </w:num>
  <w:num w:numId="15" w16cid:durableId="1464226033">
    <w:abstractNumId w:val="19"/>
  </w:num>
  <w:num w:numId="16" w16cid:durableId="936448049">
    <w:abstractNumId w:val="18"/>
  </w:num>
  <w:num w:numId="17" w16cid:durableId="432944845">
    <w:abstractNumId w:val="5"/>
  </w:num>
  <w:num w:numId="18" w16cid:durableId="2000765054">
    <w:abstractNumId w:val="3"/>
  </w:num>
  <w:num w:numId="19" w16cid:durableId="1249656610">
    <w:abstractNumId w:val="25"/>
  </w:num>
  <w:num w:numId="20" w16cid:durableId="439489498">
    <w:abstractNumId w:val="11"/>
  </w:num>
  <w:num w:numId="21" w16cid:durableId="991711309">
    <w:abstractNumId w:val="17"/>
  </w:num>
  <w:num w:numId="22" w16cid:durableId="355886637">
    <w:abstractNumId w:val="20"/>
  </w:num>
  <w:num w:numId="23" w16cid:durableId="1188833918">
    <w:abstractNumId w:val="2"/>
  </w:num>
  <w:num w:numId="24" w16cid:durableId="572160172">
    <w:abstractNumId w:val="21"/>
  </w:num>
  <w:num w:numId="25" w16cid:durableId="1324315148">
    <w:abstractNumId w:val="12"/>
  </w:num>
  <w:num w:numId="26" w16cid:durableId="286010553">
    <w:abstractNumId w:val="13"/>
  </w:num>
  <w:num w:numId="27" w16cid:durableId="1506743766">
    <w:abstractNumId w:val="0"/>
  </w:num>
  <w:num w:numId="28" w16cid:durableId="810555674">
    <w:abstractNumId w:val="16"/>
  </w:num>
  <w:num w:numId="29" w16cid:durableId="7691987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54"/>
    <w:rsid w:val="000F5054"/>
    <w:rsid w:val="00184A60"/>
    <w:rsid w:val="001E3C33"/>
    <w:rsid w:val="00491FCA"/>
    <w:rsid w:val="0050081C"/>
    <w:rsid w:val="006A7EF8"/>
    <w:rsid w:val="00D7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728A9"/>
  <w15:chartTrackingRefBased/>
  <w15:docId w15:val="{3FBB8A1E-C8D0-46F8-81A7-B9BE7114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5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5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5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5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5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5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5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5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5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5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5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5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50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50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50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50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50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50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5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5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5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5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50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50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50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5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50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5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2820</Words>
  <Characters>15511</Characters>
  <Application>Microsoft Office Word</Application>
  <DocSecurity>0</DocSecurity>
  <Lines>129</Lines>
  <Paragraphs>36</Paragraphs>
  <ScaleCrop>false</ScaleCrop>
  <Company/>
  <LinksUpToDate>false</LinksUpToDate>
  <CharactersWithSpaces>18295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Alvarez</dc:creator>
  <cp:keywords/>
  <dc:description/>
  <cp:lastModifiedBy>Marcelo Alvarez</cp:lastModifiedBy>
  <cp:revision>2</cp:revision>
  <dcterms:created xsi:type="dcterms:W3CDTF">2025-09-08T15:46:00Z</dcterms:created>
  <dcterms:modified xsi:type="dcterms:W3CDTF">2025-09-08T17:29:00Z</dcterms:modified>
</cp:coreProperties>
</file>