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Anteproyecto de 3dprintnow</w:t>
      </w:r>
    </w:p>
    <w:p>
      <w:pPr>
        <w:pStyle w:val="Subtitle"/>
      </w:pPr>
      <w:r>
        <w:t>Sistema web para la gestión operativa de talleres de impresión 3D</w:t>
      </w:r>
    </w:p>
    <w:p>
      <w:r>
        <w:t>Tarea 4  Propuesta del producto integrador</w:t>
      </w:r>
    </w:p>
    <w:p>
      <w:r>
        <w:t>Asignatura: Ingeniería de Software</w:t>
      </w:r>
    </w:p>
    <w:p>
      <w:r>
        <w:t>Alumno: ______________________________________________</w:t>
      </w:r>
    </w:p>
    <w:p>
      <w:r>
        <w:t>Matrícula: ______________________________________________</w:t>
      </w:r>
    </w:p>
    <w:p>
      <w:r>
        <w:t>Institución: ______________________________________________</w:t>
      </w:r>
    </w:p>
    <w:p>
      <w:r>
        <w:t>Programa académico: ______________________________________________</w:t>
      </w:r>
    </w:p>
    <w:p>
      <w:r>
        <w:t>Docente: ______________________________________________</w:t>
      </w:r>
    </w:p>
    <w:p>
      <w:r>
        <w:t>Fecha de entrega: ______________________________________________</w:t>
      </w:r>
    </w:p>
    <w:p>
      <w:pPr>
        <w:pStyle w:val="Heading1"/>
      </w:pPr>
      <w:r>
        <w:t>Resumen de la propuesta</w:t>
      </w:r>
    </w:p>
    <w:p>
      <w:r>
        <w:t>Se propone desarrollar y validar 3dprintnow, una aplicación web para integrar la atención comercial, las compras directas, el inventario y la fabricación de un taller de impresión 3D. El sistema relacionará cotizaciones, pedidos, materiales, recetas, producción y cobros, de manera que cada operación mantenga información consistente y pueda atribuirse al usuario que la realiza.</w:t>
      </w:r>
    </w:p>
    <w:p>
      <w:r>
        <w:t>La solución se plantea como un servicio de software por suscripción, conocido como SaaS, capaz de atender varios talleres con datos y permisos separados. El desarrollo académico se concentrará en el flujo operativo de venta y fabricación; la emisión de CFDI y las integraciones con transportistas se reservarán para una fase posterior.</w:t>
      </w:r>
    </w:p>
    <w:p>
      <w:r>
        <w:t>El anteproyecto presenta el problema, los objetivos y una hipótesis de mejora; especifica las funciones previstas, las tecnologías, la metodología de trabajo y los modelos de diseño. La evaluación propuesta comparará tareas equivalentes con y sin el sistema, además de verificar reglas de negocio y controles de acceso.</w:t>
      </w:r>
    </w:p>
    <w:p>
      <w:pPr>
        <w:pStyle w:val="Heading1"/>
        <w:pageBreakBefore/>
      </w:pPr>
      <w:r>
        <w:t>1 Descripción general del proyecto</w:t>
      </w:r>
    </w:p>
    <w:p>
      <w:pPr>
        <w:pStyle w:val="Heading2"/>
      </w:pPr>
      <w:r>
        <w:t>1 1 Antecedentes y contexto</w:t>
      </w:r>
    </w:p>
    <w:p>
      <w:r>
        <w:t>Un taller de impresión 3D combina actividades de servicio y manufactura. Puede fabricar productos a partir de recetas, vender artículos comprados para reventa y ofrecer servicios asociados a impresiones o acabados. La operación requiere distinguir materiales, filamentos, productos terminados, precios, costos y cantidades disponibles.</w:t>
      </w:r>
    </w:p>
    <w:p>
      <w:r>
        <w:t>El caso de referencia del proyecto es un taller que necesita coordinar la atención al cliente y el trabajo de fabricación. Cuando los registros comerciales, los pagos y las existencias se administran por separado, resulta necesario volver a capturar información y conciliarla entre procesos. Esta situación se toma como punto de partida del análisis; su frecuencia e impacto deberán documentarse durante el levantamiento y el piloto, sin asumir cifras de pérdidas o mejoras que todavía no se han medido.</w:t>
      </w:r>
    </w:p>
    <w:p>
      <w:pPr>
        <w:pStyle w:val="Heading2"/>
      </w:pPr>
      <w:r>
        <w:t>1 2 Planteamiento del problema</w:t>
      </w:r>
    </w:p>
    <w:p>
      <w:r>
        <w:t>La necesidad central consiste en mantener una relación verificable entre lo que se cotiza, se vende, se compra, se fabrica, se entrega y se cobra. Por ejemplo, un pedido puede requerir producción porque no existe inventario suficiente; una receta puede cambiar de costo al actualizar sus materiales; y un abono debe reducir el saldo del pedido sin duplicarse.</w:t>
      </w:r>
    </w:p>
    <w:p>
      <w:r>
        <w:t>La falta de controles integrados puede permitir acciones incompatibles con el estado real de la operación, como prestar unidades inexistentes, comprar productos configurados exclusivamente para fabricación o modificar información sin autorización. El proyecto busca atender estos riesgos mediante reglas de negocio explícitas, transacciones y permisos por función.</w:t>
      </w:r>
    </w:p>
    <w:p>
      <w:pPr>
        <w:pStyle w:val="Heading2"/>
      </w:pPr>
      <w:r>
        <w:t>1 3 Motivación y justificación</w:t>
      </w:r>
    </w:p>
    <w:p>
      <w:r>
        <w:t>La motivación es contar con una herramienta adaptada al trabajo cotidiano del taller, con un flujo comprensible para quien atiende clientes, administra inventario o fabrica productos. La especialización permitirá expresar recetas de materiales y servicios, manejar filamento por peso y relacionar la producción con los faltantes de los pedidos.</w:t>
      </w:r>
    </w:p>
    <w:p>
      <w:r>
        <w:t>Desde la ingeniería de software, el proyecto permite aplicar análisis de requerimientos, modelado, diseño modular, persistencia relacional, pruebas y despliegue. Su viabilidad técnica se apoya en tecnologías web disponibles y en servicios administrados; la viabilidad económica deberá evaluarse considerando suscripciones de infraestructura, mantenimiento y el valor que perciban los talleres.</w:t>
      </w:r>
    </w:p>
    <w:p>
      <w:pPr>
        <w:pStyle w:val="Heading2"/>
      </w:pPr>
      <w:r>
        <w:t>1 4 Usuarios y partes interesadas</w:t>
      </w:r>
    </w:p>
    <w:p>
      <w:r>
        <w:t>Los usuarios operativos serán el dueño, el administrador, ventas, el operador de atención al taller, producción, almacén y los usuarios de consulta. El dueño definirá las reglas y prioridades del negocio. El docente evaluará los productos académicos. Los clientes finales serán beneficiarios indirectos de una atención con información de pedidos y saldos más consistente.</w:t>
      </w:r>
    </w:p>
    <w:p>
      <w:pPr>
        <w:pStyle w:val="Heading2"/>
        <w:pageBreakBefore/>
      </w:pPr>
      <w:r>
        <w:t>1 5 Objetivos de la propuesta</w:t>
      </w:r>
    </w:p>
    <w:p>
      <w:r>
        <w:rPr>
          <w:b/>
        </w:rPr>
        <w:t>Objetivo general.</w:t>
      </w:r>
      <w:r>
        <w:t xml:space="preserve"> Desarrollar y validar un sistema web modular que integre la gestión comercial, el inventario, las compras directas y la fabricación de talleres de impresión 3D, con trazabilidad y separación de datos entre organizaciones.</w:t>
      </w:r>
    </w:p>
    <w:p>
      <w:r>
        <w:rPr>
          <w:b/>
        </w:rPr>
        <w:t xml:space="preserve">OE1  Definir el dominio. </w:t>
      </w:r>
      <w:r>
        <w:t>Documentar los procesos, actores, reglas de negocio y criterios de aceptación del taller.</w:t>
      </w:r>
    </w:p>
    <w:p>
      <w:r>
        <w:rPr>
          <w:b/>
        </w:rPr>
        <w:t xml:space="preserve">OE2  Integrar la operación. </w:t>
      </w:r>
      <w:r>
        <w:t>Relacionar cotizaciones, pedidos, reservas, fabricación, entregas y cobros sin duplicar registros.</w:t>
      </w:r>
    </w:p>
    <w:p>
      <w:r>
        <w:rPr>
          <w:b/>
        </w:rPr>
        <w:t xml:space="preserve">OE3  Controlar recursos y costos. </w:t>
      </w:r>
      <w:r>
        <w:t>Distinguir artículos fabricados y comprados, calcular costos desde recetas y conservar el historial de existencias.</w:t>
      </w:r>
    </w:p>
    <w:p>
      <w:r>
        <w:rPr>
          <w:b/>
        </w:rPr>
        <w:t xml:space="preserve">OE4  Proteger la información. </w:t>
      </w:r>
      <w:r>
        <w:t>Aplicar permisos por rol, aislamiento entre talleres y una bitácora atribuible a usuarios autenticados.</w:t>
      </w:r>
    </w:p>
    <w:p>
      <w:r>
        <w:rPr>
          <w:b/>
        </w:rPr>
        <w:t xml:space="preserve">OE5  Evaluar la solución. </w:t>
      </w:r>
      <w:r>
        <w:t>Comprobar los flujos mediante pruebas y medir su efecto en tareas representativas del taller.</w:t>
      </w:r>
    </w:p>
    <w:p>
      <w:pPr>
        <w:pStyle w:val="Heading2"/>
      </w:pPr>
      <w:r>
        <w:t>1 6 Hipótesis y forma de contrastarla</w:t>
      </w:r>
    </w:p>
    <w:p>
      <w:r>
        <w:rPr>
          <w:b/>
        </w:rPr>
        <w:t>Hipótesis de trabajo.</w:t>
      </w:r>
      <w:r>
        <w:t xml:space="preserve"> En un piloto con tareas equivalentes de cotización, confirmación de pedidos y registro de cobros, el uso de 3dprintnow reducirá al menos 25 % la mediana del tiempo de ejecución frente al procedimiento inicial, sin aumentar la cantidad de errores de registro.</w:t>
      </w:r>
    </w:p>
    <w:p>
      <w:r>
        <w:t>El porcentaje es una meta propuesta, no un resultado obtenido. Se medirá el tiempo desde el inicio de cada tarea hasta su registro correcto, junto con omisiones, duplicados y correcciones. Se propone evaluar al menos 20 tareas comparables con datos de prueba, alternar el orden de los métodos para reducir el efecto de aprendizaje y registrar la complejidad de cada caso. Una muestra pequeña permitirá una evaluación exploratoria, sin generalizar resultados a todos los talleres.</w:t>
      </w:r>
    </w:p>
    <w:p>
      <w:pPr>
        <w:pStyle w:val="Heading2"/>
      </w:pPr>
      <w:r>
        <w:t>1 7 Alcance y exclusiones</w:t>
      </w:r>
    </w:p>
    <w:p>
      <w:r>
        <w:t>La primera versión abarcará alta de talleres, usuarios y permisos; catálogos; clientes; cotizaciones con descuentos, vigencia e impuestos por partida; pedidos; cobranza; compras directas y abonos; inventario; recetas; órdenes de producción; calidad; consultas operativas y auditoría. Las reglas tributarias se manejarán mediante parámetros configurables para los documentos comerciales del sistema.</w:t>
      </w:r>
    </w:p>
    <w:p>
      <w:r>
        <w:t>Quedan fuera de esta entrega la emisión y certificación de CFDI, las prefacturas, las órdenes de compra, la contabilidad completa, la nómina, el control físico de impresoras, la operación sin conexión y las integraciones con transportistas, pasarelas o mercados externos. Registrar una entrega o referencia de envío no implicará contratar una guía con un proveedor.</w:t>
      </w:r>
    </w:p>
    <w:p>
      <w:pPr>
        <w:pStyle w:val="Heading2"/>
      </w:pPr>
      <w:r>
        <w:t>1 8 Beneficios esperados</w:t>
      </w:r>
    </w:p>
    <w:p>
      <w:r>
        <w:t>Se espera disminuir la recaptura de datos, facilitar la consulta de saldos y existencias, explicar el costo de los productos fabricados y hacer visible quién realizó cada operación. Para el negocio, la separación de talleres y el diseño modular permitirán evaluar una oferta SaaS y ampliar funciones sin mezclar la información de los clientes. Estos beneficios deberán comprobarse mediante el piloto y las pruebas de aceptación.</w:t>
      </w:r>
    </w:p>
    <w:p>
      <w:pPr>
        <w:pStyle w:val="Heading1"/>
        <w:pageBreakBefore/>
      </w:pPr>
      <w:r>
        <w:t>2 Funciones previstas de la aplicación</w:t>
      </w:r>
    </w:p>
    <w:p>
      <w:r>
        <w:t>Los siguientes requerimientos delimitan la primera versión. Cada identificador servirá para relacionar historias de usuario, modelos y pruebas de aceptación.</w:t>
      </w:r>
    </w:p>
    <w:p>
      <w:r>
        <w:rPr>
          <w:b/>
        </w:rPr>
        <w:t xml:space="preserve">RF01  Registrar talleres y configurar su operación. </w:t>
      </w:r>
      <w:r>
        <w:t>El usuario podrá registrar una cuenta y completar el alta del taller por pasos. El sistema almacenará datos generales y fiscales, sucursales y parámetros comerciales, validando la identificación del taller y su pertenencia.</w:t>
      </w:r>
    </w:p>
    <w:p>
      <w:r>
        <w:rPr>
          <w:b/>
        </w:rPr>
        <w:t xml:space="preserve">RF02  Autenticar usuarios y cerrar sesiones. </w:t>
      </w:r>
      <w:r>
        <w:t>El sistema permitirá iniciar y cerrar sesión y verificar la identidad antes de acceder a operaciones privadas. Una sesión sin membresía válida no deberá habilitar el acceso a los datos del taller.</w:t>
      </w:r>
    </w:p>
    <w:p>
      <w:r>
        <w:rPr>
          <w:b/>
        </w:rPr>
        <w:t xml:space="preserve">RF03  Administrar usuarios y roles. </w:t>
      </w:r>
      <w:r>
        <w:t>El dueño y los administradores autorizados podrán invitar usuarios, asignar roles y retirar accesos. La API verificará las acciones permitidas; ocultar un botón no sustituirá la autorización del servidor.</w:t>
      </w:r>
    </w:p>
    <w:p>
      <w:r>
        <w:rPr>
          <w:b/>
        </w:rPr>
        <w:t xml:space="preserve">RF04  Atender el taller con un rol de operador. </w:t>
      </w:r>
      <w:r>
        <w:t>El operador podrá registrar clientes, cotizaciones, pedidos y cobros y operar inventario y producción conforme a sus permisos. No podrá editar cotizaciones, pedidos o cobros ya registrados ni consultar costos y márgenes restringidos.</w:t>
      </w:r>
    </w:p>
    <w:p>
      <w:r>
        <w:rPr>
          <w:b/>
        </w:rPr>
        <w:t xml:space="preserve">RF05  Mantener catálogos diferenciados. </w:t>
      </w:r>
      <w:r>
        <w:t>El sistema distinguirá productos fabricados, productos de reventa, insumos, filamentos y servicios. Los artículos configurados exclusivamente para fabricar no podrán registrarse como compras directas.</w:t>
      </w:r>
    </w:p>
    <w:p>
      <w:r>
        <w:rPr>
          <w:b/>
        </w:rPr>
        <w:t xml:space="preserve">RF06  Registrar y consultar clientes. </w:t>
      </w:r>
      <w:r>
        <w:t>Se almacenarán datos de contacto, condiciones de pago y límite de crédito. La captura admitirá el RFC de público en general cuando corresponda y los campos de dirección definidos como opcionales.</w:t>
      </w:r>
    </w:p>
    <w:p>
      <w:r>
        <w:rPr>
          <w:b/>
        </w:rPr>
        <w:t xml:space="preserve">RF07  Elaborar cotizaciones. </w:t>
      </w:r>
      <w:r>
        <w:t>El usuario seleccionará clientes y conceptos mediante búsqueda con autocompletado. Indicará cantidades, precios, descuentos, vigencia y tasas de IVA e ISR por partida, con valores iniciales configurados por el taller. El sistema calculará importes y permitirá generar el documento de consulta o PDF.</w:t>
      </w:r>
    </w:p>
    <w:p>
      <w:r>
        <w:rPr>
          <w:b/>
        </w:rPr>
        <w:t xml:space="preserve">RF08  Gestionar pedidos y sus estados. </w:t>
      </w:r>
      <w:r>
        <w:t>Se podrán crear pedidos o derivarlos de cotizaciones y consultar su avance. Cada transición se validará contra el estado actual, los permisos y las condiciones comerciales; la modificación posterior quedará sujeta a las restricciones del proceso.</w:t>
      </w:r>
    </w:p>
    <w:p>
      <w:r>
        <w:rPr>
          <w:b/>
        </w:rPr>
        <w:t xml:space="preserve">RF09  Validar crédito y registrar cobranza. </w:t>
      </w:r>
      <w:r>
        <w:t>Al confirmar pedidos se comprobará la exposición del cliente considerando sus saldos. Solo los roles autorizados podrán justificar una excepción. Los abonos y reembolsos actualizarán el saldo y deberán impedir cobros duplicados o importes incompatibles con la deuda.</w:t>
      </w:r>
    </w:p>
    <w:p>
      <w:r>
        <w:rPr>
          <w:b/>
        </w:rPr>
        <w:t xml:space="preserve">RF10  Apartar y entregar existencias. </w:t>
      </w:r>
      <w:r>
        <w:t>El sistema reservará unidades disponibles para los pedidos y registrará las salidas correspondientes. No permitirá entregar o prestar unidades inexistentes. Una cancelación deberá liberar las reservas que procedan, conservando su historial.</w:t>
      </w:r>
    </w:p>
    <w:p>
      <w:pPr>
        <w:pStyle w:val="Heading1"/>
        <w:pageBreakBefore/>
      </w:pPr>
      <w:r>
        <w:t>2 Funciones previstas de la aplicación</w:t>
      </w:r>
    </w:p>
    <w:p>
      <w:r>
        <w:rPr>
          <w:b/>
        </w:rPr>
        <w:t xml:space="preserve">RF11  Registrar compras directas y gastos. </w:t>
      </w:r>
      <w:r>
        <w:t>Se capturarán compras de productos revendidos, insumos y filamentos, además de servicios y otros gastos. Las compras inventariables generarán su recepción y movimiento de entrada; se registrarán proveedor cuando aplique, costo y abonos pendientes.</w:t>
      </w:r>
    </w:p>
    <w:p>
      <w:r>
        <w:rPr>
          <w:b/>
        </w:rPr>
        <w:t xml:space="preserve">RF12  Consultar inventario y movimientos. </w:t>
      </w:r>
      <w:r>
        <w:t>El sistema mostrará existencias por artículo y sucursal, cantidades apartadas y disponibilidad. El historial de entradas y salidas se consultará en un modal con referencia y usuario responsable. Las cantidades conservarán unidades y conversiones consistentes.</w:t>
      </w:r>
    </w:p>
    <w:p>
      <w:r>
        <w:rPr>
          <w:b/>
        </w:rPr>
        <w:t xml:space="preserve">RF13  Controlar filamento por peso. </w:t>
      </w:r>
      <w:r>
        <w:t>Se registrarán rollos, pesos y ajustes físicos. El uso previsto por las recetas alimentará el costeo, mientras que la existencia física se conciliará mediante pesajes, evitando descontar dos veces el mismo material.</w:t>
      </w:r>
    </w:p>
    <w:p>
      <w:r>
        <w:rPr>
          <w:b/>
        </w:rPr>
        <w:t xml:space="preserve">RF14  Definir recetas y calcular costos. </w:t>
      </w:r>
      <w:r>
        <w:t>Cada producto fabricado podrá tener una receta versionada con materiales, cantidades y merma. Los servicios se distinguirán del costo de filamento e insumos. Los cambios de costos del catálogo actualizarán la estimación vigente sin reescribir los valores históricos de operaciones ya registradas.</w:t>
      </w:r>
    </w:p>
    <w:p>
      <w:r>
        <w:rPr>
          <w:b/>
        </w:rPr>
        <w:t xml:space="preserve">RF15  Crear y procesar órdenes de producción. </w:t>
      </w:r>
      <w:r>
        <w:t>Se generarán órdenes para inventario o por el faltante de un pedido. El sistema registrará materiales, cantidades buenas y de merma, costos y estados. Se podrán accionar distintas órdenes desde el listado, con carga y errores por registro y bloqueo de acciones simultáneas sobre una misma orden.</w:t>
      </w:r>
    </w:p>
    <w:p>
      <w:r>
        <w:rPr>
          <w:b/>
        </w:rPr>
        <w:t xml:space="preserve">RF16  Aplicar control de calidad. </w:t>
      </w:r>
      <w:r>
        <w:t>Según la configuración del taller y del producto, las piezas terminadas podrán pasar por inspección. Se registrarán aprobaciones, rechazos, retrabajos o merma. La recepción de productos terminados deberá respetar el resultado y las reglas de calidad aplicables.</w:t>
      </w:r>
    </w:p>
    <w:p>
      <w:r>
        <w:rPr>
          <w:b/>
        </w:rPr>
        <w:t xml:space="preserve">RF17  Consultar indicadores e información operativa. </w:t>
      </w:r>
      <w:r>
        <w:t>Los usuarios autorizados consultarán pedidos abiertos, demanda de fabricación, saldos de cobranza, gastos y existencias. Los filtros, búsquedas y controles de paginación facilitarán la navegación sin alterar la información del negocio.</w:t>
      </w:r>
    </w:p>
    <w:p>
      <w:r>
        <w:rPr>
          <w:b/>
        </w:rPr>
        <w:t xml:space="preserve">RF18  Mantener trazabilidad y auditoría. </w:t>
      </w:r>
      <w:r>
        <w:t>Las operaciones relevantes conservarán al usuario autenticado que las realiza, la fecha y la referencia del registro. Una bitácora paginada permitirá a los roles autorizados consultar cambios; los permisos impedirán alterar el historial desde la aplicación.</w:t>
      </w:r>
    </w:p>
    <w:p>
      <w:pPr>
        <w:pStyle w:val="Heading2"/>
      </w:pPr>
      <w:r>
        <w:t>Reglas transversales de aceptación</w:t>
      </w:r>
    </w:p>
    <w:p>
      <w:r>
        <w:t>Todas las funciones deberán verificar taller, rol y estado del registro. Los cambios relacionados se confirmarán dentro de una transacción o se revertirán ante una falla. En operaciones susceptibles de reintento se usarán mecanismos de idempotencia para no duplicar efectos. Los montos deberán conservar precisión monetaria y los documentos históricos mantendrán sus valores registrados.</w:t>
      </w:r>
    </w:p>
    <w:p>
      <w:pPr>
        <w:pStyle w:val="Heading1"/>
        <w:pageBreakBefore/>
      </w:pPr>
      <w:r>
        <w:t>3 Tecnologías y metodología de desarrollo</w:t>
      </w:r>
    </w:p>
    <w:p>
      <w:pPr>
        <w:pStyle w:val="Heading2"/>
      </w:pPr>
      <w:r>
        <w:t>3 1 Lenguajes y herramientas</w:t>
      </w:r>
    </w:p>
    <w:p>
      <w:r>
        <w:rPr>
          <w:b/>
        </w:rPr>
        <w:t xml:space="preserve">T01  TypeScript y SQL. </w:t>
      </w:r>
      <w:r>
        <w:t>TypeScript se utilizará en frontend, API y paquetes de reglas compartidas. SQL se empleará para el esquema relacional, las migraciones, restricciones y políticas de acceso.</w:t>
      </w:r>
    </w:p>
    <w:p>
      <w:r>
        <w:rPr>
          <w:b/>
        </w:rPr>
        <w:t xml:space="preserve">T02  Interfaz web. </w:t>
      </w:r>
      <w:r>
        <w:t>React, Vite y React Router permitirán construir componentes y navegación. TanStack Query administrará consultas y actualización de datos; Tailwind CSS y estilos propios apoyarán una interfaz consistente.</w:t>
      </w:r>
    </w:p>
    <w:p>
      <w:r>
        <w:rPr>
          <w:b/>
        </w:rPr>
        <w:t xml:space="preserve">T03  API y dominio. </w:t>
      </w:r>
      <w:r>
        <w:t>Node.js y NestJS expondrán la API HTTP. Zod validará entradas, Drizzle ORM accederá a PostgreSQL y los paquetes compartidos concentrarán reglas de dinero, cantidades, impuestos y estados.</w:t>
      </w:r>
    </w:p>
    <w:p>
      <w:r>
        <w:rPr>
          <w:b/>
        </w:rPr>
        <w:t xml:space="preserve">T04  Persistencia y autenticación. </w:t>
      </w:r>
      <w:r>
        <w:t>PostgreSQL almacenará información transaccional; Supabase proporcionará alojamiento de la base y autenticación. Las políticas de seguridad por fila reforzarán el aislamiento entre talleres. PGlite podrá utilizarse para pruebas locales, sin sustituir las verificaciones sobre PostgreSQL.</w:t>
      </w:r>
    </w:p>
    <w:p>
      <w:r>
        <w:rPr>
          <w:b/>
        </w:rPr>
        <w:t xml:space="preserve">T05  Desarrollo y verificación. </w:t>
      </w:r>
      <w:r>
        <w:t>Git y GitHub permitirán versionar cambios. Se utilizará un editor compatible con TypeScript, terminal y herramientas del navegador. Vitest y Supertest apoyarán pruebas unitarias y de integración, junto con revisión de tipos y compilación.</w:t>
      </w:r>
    </w:p>
    <w:p>
      <w:r>
        <w:rPr>
          <w:b/>
        </w:rPr>
        <w:t xml:space="preserve">T06  Ambientes y despliegue. </w:t>
      </w:r>
      <w:r>
        <w:t>Se prevén desarrollo, pruebas y producción con configuración y bases separadas. Vercel alojará el frontend y Render ejecutará la API en Docker. Los secretos permanecerán en el ambiente del servidor; las migraciones se aplicarán antes de iniciar una versión compatible.</w:t>
      </w:r>
    </w:p>
    <w:p>
      <w:pPr>
        <w:pStyle w:val="Heading2"/>
      </w:pPr>
      <w:r>
        <w:t>3 2 Metodología seleccionada</w:t>
      </w:r>
    </w:p>
    <w:p>
      <w:r>
        <w:t>Se propone un desarrollo iterativo e incremental, con Kanban para gestionar el trabajo. Las entregas incorporarán recorridos completos del negocio, de modo que cada incremento pueda demostrarse y revisarse con el responsable del taller. El tablero distinguirá tareas pendientes, en desarrollo, en revisión, en pruebas y terminadas; se limitará el trabajo simultáneo según la capacidad disponible (Kanban Guides, 2025).</w:t>
      </w:r>
    </w:p>
    <w:p>
      <w:r>
        <w:t>Cada iteración comprenderá análisis de una necesidad, criterios de aceptación, actualización de modelos, implementación, pruebas y demostración. Se priorizarán primero identidad y catálogos; después venta y cobranza; luego compras, inventario y fabricación; finalmente estabilización y evaluación. La retroalimentación se registrará como trabajo pendiente, evitando ampliar el alcance sin valorar su impacto.</w:t>
      </w:r>
    </w:p>
    <w:p>
      <w:r>
        <w:t>Una función se considerará terminada cuando cumpla sus criterios, valide permisos y aislamiento, pase las pruebas pertinentes, conserve la trazabilidad y tenga documentación suficiente para reproducir su operación. El calendario detallado se ajustará al periodo y a las fechas de evaluación de la asignatura.</w:t>
      </w:r>
    </w:p>
    <w:p>
      <w:pPr>
        <w:pStyle w:val="Heading1"/>
        <w:pageBreakBefore/>
      </w:pPr>
      <w:r>
        <w:t>4 Modelos de diseño para la implementación</w:t>
      </w:r>
    </w:p>
    <w:p>
      <w:r>
        <w:t>Se utilizarán modelos complementarios para representar comportamiento, estructura y despliegue. UML servirá como notación para los modelos de casos de uso, clases, secuencias y estados; el modelo entidad relación describirá la persistencia y C4 comunicará la arquitectura (Object Management Group, 2017; Brown, s. f.).</w:t>
      </w:r>
    </w:p>
    <w:p>
      <w:pPr>
        <w:pStyle w:val="Heading2"/>
      </w:pPr>
      <w:r>
        <w:t>4 1 Casos de uso y actividades</w:t>
      </w:r>
    </w:p>
    <w:p>
      <w:r>
        <w:t>Los diagramas de casos de uso relacionarán los actores con operaciones como cotizar, confirmar un pedido, cobrar, registrar una compra o terminar producción. Los diagramas de actividades describirán decisiones y excepciones del recorrido comercial: cotización, pedido, disponibilidad, reserva o fabricación, entrega y cobranza. Se incluirán caminos alternos por falta de material, crédito insuficiente y cancelación.</w:t>
      </w:r>
    </w:p>
    <w:p>
      <w:pPr>
        <w:pStyle w:val="Heading2"/>
      </w:pPr>
      <w:r>
        <w:t>4 2 Modelo de dominio y clases</w:t>
      </w:r>
    </w:p>
    <w:p>
      <w:r>
        <w:t>El modelo de clases representará Taller, Usuario, Membresía, Cliente, Cotización, Pedido, Partida, Pago, Artículo, Receta, Orden de producción, Movimiento y Evento de auditoría. Se distinguirán responsabilidades y relaciones; por ejemplo, un taller tendrá varios pedidos, un pedido tendrá varias partidas y pagos, y una receta tendrá componentes y servicios. Los estados e importes tendrán reglas explícitas, evitando depender de etiquetas visuales para decidir una operación.</w:t>
      </w:r>
    </w:p>
    <w:p>
      <w:pPr>
        <w:pStyle w:val="Heading2"/>
      </w:pPr>
      <w:r>
        <w:t>4 3 Modelo entidad relación</w:t>
      </w:r>
    </w:p>
    <w:p>
      <w:r>
        <w:t>El diseño relacional definirá claves primarias, referencias, cardinalidades y restricciones. Los registros de negocio se asociarán a un taller y las relaciones impedirán vincular datos de organizaciones distintas. Se separarán catálogo, documentos y movimientos para conservar historia sin duplicar datos innecesariamente. Los cambios del esquema se versionarán mediante migraciones. Las políticas por fila complementarán la autorización de la API (PostgreSQL Global Development Group, s. f.).</w:t>
      </w:r>
    </w:p>
    <w:p>
      <w:pPr>
        <w:pStyle w:val="Heading2"/>
      </w:pPr>
      <w:r>
        <w:t>4 4 Secuencias y máquinas de estados</w:t>
      </w:r>
    </w:p>
    <w:p>
      <w:r>
        <w:t>Los diagramas de secuencia detallarán interacciones de alto impacto, como confirmar un pedido: interfaz, autenticación, autorización, validación de crédito, reserva, actualización y auditoría. Las máquinas de estados controlarán las transiciones de pedidos y producción. Para producción se modelará el recorrido de borrador a liberada, en proceso, calidad cuando corresponda, terminada y cerrada, con rutas de pausa, cancelación y retrabajo.</w:t>
      </w:r>
    </w:p>
    <w:p>
      <w:pPr>
        <w:pStyle w:val="Heading2"/>
      </w:pPr>
      <w:r>
        <w:t>4 5 Arquitectura y despliegue</w:t>
      </w:r>
    </w:p>
    <w:p>
      <w:r>
        <w:t>Se propone una arquitectura cliente servidor con una API organizada como monolito modular. La presentación residirá en React; la API separará coordinación HTTP, validaciones, reglas de negocio y persistencia. Los diagramas C4 de contexto y contenedores mostrarán al personal del taller, el navegador, el frontend, la API y los servicios de autenticación y base de datos.</w:t>
      </w:r>
    </w:p>
    <w:p>
      <w:r>
        <w:t>La modularidad permitirá incorporar posteriormente facturación o proveedores de envío mediante interfaces de integración, sin mezclar sus reglas con inventario y cobranza. No se requiere dividir la primera versión en microservicios. El modelo de despliegue identificará los ambientes y las conexiones entre Vercel, Render y Supabase, con sus límites de acceso y configuración.</w:t>
      </w:r>
    </w:p>
    <w:p>
      <w:pPr>
        <w:pStyle w:val="Heading1"/>
        <w:pageBreakBefore/>
      </w:pPr>
      <w:r>
        <w:t>5 Validación y productos esperados</w:t>
      </w:r>
    </w:p>
    <w:p>
      <w:pPr>
        <w:pStyle w:val="Heading2"/>
      </w:pPr>
      <w:r>
        <w:t>5 1 Criterios de calidad</w:t>
      </w:r>
    </w:p>
    <w:p>
      <w:r>
        <w:rPr>
          <w:b/>
        </w:rPr>
        <w:t xml:space="preserve">RNF01  Seguridad y separación. </w:t>
      </w:r>
      <w:r>
        <w:t>Las pruebas deberán rechazar solicitudes sin autorización y accesos de un taller a registros de otro. Las credenciales privadas no se expondrán al navegador.</w:t>
      </w:r>
    </w:p>
    <w:p>
      <w:r>
        <w:rPr>
          <w:b/>
        </w:rPr>
        <w:t xml:space="preserve">RNF02  Integridad y recuperación. </w:t>
      </w:r>
      <w:r>
        <w:t>Una falla no deberá dejar reservas, folios o movimientos incompletos. Se comprobarán reintentos, concurrencia, migraciones y recuperación desde respaldos en un ambiente de prueba.</w:t>
      </w:r>
    </w:p>
    <w:p>
      <w:r>
        <w:rPr>
          <w:b/>
        </w:rPr>
        <w:t xml:space="preserve">RNF03  Usabilidad y rendimiento. </w:t>
      </w:r>
      <w:r>
        <w:t>Los flujos emplearán búsquedas, filtros, mensajes claros y estados de carga por operación. Como meta inicial se buscará una mediana inferior a un segundo en consultas de listados representativos; se medirá desde el navegador, indicando región, volumen y condiciones de prueba.</w:t>
      </w:r>
    </w:p>
    <w:p>
      <w:r>
        <w:rPr>
          <w:b/>
        </w:rPr>
        <w:t xml:space="preserve">RNF04  Mantenibilidad. </w:t>
      </w:r>
      <w:r>
        <w:t>Las reglas se documentarán y verificarán mediante pruebas. El repositorio mantendrá frontend, API, paquetes compartidos y migraciones con responsabilidades identificables.</w:t>
      </w:r>
    </w:p>
    <w:p>
      <w:pPr>
        <w:pStyle w:val="Heading2"/>
      </w:pPr>
      <w:r>
        <w:t>5 2 Estrategia de evaluación y entregables</w:t>
      </w:r>
    </w:p>
    <w:p>
      <w:r>
        <w:t>Se prepararán pruebas unitarias para cálculos y transiciones; pruebas de integración sobre PostgreSQL para transacciones, roles y aislamiento; y pruebas de aceptación desde el navegador. Se comprobarán, entre otros casos, un pedido sin existencia, una excepción de crédito autorizada, una compra que actualice inventario, una fabricación con calidad y un reintento de cobro. Después se realizará el piloto descrito en la hipótesis con datos ficticios o anonimizados.</w:t>
      </w:r>
    </w:p>
    <w:p>
      <w:r>
        <w:t>Los productos esperados serán la especificación de requerimientos con criterios de aceptación, los modelos de diseño, el repositorio versionado, una aplicación desplegable, el esquema y sus migraciones, evidencia de pruebas, un manual breve de operación y un informe de evaluación. Los resultados distinguirán lo observado de las metas pendientes; no se presentarán porcentajes de mejora sin medición.</w:t>
      </w:r>
    </w:p>
    <w:p>
      <w:pPr>
        <w:pStyle w:val="Heading1"/>
      </w:pPr>
      <w:r>
        <w:t>Referencias</w:t>
      </w:r>
    </w:p>
    <w:p>
      <w:pPr>
        <w:spacing w:after="140"/>
        <w:ind w:left="288" w:hanging="288"/>
      </w:pPr>
      <w:r>
        <w:rPr>
          <w:sz w:val="20"/>
        </w:rPr>
        <w:t>Brown, S. (s. f.). The C4 model for visualising software architecture. https://c4model.com/</w:t>
      </w:r>
    </w:p>
    <w:p>
      <w:pPr>
        <w:spacing w:after="140"/>
        <w:ind w:left="288" w:hanging="288"/>
      </w:pPr>
      <w:r>
        <w:rPr>
          <w:sz w:val="20"/>
        </w:rPr>
        <w:t>Kanban Guides. (2025). The Kanban Guide (May 2025). https://kanbanguides.org/the-kanban-guide/2025.5/</w:t>
      </w:r>
    </w:p>
    <w:p>
      <w:pPr>
        <w:spacing w:after="140"/>
        <w:ind w:left="288" w:hanging="288"/>
      </w:pPr>
      <w:r>
        <w:rPr>
          <w:sz w:val="20"/>
        </w:rPr>
        <w:t>Object Management Group. (2017). OMG Unified Modeling Language, version 2.5.1. https://www.omg.org/spec/UML/2.5.1</w:t>
      </w:r>
    </w:p>
    <w:p>
      <w:pPr>
        <w:spacing w:after="140"/>
        <w:ind w:left="288" w:hanging="288"/>
      </w:pPr>
      <w:r>
        <w:rPr>
          <w:sz w:val="20"/>
        </w:rPr>
        <w:t>PostgreSQL Global Development Group. (s. f.). Row security policies. PostgreSQL documentation. https://www.postgresql.org/docs/current/ddl-rowsecurity.html</w:t>
      </w:r>
    </w:p>
    <w:sectPr w:rsidR="00FC693F" w:rsidRPr="0006063C" w:rsidSect="00034616">
      <w:footerReference w:type="default" r:id="rId9"/>
      <w:pgSz w:w="12240" w:h="15840"/>
      <w:pgMar w:top="1195" w:right="1296" w:bottom="1195" w:left="1296" w:header="720"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3dprintnow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Times New Roman"/>
      <w:color w:val="000000"/>
      <w:sz w:val="23"/>
      <w:lang w:val="es-MX"/>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Times New Roman" w:hAnsi="Times New Roman" w:eastAsia="Times New Roman"/>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 de 3dprintnow</dc:title>
  <dc:subject>Tarea 4 Propuesta del producto integrador</dc:subject>
  <dc:creator/>
  <cp:keywords>ingeniería de software, anteproyecto, impresión 3D, ERP, SaaS</cp:keywords>
  <dc:description>generated by python-docx</dc:description>
  <cp:lastModifiedBy/>
  <cp:revision>1</cp:revision>
  <dcterms:created xsi:type="dcterms:W3CDTF">2013-12-23T23:15:00Z</dcterms:created>
  <dcterms:modified xsi:type="dcterms:W3CDTF">2013-12-23T23:15:00Z</dcterms:modified>
  <cp:category/>
</cp:coreProperties>
</file>