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68DE" w:rsidRDefault="00481BD7" w:rsidP="00F768DE">
      <w:pPr>
        <w:autoSpaceDE w:val="0"/>
        <w:autoSpaceDN w:val="0"/>
        <w:adjustRightInd w:val="0"/>
        <w:spacing w:after="0" w:line="240" w:lineRule="auto"/>
        <w:jc w:val="center"/>
        <w:rPr>
          <w:rFonts w:ascii="CIDFont+F2" w:hAnsi="CIDFont+F2" w:cs="CIDFont+F2"/>
          <w:sz w:val="31"/>
          <w:szCs w:val="31"/>
        </w:rPr>
      </w:pPr>
      <w:r>
        <w:rPr>
          <w:rFonts w:ascii="CIDFont+F2" w:hAnsi="CIDFont+F2" w:cs="CIDFont+F2"/>
          <w:sz w:val="31"/>
          <w:szCs w:val="31"/>
        </w:rPr>
        <w:t>QBUS3350 – Scope Management</w:t>
      </w:r>
    </w:p>
    <w:p w:rsidR="007B34E7" w:rsidRDefault="007B34E7"/>
    <w:p w:rsidR="00BC6CE8" w:rsidRDefault="00BC6CE8" w:rsidP="00BC6CE8">
      <w:pPr>
        <w:pStyle w:val="ListParagraph"/>
        <w:numPr>
          <w:ilvl w:val="0"/>
          <w:numId w:val="1"/>
        </w:numPr>
      </w:pPr>
      <w:r>
        <w:t xml:space="preserve">Prepare a project scope statement based on the given information. </w:t>
      </w:r>
    </w:p>
    <w:p w:rsidR="00BC6CE8" w:rsidRDefault="00BC6CE8" w:rsidP="00BC6CE8"/>
    <w:p w:rsidR="00BC6CE8" w:rsidRDefault="00BC6CE8" w:rsidP="00BC6CE8">
      <w:r>
        <w:t xml:space="preserve">Earlier in the day you received a fax from the president of Blue Note, Inc. The president wants to reward her top management team by taking them on an all-expense-paid fishing adventure in Alaska. She would like to ask you to organize and lead the expedition. In her fax, she stated “The expedition should take place from 21 to 25 June at a cost no more than US$50,000 and our preferred destination is the </w:t>
      </w:r>
      <w:proofErr w:type="spellStart"/>
      <w:r>
        <w:t>Tikchik</w:t>
      </w:r>
      <w:proofErr w:type="spellEnd"/>
      <w:r>
        <w:t xml:space="preserve"> River system in Alaska. There are two camping sites: Camp I is 10 miles from Dillingham, Alaska and </w:t>
      </w:r>
      <w:r w:rsidR="00DA72E7">
        <w:t>C</w:t>
      </w:r>
      <w:r>
        <w:t xml:space="preserve">amp II is 5 miles east to Camp I. </w:t>
      </w:r>
      <w:r w:rsidR="00DA72E7">
        <w:t xml:space="preserve">The group will first visit camp I and then Camp II. The only airport nearby is at Dillingham. </w:t>
      </w:r>
      <w:r>
        <w:t xml:space="preserve">    </w:t>
      </w:r>
    </w:p>
    <w:p w:rsidR="00BC6CE8" w:rsidRDefault="00BC6CE8" w:rsidP="00BC6CE8"/>
    <w:p w:rsidR="0088496F" w:rsidRDefault="00DA72E7" w:rsidP="00DA72E7">
      <w:pPr>
        <w:pStyle w:val="ListParagraph"/>
        <w:numPr>
          <w:ilvl w:val="0"/>
          <w:numId w:val="1"/>
        </w:numPr>
      </w:pPr>
      <w:r>
        <w:t xml:space="preserve">You are a member of the X state University (XSU) student body entertainment committee. Your committee has agreed to sponsor a spring concert. The motive behind this concert is to </w:t>
      </w:r>
      <w:r w:rsidR="0088496F">
        <w:t xml:space="preserve">offer a safe alternative to Hasta Weekend, which is a spring event that students from XSU rent houseboats and engage in heavy partying. Traditionally, this event occurs during the first weekend in October (i.e., south semi-sphere season). Unfortunately, the partying has a long history of getting out of hand, sometimes leading to fatal accidents. After one such tragedy last spring, your committee wants to offer an alternative experience for those who are eager to celebrate the change in weather and the pending end of the semester. You have finished a draft scope statement (see below). You are now brainstorming potential risks associated with the project. </w:t>
      </w:r>
    </w:p>
    <w:p w:rsidR="0088496F" w:rsidRDefault="0088496F" w:rsidP="0088496F">
      <w:pPr>
        <w:pStyle w:val="ListParagraph"/>
        <w:numPr>
          <w:ilvl w:val="0"/>
          <w:numId w:val="5"/>
        </w:numPr>
      </w:pPr>
      <w:r>
        <w:t xml:space="preserve">Try to come up with 3 potential risks associated with the project. </w:t>
      </w:r>
    </w:p>
    <w:p w:rsidR="0088496F" w:rsidRDefault="0088496F" w:rsidP="0088496F">
      <w:pPr>
        <w:pStyle w:val="ListParagraph"/>
        <w:numPr>
          <w:ilvl w:val="0"/>
          <w:numId w:val="5"/>
        </w:numPr>
      </w:pPr>
      <w:r>
        <w:t>Develop a risk response matrix for each of the risk that you identify.</w:t>
      </w:r>
    </w:p>
    <w:p w:rsidR="0088496F" w:rsidRDefault="0088496F" w:rsidP="0088496F"/>
    <w:p w:rsidR="0088496F" w:rsidRDefault="0088496F" w:rsidP="0088496F">
      <w:r>
        <w:t xml:space="preserve">Project Scope Statement for XSU Spring Concert </w:t>
      </w:r>
    </w:p>
    <w:p w:rsidR="0088496F" w:rsidRDefault="0088496F" w:rsidP="0088496F">
      <w:r>
        <w:t>Project Objective</w:t>
      </w:r>
    </w:p>
    <w:p w:rsidR="0088496F" w:rsidRDefault="0088496F" w:rsidP="0088496F">
      <w:r>
        <w:t xml:space="preserve">To organize and deliver an eight-hour concert at Wahoo Stadium at a cost not to exceed $90,000 on the first Saturday of October. </w:t>
      </w:r>
    </w:p>
    <w:p w:rsidR="0088496F" w:rsidRDefault="0088496F" w:rsidP="0088496F">
      <w:r>
        <w:t>Deliverables</w:t>
      </w:r>
    </w:p>
    <w:p w:rsidR="0088496F" w:rsidRDefault="0088496F" w:rsidP="0088496F">
      <w:pPr>
        <w:pStyle w:val="ListParagraph"/>
        <w:numPr>
          <w:ilvl w:val="0"/>
          <w:numId w:val="6"/>
        </w:numPr>
      </w:pPr>
      <w:r>
        <w:t>Local advertising.</w:t>
      </w:r>
    </w:p>
    <w:p w:rsidR="0088496F" w:rsidRDefault="0088496F" w:rsidP="0088496F">
      <w:pPr>
        <w:pStyle w:val="ListParagraph"/>
        <w:numPr>
          <w:ilvl w:val="0"/>
          <w:numId w:val="6"/>
        </w:numPr>
      </w:pPr>
      <w:r>
        <w:t>Concert security.</w:t>
      </w:r>
    </w:p>
    <w:p w:rsidR="0088496F" w:rsidRDefault="0088496F" w:rsidP="0088496F">
      <w:pPr>
        <w:pStyle w:val="ListParagraph"/>
        <w:numPr>
          <w:ilvl w:val="0"/>
          <w:numId w:val="6"/>
        </w:numPr>
      </w:pPr>
      <w:r>
        <w:t>Separate beer garden.</w:t>
      </w:r>
    </w:p>
    <w:p w:rsidR="0088496F" w:rsidRDefault="0088496F" w:rsidP="0088496F">
      <w:pPr>
        <w:pStyle w:val="ListParagraph"/>
        <w:numPr>
          <w:ilvl w:val="0"/>
          <w:numId w:val="6"/>
        </w:numPr>
      </w:pPr>
      <w:r>
        <w:t xml:space="preserve">Eight hours of music and entertainment. </w:t>
      </w:r>
    </w:p>
    <w:p w:rsidR="0088496F" w:rsidRDefault="0088496F" w:rsidP="0088496F">
      <w:pPr>
        <w:pStyle w:val="ListParagraph"/>
        <w:numPr>
          <w:ilvl w:val="0"/>
          <w:numId w:val="6"/>
        </w:numPr>
      </w:pPr>
      <w:r>
        <w:t xml:space="preserve">Food venues. </w:t>
      </w:r>
    </w:p>
    <w:p w:rsidR="0088496F" w:rsidRDefault="0088496F" w:rsidP="0088496F">
      <w:pPr>
        <w:pStyle w:val="ListParagraph"/>
        <w:numPr>
          <w:ilvl w:val="0"/>
          <w:numId w:val="6"/>
        </w:numPr>
      </w:pPr>
      <w:r>
        <w:t>Souvenir concert t-shirts.</w:t>
      </w:r>
    </w:p>
    <w:p w:rsidR="0088496F" w:rsidRDefault="0088496F" w:rsidP="0088496F">
      <w:pPr>
        <w:pStyle w:val="ListParagraph"/>
        <w:numPr>
          <w:ilvl w:val="0"/>
          <w:numId w:val="6"/>
        </w:numPr>
      </w:pPr>
      <w:r>
        <w:t xml:space="preserve">Secure all licenses and approvals. </w:t>
      </w:r>
    </w:p>
    <w:p w:rsidR="0088496F" w:rsidRDefault="0088496F" w:rsidP="0088496F">
      <w:pPr>
        <w:pStyle w:val="ListParagraph"/>
        <w:numPr>
          <w:ilvl w:val="0"/>
          <w:numId w:val="6"/>
        </w:numPr>
      </w:pPr>
      <w:r>
        <w:t xml:space="preserve">Secure sponsors. </w:t>
      </w:r>
    </w:p>
    <w:p w:rsidR="0088496F" w:rsidRDefault="0088496F" w:rsidP="0088496F"/>
    <w:p w:rsidR="0088496F" w:rsidRDefault="0088496F" w:rsidP="0088496F">
      <w:r>
        <w:t>Milestones</w:t>
      </w:r>
    </w:p>
    <w:p w:rsidR="00EC496D" w:rsidRDefault="0088496F" w:rsidP="0088496F">
      <w:pPr>
        <w:pStyle w:val="ListParagraph"/>
        <w:numPr>
          <w:ilvl w:val="0"/>
          <w:numId w:val="7"/>
        </w:numPr>
      </w:pPr>
      <w:r>
        <w:lastRenderedPageBreak/>
        <w:t xml:space="preserve">Secure all permissions and approvals by 15 </w:t>
      </w:r>
      <w:r w:rsidR="00EC496D">
        <w:t>May.</w:t>
      </w:r>
    </w:p>
    <w:p w:rsidR="00EC496D" w:rsidRDefault="00EC496D" w:rsidP="0088496F">
      <w:pPr>
        <w:pStyle w:val="ListParagraph"/>
        <w:numPr>
          <w:ilvl w:val="0"/>
          <w:numId w:val="7"/>
        </w:numPr>
      </w:pPr>
      <w:r>
        <w:t>Sign big-name artist by 15 June.</w:t>
      </w:r>
    </w:p>
    <w:p w:rsidR="00EC496D" w:rsidRDefault="00EC496D" w:rsidP="0088496F">
      <w:pPr>
        <w:pStyle w:val="ListParagraph"/>
        <w:numPr>
          <w:ilvl w:val="0"/>
          <w:numId w:val="7"/>
        </w:numPr>
      </w:pPr>
      <w:r>
        <w:t>Complete artist roster by 1 August.</w:t>
      </w:r>
    </w:p>
    <w:p w:rsidR="00EC496D" w:rsidRDefault="00EC496D" w:rsidP="0088496F">
      <w:pPr>
        <w:pStyle w:val="ListParagraph"/>
        <w:numPr>
          <w:ilvl w:val="0"/>
          <w:numId w:val="7"/>
        </w:numPr>
      </w:pPr>
      <w:r>
        <w:t xml:space="preserve">Secure vendor contracts by 30 August. </w:t>
      </w:r>
    </w:p>
    <w:p w:rsidR="00EC496D" w:rsidRDefault="00EC496D" w:rsidP="0088496F">
      <w:pPr>
        <w:pStyle w:val="ListParagraph"/>
        <w:numPr>
          <w:ilvl w:val="0"/>
          <w:numId w:val="7"/>
        </w:numPr>
      </w:pPr>
      <w:r>
        <w:t xml:space="preserve">Setup completed 3 October. </w:t>
      </w:r>
    </w:p>
    <w:p w:rsidR="00EC496D" w:rsidRDefault="00EC496D" w:rsidP="0088496F">
      <w:pPr>
        <w:pStyle w:val="ListParagraph"/>
        <w:numPr>
          <w:ilvl w:val="0"/>
          <w:numId w:val="7"/>
        </w:numPr>
      </w:pPr>
      <w:r>
        <w:t>Concert on 5 October.</w:t>
      </w:r>
    </w:p>
    <w:p w:rsidR="00EC496D" w:rsidRDefault="00EC496D" w:rsidP="0088496F">
      <w:pPr>
        <w:pStyle w:val="ListParagraph"/>
        <w:numPr>
          <w:ilvl w:val="0"/>
          <w:numId w:val="7"/>
        </w:numPr>
      </w:pPr>
      <w:r>
        <w:t>Clean-up completed by 8 October.</w:t>
      </w:r>
    </w:p>
    <w:p w:rsidR="00EC496D" w:rsidRDefault="00EC496D" w:rsidP="00EC496D"/>
    <w:p w:rsidR="00EC496D" w:rsidRDefault="00EC496D" w:rsidP="00EC496D">
      <w:r>
        <w:t>Technical requirements</w:t>
      </w:r>
    </w:p>
    <w:p w:rsidR="00EC496D" w:rsidRDefault="00EC496D" w:rsidP="00EC496D">
      <w:pPr>
        <w:pStyle w:val="ListParagraph"/>
        <w:numPr>
          <w:ilvl w:val="0"/>
          <w:numId w:val="8"/>
        </w:numPr>
      </w:pPr>
      <w:r>
        <w:t xml:space="preserve">Professional sound stage and system. </w:t>
      </w:r>
    </w:p>
    <w:p w:rsidR="00EC496D" w:rsidRDefault="00EC496D" w:rsidP="00EC496D">
      <w:pPr>
        <w:pStyle w:val="ListParagraph"/>
        <w:numPr>
          <w:ilvl w:val="0"/>
          <w:numId w:val="8"/>
        </w:numPr>
      </w:pPr>
      <w:r>
        <w:t xml:space="preserve">At least one big-name artist. </w:t>
      </w:r>
    </w:p>
    <w:p w:rsidR="00EC496D" w:rsidRDefault="00EC496D" w:rsidP="00EC496D">
      <w:pPr>
        <w:pStyle w:val="ListParagraph"/>
        <w:numPr>
          <w:ilvl w:val="0"/>
          <w:numId w:val="8"/>
        </w:numPr>
      </w:pPr>
      <w:r>
        <w:t xml:space="preserve">At least seven performing acts. </w:t>
      </w:r>
    </w:p>
    <w:p w:rsidR="00EC496D" w:rsidRDefault="00EC496D" w:rsidP="00EC496D">
      <w:pPr>
        <w:pStyle w:val="ListParagraph"/>
        <w:numPr>
          <w:ilvl w:val="0"/>
          <w:numId w:val="8"/>
        </w:numPr>
      </w:pPr>
      <w:r>
        <w:t xml:space="preserve">Restroom facilities for 10,000 people. </w:t>
      </w:r>
    </w:p>
    <w:p w:rsidR="00EC496D" w:rsidRDefault="00EC496D" w:rsidP="00EC496D">
      <w:pPr>
        <w:pStyle w:val="ListParagraph"/>
        <w:numPr>
          <w:ilvl w:val="0"/>
          <w:numId w:val="8"/>
        </w:numPr>
      </w:pPr>
      <w:r>
        <w:t xml:space="preserve">Parking available for 1000 cars. </w:t>
      </w:r>
    </w:p>
    <w:p w:rsidR="00EC496D" w:rsidRDefault="00EC496D" w:rsidP="00EC496D">
      <w:pPr>
        <w:pStyle w:val="ListParagraph"/>
        <w:numPr>
          <w:ilvl w:val="0"/>
          <w:numId w:val="8"/>
        </w:numPr>
      </w:pPr>
      <w:r>
        <w:t xml:space="preserve">Compliance with XSU and city regulations / ordinances. </w:t>
      </w:r>
    </w:p>
    <w:p w:rsidR="00EC496D" w:rsidRDefault="00EC496D" w:rsidP="00EC496D"/>
    <w:p w:rsidR="00EC496D" w:rsidRDefault="00EC496D" w:rsidP="00EC496D">
      <w:r>
        <w:t>Limits and exclusions</w:t>
      </w:r>
    </w:p>
    <w:p w:rsidR="00EC496D" w:rsidRDefault="00EC496D" w:rsidP="00EC496D">
      <w:pPr>
        <w:pStyle w:val="ListParagraph"/>
        <w:numPr>
          <w:ilvl w:val="0"/>
          <w:numId w:val="9"/>
        </w:numPr>
      </w:pPr>
      <w:r>
        <w:t xml:space="preserve">Performers responsible for travel arrangements to and from XSU. </w:t>
      </w:r>
    </w:p>
    <w:p w:rsidR="00EC496D" w:rsidRDefault="00EC496D" w:rsidP="00EC496D">
      <w:pPr>
        <w:pStyle w:val="ListParagraph"/>
        <w:numPr>
          <w:ilvl w:val="0"/>
          <w:numId w:val="9"/>
        </w:numPr>
      </w:pPr>
      <w:r>
        <w:t>Vendors contribute 25% of their sales to the concert.</w:t>
      </w:r>
    </w:p>
    <w:p w:rsidR="00EC496D" w:rsidRDefault="00EC496D" w:rsidP="00EC496D">
      <w:pPr>
        <w:pStyle w:val="ListParagraph"/>
        <w:numPr>
          <w:ilvl w:val="0"/>
          <w:numId w:val="9"/>
        </w:numPr>
      </w:pPr>
      <w:r>
        <w:t>Concert must be over by 11:00pm.</w:t>
      </w:r>
    </w:p>
    <w:p w:rsidR="00EC496D" w:rsidRDefault="00EC496D" w:rsidP="00EC496D">
      <w:r>
        <w:t>Customer Review</w:t>
      </w:r>
    </w:p>
    <w:p w:rsidR="00EC496D" w:rsidRDefault="00EC496D" w:rsidP="00EC496D">
      <w:r>
        <w:t xml:space="preserve">The president of XSU student body. </w:t>
      </w:r>
    </w:p>
    <w:p w:rsidR="00EC496D" w:rsidRDefault="00EC496D" w:rsidP="00EC496D">
      <w:bookmarkStart w:id="0" w:name="_GoBack"/>
      <w:bookmarkEnd w:id="0"/>
    </w:p>
    <w:p w:rsidR="0088496F" w:rsidRPr="00481BD7" w:rsidRDefault="00481BD7" w:rsidP="00EC496D">
      <w:pPr>
        <w:rPr>
          <w:b/>
          <w:sz w:val="40"/>
          <w:szCs w:val="40"/>
          <w:u w:val="single"/>
        </w:rPr>
      </w:pPr>
      <w:r w:rsidRPr="00481BD7">
        <w:rPr>
          <w:b/>
          <w:sz w:val="40"/>
          <w:szCs w:val="40"/>
          <w:u w:val="single"/>
        </w:rPr>
        <w:t>Project Estimate</w:t>
      </w:r>
    </w:p>
    <w:p w:rsidR="00481BD7" w:rsidRPr="00C90FA5" w:rsidRDefault="00481BD7" w:rsidP="00481BD7">
      <w:pPr>
        <w:spacing w:line="240" w:lineRule="auto"/>
        <w:rPr>
          <w:b/>
        </w:rPr>
      </w:pPr>
      <w:r w:rsidRPr="00C90FA5">
        <w:rPr>
          <w:b/>
        </w:rPr>
        <w:t>Question 1:</w:t>
      </w:r>
    </w:p>
    <w:p w:rsidR="00481BD7" w:rsidRPr="00C90FA5" w:rsidRDefault="00481BD7" w:rsidP="00481BD7">
      <w:pPr>
        <w:spacing w:line="240" w:lineRule="auto"/>
        <w:rPr>
          <w:bCs/>
          <w:color w:val="000000"/>
        </w:rPr>
      </w:pPr>
      <w:r w:rsidRPr="00C90FA5">
        <w:rPr>
          <w:bCs/>
          <w:color w:val="000000"/>
        </w:rPr>
        <w:t xml:space="preserve">Below is a project WBS with cost apportioned by </w:t>
      </w:r>
      <w:proofErr w:type="gramStart"/>
      <w:r w:rsidRPr="00C90FA5">
        <w:rPr>
          <w:bCs/>
          <w:color w:val="000000"/>
        </w:rPr>
        <w:t>p</w:t>
      </w:r>
      <w:r>
        <w:rPr>
          <w:bCs/>
          <w:color w:val="000000"/>
        </w:rPr>
        <w:t>ercentages</w:t>
      </w:r>
      <w:r w:rsidRPr="00C90FA5">
        <w:rPr>
          <w:bCs/>
          <w:color w:val="000000"/>
        </w:rPr>
        <w:t>.</w:t>
      </w:r>
      <w:proofErr w:type="gramEnd"/>
      <w:r w:rsidRPr="00C90FA5">
        <w:rPr>
          <w:bCs/>
          <w:color w:val="000000"/>
        </w:rPr>
        <w:t xml:space="preserve">  If the total project cost is estimated to be $600,000, what are the estimated costs for the following deliverables?</w:t>
      </w:r>
    </w:p>
    <w:p w:rsidR="00481BD7" w:rsidRPr="00C90FA5" w:rsidRDefault="00481BD7" w:rsidP="00481BD7">
      <w:pPr>
        <w:spacing w:line="240" w:lineRule="auto"/>
        <w:rPr>
          <w:b/>
        </w:rPr>
      </w:pPr>
      <w:r w:rsidRPr="00C90FA5">
        <w:rPr>
          <w:b/>
          <w:bCs/>
          <w:noProof/>
          <w:color w:val="000000"/>
        </w:rPr>
        <w:lastRenderedPageBreak/>
        <w:drawing>
          <wp:inline distT="0" distB="0" distL="0" distR="0" wp14:anchorId="7C7EE2EE" wp14:editId="2AD4CEA1">
            <wp:extent cx="5219700" cy="313372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grayscl/>
                      <a:extLst>
                        <a:ext uri="{28A0092B-C50C-407E-A947-70E740481C1C}">
                          <a14:useLocalDpi xmlns:a14="http://schemas.microsoft.com/office/drawing/2010/main" val="0"/>
                        </a:ext>
                      </a:extLst>
                    </a:blip>
                    <a:srcRect/>
                    <a:stretch>
                      <a:fillRect/>
                    </a:stretch>
                  </pic:blipFill>
                  <pic:spPr bwMode="auto">
                    <a:xfrm>
                      <a:off x="0" y="0"/>
                      <a:ext cx="5219700" cy="3133725"/>
                    </a:xfrm>
                    <a:prstGeom prst="rect">
                      <a:avLst/>
                    </a:prstGeom>
                    <a:noFill/>
                    <a:ln w="6350" cmpd="sng">
                      <a:solidFill>
                        <a:srgbClr val="000000"/>
                      </a:solidFill>
                      <a:miter lim="800000"/>
                      <a:headEnd/>
                      <a:tailEnd/>
                    </a:ln>
                    <a:effectLst/>
                  </pic:spPr>
                </pic:pic>
              </a:graphicData>
            </a:graphic>
          </wp:inline>
        </w:drawing>
      </w:r>
    </w:p>
    <w:p w:rsidR="00481BD7" w:rsidRPr="00C90FA5" w:rsidRDefault="00481BD7" w:rsidP="00481BD7">
      <w:pPr>
        <w:pStyle w:val="ListParagraph"/>
        <w:numPr>
          <w:ilvl w:val="0"/>
          <w:numId w:val="10"/>
        </w:numPr>
        <w:spacing w:line="240" w:lineRule="auto"/>
      </w:pPr>
      <w:r w:rsidRPr="00C90FA5">
        <w:t>Design?</w:t>
      </w:r>
    </w:p>
    <w:p w:rsidR="00481BD7" w:rsidRPr="00C90FA5" w:rsidRDefault="00481BD7" w:rsidP="00481BD7">
      <w:pPr>
        <w:pStyle w:val="ListParagraph"/>
        <w:numPr>
          <w:ilvl w:val="0"/>
          <w:numId w:val="10"/>
        </w:numPr>
        <w:spacing w:line="240" w:lineRule="auto"/>
      </w:pPr>
      <w:r w:rsidRPr="00C90FA5">
        <w:t>Programming?</w:t>
      </w:r>
    </w:p>
    <w:p w:rsidR="00481BD7" w:rsidRPr="00C90FA5" w:rsidRDefault="00481BD7" w:rsidP="00481BD7">
      <w:pPr>
        <w:pStyle w:val="ListParagraph"/>
        <w:numPr>
          <w:ilvl w:val="0"/>
          <w:numId w:val="10"/>
        </w:numPr>
        <w:spacing w:line="240" w:lineRule="auto"/>
      </w:pPr>
      <w:r w:rsidRPr="00C90FA5">
        <w:t>In-house testing?</w:t>
      </w:r>
    </w:p>
    <w:p w:rsidR="00481BD7" w:rsidRPr="00C90FA5" w:rsidRDefault="00481BD7" w:rsidP="00481BD7">
      <w:pPr>
        <w:spacing w:line="240" w:lineRule="auto"/>
      </w:pPr>
      <w:r w:rsidRPr="00C90FA5">
        <w:t>What weaknesses are inherent in this estimating approach?</w:t>
      </w:r>
    </w:p>
    <w:p w:rsidR="00481BD7" w:rsidRDefault="00481BD7" w:rsidP="00481BD7">
      <w:pPr>
        <w:spacing w:line="240" w:lineRule="auto"/>
        <w:rPr>
          <w:b/>
        </w:rPr>
      </w:pPr>
    </w:p>
    <w:p w:rsidR="00481BD7" w:rsidRPr="00C90FA5" w:rsidRDefault="00481BD7" w:rsidP="00481BD7">
      <w:pPr>
        <w:spacing w:line="240" w:lineRule="auto"/>
        <w:rPr>
          <w:b/>
        </w:rPr>
      </w:pPr>
      <w:r w:rsidRPr="00C90FA5">
        <w:rPr>
          <w:b/>
        </w:rPr>
        <w:t>Question 2:</w:t>
      </w:r>
    </w:p>
    <w:p w:rsidR="00481BD7" w:rsidRPr="00C90FA5" w:rsidRDefault="00481BD7" w:rsidP="00481BD7">
      <w:pPr>
        <w:spacing w:line="240" w:lineRule="auto"/>
      </w:pPr>
      <w:r w:rsidRPr="00C90FA5">
        <w:rPr>
          <w:rFonts w:cs="Times New Roman"/>
          <w:bCs/>
          <w:color w:val="000000"/>
        </w:rPr>
        <w:t>What are the differences between bottom-up and top-down estimating approaches?  Under what conditions would you prefer one over the other?</w:t>
      </w:r>
    </w:p>
    <w:p w:rsidR="00481BD7" w:rsidRDefault="00481BD7" w:rsidP="00481BD7">
      <w:pPr>
        <w:spacing w:line="240" w:lineRule="auto"/>
        <w:rPr>
          <w:b/>
        </w:rPr>
      </w:pPr>
    </w:p>
    <w:p w:rsidR="00481BD7" w:rsidRDefault="00481BD7" w:rsidP="00481BD7">
      <w:pPr>
        <w:spacing w:line="240" w:lineRule="auto"/>
        <w:rPr>
          <w:b/>
        </w:rPr>
      </w:pPr>
    </w:p>
    <w:p w:rsidR="00481BD7" w:rsidRDefault="00481BD7" w:rsidP="00481BD7">
      <w:pPr>
        <w:spacing w:line="240" w:lineRule="auto"/>
        <w:rPr>
          <w:b/>
        </w:rPr>
      </w:pPr>
    </w:p>
    <w:p w:rsidR="00481BD7" w:rsidRDefault="00481BD7" w:rsidP="00481BD7">
      <w:pPr>
        <w:spacing w:line="240" w:lineRule="auto"/>
        <w:rPr>
          <w:b/>
        </w:rPr>
      </w:pPr>
    </w:p>
    <w:p w:rsidR="00481BD7" w:rsidRDefault="00481BD7" w:rsidP="00481BD7">
      <w:pPr>
        <w:spacing w:line="240" w:lineRule="auto"/>
        <w:rPr>
          <w:b/>
        </w:rPr>
      </w:pPr>
    </w:p>
    <w:p w:rsidR="00481BD7" w:rsidRDefault="00481BD7" w:rsidP="00481BD7">
      <w:pPr>
        <w:spacing w:line="240" w:lineRule="auto"/>
        <w:rPr>
          <w:b/>
        </w:rPr>
      </w:pPr>
    </w:p>
    <w:p w:rsidR="00481BD7" w:rsidRDefault="00481BD7" w:rsidP="00481BD7">
      <w:pPr>
        <w:spacing w:line="240" w:lineRule="auto"/>
        <w:rPr>
          <w:b/>
        </w:rPr>
      </w:pPr>
    </w:p>
    <w:p w:rsidR="00481BD7" w:rsidRDefault="00481BD7" w:rsidP="00481BD7">
      <w:pPr>
        <w:spacing w:line="240" w:lineRule="auto"/>
        <w:rPr>
          <w:b/>
        </w:rPr>
      </w:pPr>
    </w:p>
    <w:p w:rsidR="00481BD7" w:rsidRDefault="00481BD7" w:rsidP="00481BD7">
      <w:pPr>
        <w:spacing w:line="240" w:lineRule="auto"/>
        <w:rPr>
          <w:b/>
        </w:rPr>
      </w:pPr>
    </w:p>
    <w:p w:rsidR="00481BD7" w:rsidRPr="00C90FA5" w:rsidRDefault="00481BD7" w:rsidP="00481BD7">
      <w:pPr>
        <w:spacing w:line="240" w:lineRule="auto"/>
        <w:rPr>
          <w:b/>
        </w:rPr>
      </w:pPr>
      <w:r w:rsidRPr="00C90FA5">
        <w:rPr>
          <w:b/>
        </w:rPr>
        <w:t>Question 3:</w:t>
      </w:r>
    </w:p>
    <w:p w:rsidR="00481BD7" w:rsidRPr="00C90FA5" w:rsidRDefault="00481BD7" w:rsidP="00481BD7">
      <w:pPr>
        <w:autoSpaceDE w:val="0"/>
        <w:autoSpaceDN w:val="0"/>
        <w:adjustRightInd w:val="0"/>
        <w:spacing w:line="240" w:lineRule="auto"/>
        <w:rPr>
          <w:rFonts w:cstheme="majorBidi"/>
          <w:color w:val="000000"/>
        </w:rPr>
      </w:pPr>
      <w:r w:rsidRPr="00C90FA5">
        <w:rPr>
          <w:rFonts w:cstheme="majorBidi"/>
          <w:color w:val="000000"/>
        </w:rPr>
        <w:t>Using the 'complexity weighting' scheme shown in Table 5.2 (refer to lecture slide 21) and the function point complexity weighted table shown below, estimate the total function point count. Assume historical data suggest five function points equal on person-month and six people can work on the project.</w:t>
      </w:r>
    </w:p>
    <w:tbl>
      <w:tblPr>
        <w:tblW w:w="0" w:type="auto"/>
        <w:jc w:val="center"/>
        <w:tblLook w:val="0000" w:firstRow="0" w:lastRow="0" w:firstColumn="0" w:lastColumn="0" w:noHBand="0" w:noVBand="0"/>
      </w:tblPr>
      <w:tblGrid>
        <w:gridCol w:w="2575"/>
        <w:gridCol w:w="603"/>
        <w:gridCol w:w="2817"/>
      </w:tblGrid>
      <w:tr w:rsidR="00481BD7" w:rsidRPr="00C90FA5" w:rsidTr="00717F2C">
        <w:trPr>
          <w:cantSplit/>
          <w:trHeight w:val="70"/>
          <w:jc w:val="center"/>
        </w:trPr>
        <w:tc>
          <w:tcPr>
            <w:tcW w:w="5995" w:type="dxa"/>
            <w:gridSpan w:val="3"/>
            <w:tcBorders>
              <w:top w:val="single" w:sz="4" w:space="0" w:color="auto"/>
              <w:bottom w:val="single" w:sz="4" w:space="0" w:color="auto"/>
            </w:tcBorders>
          </w:tcPr>
          <w:p w:rsidR="00481BD7" w:rsidRPr="00C90FA5" w:rsidRDefault="00481BD7" w:rsidP="00717F2C">
            <w:pPr>
              <w:autoSpaceDE w:val="0"/>
              <w:autoSpaceDN w:val="0"/>
              <w:adjustRightInd w:val="0"/>
              <w:spacing w:line="240" w:lineRule="auto"/>
              <w:rPr>
                <w:rFonts w:cstheme="majorBidi"/>
                <w:color w:val="000000"/>
              </w:rPr>
            </w:pPr>
            <w:r w:rsidRPr="00C90FA5">
              <w:rPr>
                <w:rFonts w:cstheme="majorBidi"/>
                <w:color w:val="000000"/>
              </w:rPr>
              <w:lastRenderedPageBreak/>
              <w:t>Complexity weight table</w:t>
            </w:r>
          </w:p>
        </w:tc>
      </w:tr>
      <w:tr w:rsidR="00481BD7" w:rsidRPr="00C90FA5" w:rsidTr="00717F2C">
        <w:trPr>
          <w:trHeight w:val="262"/>
          <w:jc w:val="center"/>
        </w:trPr>
        <w:tc>
          <w:tcPr>
            <w:tcW w:w="2575" w:type="dxa"/>
            <w:tcBorders>
              <w:top w:val="single" w:sz="4" w:space="0" w:color="auto"/>
            </w:tcBorders>
          </w:tcPr>
          <w:p w:rsidR="00481BD7" w:rsidRPr="00C90FA5" w:rsidRDefault="00481BD7" w:rsidP="00717F2C">
            <w:pPr>
              <w:autoSpaceDE w:val="0"/>
              <w:autoSpaceDN w:val="0"/>
              <w:adjustRightInd w:val="0"/>
              <w:spacing w:line="240" w:lineRule="auto"/>
              <w:rPr>
                <w:rFonts w:cstheme="majorBidi"/>
                <w:color w:val="000000"/>
                <w:u w:val="single"/>
              </w:rPr>
            </w:pPr>
            <w:r w:rsidRPr="00C90FA5">
              <w:rPr>
                <w:rFonts w:cstheme="majorBidi"/>
                <w:color w:val="000000"/>
              </w:rPr>
              <w:t>Number of inputs</w:t>
            </w:r>
          </w:p>
        </w:tc>
        <w:tc>
          <w:tcPr>
            <w:tcW w:w="603" w:type="dxa"/>
            <w:tcBorders>
              <w:top w:val="single" w:sz="4" w:space="0" w:color="auto"/>
            </w:tcBorders>
          </w:tcPr>
          <w:p w:rsidR="00481BD7" w:rsidRPr="00C90FA5" w:rsidRDefault="00481BD7" w:rsidP="00717F2C">
            <w:pPr>
              <w:autoSpaceDE w:val="0"/>
              <w:autoSpaceDN w:val="0"/>
              <w:adjustRightInd w:val="0"/>
              <w:spacing w:line="240" w:lineRule="auto"/>
              <w:rPr>
                <w:rFonts w:cstheme="majorBidi"/>
                <w:color w:val="000000"/>
                <w:u w:val="single"/>
              </w:rPr>
            </w:pPr>
            <w:r w:rsidRPr="00C90FA5">
              <w:rPr>
                <w:rFonts w:cstheme="majorBidi"/>
                <w:color w:val="000000"/>
              </w:rPr>
              <w:t>10</w:t>
            </w:r>
          </w:p>
        </w:tc>
        <w:tc>
          <w:tcPr>
            <w:tcW w:w="2817" w:type="dxa"/>
            <w:tcBorders>
              <w:top w:val="single" w:sz="4" w:space="0" w:color="auto"/>
            </w:tcBorders>
          </w:tcPr>
          <w:p w:rsidR="00481BD7" w:rsidRPr="00C90FA5" w:rsidRDefault="00481BD7" w:rsidP="00717F2C">
            <w:pPr>
              <w:autoSpaceDE w:val="0"/>
              <w:autoSpaceDN w:val="0"/>
              <w:adjustRightInd w:val="0"/>
              <w:spacing w:line="240" w:lineRule="auto"/>
              <w:rPr>
                <w:rFonts w:cstheme="majorBidi"/>
                <w:color w:val="000000"/>
                <w:u w:val="single"/>
              </w:rPr>
            </w:pPr>
            <w:r w:rsidRPr="00C90FA5">
              <w:rPr>
                <w:rFonts w:cstheme="majorBidi"/>
                <w:color w:val="000000"/>
              </w:rPr>
              <w:t>Rated complexity low</w:t>
            </w:r>
          </w:p>
        </w:tc>
      </w:tr>
      <w:tr w:rsidR="00481BD7" w:rsidRPr="00C90FA5" w:rsidTr="00717F2C">
        <w:trPr>
          <w:jc w:val="center"/>
        </w:trPr>
        <w:tc>
          <w:tcPr>
            <w:tcW w:w="2575" w:type="dxa"/>
          </w:tcPr>
          <w:p w:rsidR="00481BD7" w:rsidRPr="00C90FA5" w:rsidRDefault="00481BD7" w:rsidP="00717F2C">
            <w:pPr>
              <w:autoSpaceDE w:val="0"/>
              <w:autoSpaceDN w:val="0"/>
              <w:adjustRightInd w:val="0"/>
              <w:spacing w:line="240" w:lineRule="auto"/>
              <w:rPr>
                <w:rFonts w:cstheme="majorBidi"/>
                <w:color w:val="000000"/>
              </w:rPr>
            </w:pPr>
            <w:r w:rsidRPr="00C90FA5">
              <w:rPr>
                <w:rFonts w:cstheme="majorBidi"/>
                <w:color w:val="000000"/>
              </w:rPr>
              <w:t>Number of outputs</w:t>
            </w:r>
          </w:p>
        </w:tc>
        <w:tc>
          <w:tcPr>
            <w:tcW w:w="603" w:type="dxa"/>
          </w:tcPr>
          <w:p w:rsidR="00481BD7" w:rsidRPr="00C90FA5" w:rsidRDefault="00481BD7" w:rsidP="00717F2C">
            <w:pPr>
              <w:autoSpaceDE w:val="0"/>
              <w:autoSpaceDN w:val="0"/>
              <w:adjustRightInd w:val="0"/>
              <w:spacing w:line="240" w:lineRule="auto"/>
              <w:rPr>
                <w:rFonts w:cstheme="majorBidi"/>
                <w:color w:val="000000"/>
              </w:rPr>
            </w:pPr>
            <w:r w:rsidRPr="00C90FA5">
              <w:rPr>
                <w:rFonts w:cstheme="majorBidi"/>
                <w:color w:val="000000"/>
              </w:rPr>
              <w:t>20</w:t>
            </w:r>
          </w:p>
        </w:tc>
        <w:tc>
          <w:tcPr>
            <w:tcW w:w="2817" w:type="dxa"/>
          </w:tcPr>
          <w:p w:rsidR="00481BD7" w:rsidRPr="00C90FA5" w:rsidRDefault="00481BD7" w:rsidP="00717F2C">
            <w:pPr>
              <w:autoSpaceDE w:val="0"/>
              <w:autoSpaceDN w:val="0"/>
              <w:adjustRightInd w:val="0"/>
              <w:spacing w:line="240" w:lineRule="auto"/>
              <w:rPr>
                <w:rFonts w:cstheme="majorBidi"/>
                <w:color w:val="000000"/>
              </w:rPr>
            </w:pPr>
            <w:r w:rsidRPr="00C90FA5">
              <w:rPr>
                <w:rFonts w:cstheme="majorBidi"/>
                <w:color w:val="000000"/>
              </w:rPr>
              <w:t>Rated complexity average</w:t>
            </w:r>
          </w:p>
        </w:tc>
      </w:tr>
      <w:tr w:rsidR="00481BD7" w:rsidRPr="00C90FA5" w:rsidTr="00717F2C">
        <w:trPr>
          <w:jc w:val="center"/>
        </w:trPr>
        <w:tc>
          <w:tcPr>
            <w:tcW w:w="2575" w:type="dxa"/>
          </w:tcPr>
          <w:p w:rsidR="00481BD7" w:rsidRPr="00C90FA5" w:rsidRDefault="00481BD7" w:rsidP="00717F2C">
            <w:pPr>
              <w:autoSpaceDE w:val="0"/>
              <w:autoSpaceDN w:val="0"/>
              <w:adjustRightInd w:val="0"/>
              <w:spacing w:line="240" w:lineRule="auto"/>
              <w:rPr>
                <w:rFonts w:cstheme="majorBidi"/>
                <w:color w:val="000000"/>
              </w:rPr>
            </w:pPr>
            <w:r w:rsidRPr="00C90FA5">
              <w:rPr>
                <w:rFonts w:cstheme="majorBidi"/>
                <w:color w:val="000000"/>
              </w:rPr>
              <w:t>Number of inquiries</w:t>
            </w:r>
          </w:p>
        </w:tc>
        <w:tc>
          <w:tcPr>
            <w:tcW w:w="603" w:type="dxa"/>
          </w:tcPr>
          <w:p w:rsidR="00481BD7" w:rsidRPr="00C90FA5" w:rsidRDefault="00481BD7" w:rsidP="00717F2C">
            <w:pPr>
              <w:autoSpaceDE w:val="0"/>
              <w:autoSpaceDN w:val="0"/>
              <w:adjustRightInd w:val="0"/>
              <w:spacing w:line="240" w:lineRule="auto"/>
              <w:rPr>
                <w:rFonts w:cstheme="majorBidi"/>
                <w:color w:val="000000"/>
              </w:rPr>
            </w:pPr>
            <w:r w:rsidRPr="00C90FA5">
              <w:rPr>
                <w:rFonts w:cstheme="majorBidi"/>
                <w:color w:val="000000"/>
              </w:rPr>
              <w:t>10</w:t>
            </w:r>
          </w:p>
        </w:tc>
        <w:tc>
          <w:tcPr>
            <w:tcW w:w="2817" w:type="dxa"/>
          </w:tcPr>
          <w:p w:rsidR="00481BD7" w:rsidRPr="00C90FA5" w:rsidRDefault="00481BD7" w:rsidP="00717F2C">
            <w:pPr>
              <w:autoSpaceDE w:val="0"/>
              <w:autoSpaceDN w:val="0"/>
              <w:adjustRightInd w:val="0"/>
              <w:spacing w:line="240" w:lineRule="auto"/>
              <w:rPr>
                <w:rFonts w:cstheme="majorBidi"/>
                <w:color w:val="000000"/>
              </w:rPr>
            </w:pPr>
            <w:r w:rsidRPr="00C90FA5">
              <w:rPr>
                <w:rFonts w:cstheme="majorBidi"/>
                <w:color w:val="000000"/>
              </w:rPr>
              <w:t>Rated complexity average</w:t>
            </w:r>
          </w:p>
        </w:tc>
      </w:tr>
      <w:tr w:rsidR="00481BD7" w:rsidRPr="00C90FA5" w:rsidTr="00717F2C">
        <w:trPr>
          <w:jc w:val="center"/>
        </w:trPr>
        <w:tc>
          <w:tcPr>
            <w:tcW w:w="2575" w:type="dxa"/>
          </w:tcPr>
          <w:p w:rsidR="00481BD7" w:rsidRPr="00C90FA5" w:rsidRDefault="00481BD7" w:rsidP="00717F2C">
            <w:pPr>
              <w:autoSpaceDE w:val="0"/>
              <w:autoSpaceDN w:val="0"/>
              <w:adjustRightInd w:val="0"/>
              <w:spacing w:line="240" w:lineRule="auto"/>
              <w:rPr>
                <w:rFonts w:cstheme="majorBidi"/>
                <w:color w:val="000000"/>
              </w:rPr>
            </w:pPr>
            <w:r w:rsidRPr="00C90FA5">
              <w:rPr>
                <w:rFonts w:cstheme="majorBidi"/>
                <w:color w:val="000000"/>
              </w:rPr>
              <w:t>Number of files</w:t>
            </w:r>
          </w:p>
        </w:tc>
        <w:tc>
          <w:tcPr>
            <w:tcW w:w="603" w:type="dxa"/>
          </w:tcPr>
          <w:p w:rsidR="00481BD7" w:rsidRPr="00C90FA5" w:rsidRDefault="00481BD7" w:rsidP="00717F2C">
            <w:pPr>
              <w:autoSpaceDE w:val="0"/>
              <w:autoSpaceDN w:val="0"/>
              <w:adjustRightInd w:val="0"/>
              <w:spacing w:line="240" w:lineRule="auto"/>
              <w:rPr>
                <w:rFonts w:cstheme="majorBidi"/>
                <w:color w:val="000000"/>
              </w:rPr>
            </w:pPr>
            <w:r w:rsidRPr="00C90FA5">
              <w:rPr>
                <w:rFonts w:cstheme="majorBidi"/>
                <w:color w:val="000000"/>
              </w:rPr>
              <w:t>30</w:t>
            </w:r>
          </w:p>
        </w:tc>
        <w:tc>
          <w:tcPr>
            <w:tcW w:w="2817" w:type="dxa"/>
          </w:tcPr>
          <w:p w:rsidR="00481BD7" w:rsidRPr="00C90FA5" w:rsidRDefault="00481BD7" w:rsidP="00717F2C">
            <w:pPr>
              <w:autoSpaceDE w:val="0"/>
              <w:autoSpaceDN w:val="0"/>
              <w:adjustRightInd w:val="0"/>
              <w:spacing w:line="240" w:lineRule="auto"/>
              <w:rPr>
                <w:rFonts w:cstheme="majorBidi"/>
                <w:color w:val="000000"/>
              </w:rPr>
            </w:pPr>
            <w:r w:rsidRPr="00C90FA5">
              <w:rPr>
                <w:rFonts w:cstheme="majorBidi"/>
                <w:color w:val="000000"/>
              </w:rPr>
              <w:t>Rated complexity high</w:t>
            </w:r>
          </w:p>
        </w:tc>
      </w:tr>
      <w:tr w:rsidR="00481BD7" w:rsidRPr="00C90FA5" w:rsidTr="00717F2C">
        <w:trPr>
          <w:jc w:val="center"/>
        </w:trPr>
        <w:tc>
          <w:tcPr>
            <w:tcW w:w="2575" w:type="dxa"/>
            <w:tcBorders>
              <w:bottom w:val="single" w:sz="4" w:space="0" w:color="auto"/>
            </w:tcBorders>
          </w:tcPr>
          <w:p w:rsidR="00481BD7" w:rsidRPr="00C90FA5" w:rsidRDefault="00481BD7" w:rsidP="00717F2C">
            <w:pPr>
              <w:autoSpaceDE w:val="0"/>
              <w:autoSpaceDN w:val="0"/>
              <w:adjustRightInd w:val="0"/>
              <w:spacing w:line="240" w:lineRule="auto"/>
              <w:rPr>
                <w:rFonts w:cstheme="majorBidi"/>
                <w:color w:val="000000"/>
              </w:rPr>
            </w:pPr>
            <w:r w:rsidRPr="00C90FA5">
              <w:rPr>
                <w:rFonts w:cstheme="majorBidi"/>
                <w:color w:val="000000"/>
              </w:rPr>
              <w:t>Number of interfaces</w:t>
            </w:r>
          </w:p>
        </w:tc>
        <w:tc>
          <w:tcPr>
            <w:tcW w:w="603" w:type="dxa"/>
            <w:tcBorders>
              <w:bottom w:val="single" w:sz="4" w:space="0" w:color="auto"/>
            </w:tcBorders>
          </w:tcPr>
          <w:p w:rsidR="00481BD7" w:rsidRPr="00C90FA5" w:rsidRDefault="00481BD7" w:rsidP="00717F2C">
            <w:pPr>
              <w:autoSpaceDE w:val="0"/>
              <w:autoSpaceDN w:val="0"/>
              <w:adjustRightInd w:val="0"/>
              <w:spacing w:line="240" w:lineRule="auto"/>
              <w:rPr>
                <w:rFonts w:cstheme="majorBidi"/>
                <w:color w:val="000000"/>
              </w:rPr>
            </w:pPr>
            <w:r w:rsidRPr="00C90FA5">
              <w:rPr>
                <w:rFonts w:cstheme="majorBidi"/>
                <w:color w:val="000000"/>
              </w:rPr>
              <w:t>50</w:t>
            </w:r>
          </w:p>
        </w:tc>
        <w:tc>
          <w:tcPr>
            <w:tcW w:w="2817" w:type="dxa"/>
            <w:tcBorders>
              <w:bottom w:val="single" w:sz="4" w:space="0" w:color="auto"/>
            </w:tcBorders>
          </w:tcPr>
          <w:p w:rsidR="00481BD7" w:rsidRPr="00C90FA5" w:rsidRDefault="00481BD7" w:rsidP="00717F2C">
            <w:pPr>
              <w:autoSpaceDE w:val="0"/>
              <w:autoSpaceDN w:val="0"/>
              <w:adjustRightInd w:val="0"/>
              <w:spacing w:line="240" w:lineRule="auto"/>
              <w:rPr>
                <w:rFonts w:cstheme="majorBidi"/>
                <w:color w:val="000000"/>
              </w:rPr>
            </w:pPr>
            <w:r w:rsidRPr="00C90FA5">
              <w:rPr>
                <w:rFonts w:cstheme="majorBidi"/>
                <w:color w:val="000000"/>
              </w:rPr>
              <w:t>Rated complexity high</w:t>
            </w:r>
          </w:p>
        </w:tc>
      </w:tr>
    </w:tbl>
    <w:p w:rsidR="00481BD7" w:rsidRPr="00C90FA5" w:rsidRDefault="00481BD7" w:rsidP="00481BD7">
      <w:pPr>
        <w:autoSpaceDE w:val="0"/>
        <w:autoSpaceDN w:val="0"/>
        <w:adjustRightInd w:val="0"/>
        <w:spacing w:line="240" w:lineRule="auto"/>
        <w:rPr>
          <w:rFonts w:cstheme="majorBidi"/>
          <w:color w:val="000000"/>
        </w:rPr>
      </w:pPr>
    </w:p>
    <w:p w:rsidR="00481BD7" w:rsidRPr="00C90FA5" w:rsidRDefault="00481BD7" w:rsidP="00481BD7">
      <w:pPr>
        <w:autoSpaceDE w:val="0"/>
        <w:autoSpaceDN w:val="0"/>
        <w:adjustRightInd w:val="0"/>
        <w:spacing w:line="240" w:lineRule="auto"/>
        <w:ind w:left="360"/>
        <w:rPr>
          <w:rFonts w:cstheme="majorBidi"/>
          <w:color w:val="000000"/>
        </w:rPr>
      </w:pPr>
      <w:r w:rsidRPr="00C90FA5">
        <w:rPr>
          <w:rFonts w:cstheme="majorBidi"/>
          <w:color w:val="000000"/>
        </w:rPr>
        <w:t>a.</w:t>
      </w:r>
      <w:r w:rsidRPr="00C90FA5">
        <w:rPr>
          <w:rFonts w:cstheme="majorBidi"/>
          <w:color w:val="000000"/>
        </w:rPr>
        <w:tab/>
        <w:t>What is the estimated project duration?</w:t>
      </w:r>
    </w:p>
    <w:p w:rsidR="00481BD7" w:rsidRPr="00C90FA5" w:rsidRDefault="00481BD7" w:rsidP="00481BD7">
      <w:pPr>
        <w:autoSpaceDE w:val="0"/>
        <w:autoSpaceDN w:val="0"/>
        <w:adjustRightInd w:val="0"/>
        <w:spacing w:line="240" w:lineRule="auto"/>
        <w:ind w:left="720" w:hanging="360"/>
        <w:rPr>
          <w:rFonts w:cstheme="majorBidi"/>
          <w:color w:val="000000"/>
        </w:rPr>
      </w:pPr>
      <w:r w:rsidRPr="00C90FA5">
        <w:rPr>
          <w:rFonts w:cstheme="majorBidi"/>
          <w:color w:val="000000"/>
        </w:rPr>
        <w:t>b.</w:t>
      </w:r>
      <w:r w:rsidRPr="00C90FA5">
        <w:rPr>
          <w:rFonts w:cstheme="majorBidi"/>
          <w:color w:val="000000"/>
        </w:rPr>
        <w:tab/>
        <w:t>If 20 people are available for the project, what is the estimated project duration?</w:t>
      </w:r>
    </w:p>
    <w:p w:rsidR="00481BD7" w:rsidRDefault="00481BD7" w:rsidP="00481BD7">
      <w:pPr>
        <w:autoSpaceDE w:val="0"/>
        <w:autoSpaceDN w:val="0"/>
        <w:adjustRightInd w:val="0"/>
        <w:spacing w:line="240" w:lineRule="auto"/>
        <w:ind w:left="720" w:hanging="360"/>
        <w:rPr>
          <w:rFonts w:cstheme="majorBidi"/>
          <w:color w:val="000000"/>
        </w:rPr>
      </w:pPr>
      <w:r w:rsidRPr="00C90FA5">
        <w:rPr>
          <w:rFonts w:cstheme="majorBidi"/>
          <w:color w:val="000000"/>
        </w:rPr>
        <w:t>c.</w:t>
      </w:r>
      <w:r w:rsidRPr="00C90FA5">
        <w:rPr>
          <w:rFonts w:cstheme="majorBidi"/>
          <w:color w:val="000000"/>
        </w:rPr>
        <w:tab/>
        <w:t>If the project must be completed in six months, how many people will be needed for the project?</w:t>
      </w:r>
    </w:p>
    <w:p w:rsidR="00481BD7" w:rsidRDefault="00481BD7" w:rsidP="00481BD7">
      <w:pPr>
        <w:autoSpaceDE w:val="0"/>
        <w:autoSpaceDN w:val="0"/>
        <w:adjustRightInd w:val="0"/>
        <w:spacing w:line="240" w:lineRule="auto"/>
        <w:ind w:left="720" w:hanging="360"/>
        <w:rPr>
          <w:rFonts w:cstheme="majorBidi"/>
          <w:color w:val="000000"/>
        </w:rPr>
      </w:pPr>
    </w:p>
    <w:p w:rsidR="00481BD7" w:rsidRPr="00C90FA5" w:rsidRDefault="00481BD7" w:rsidP="00481BD7">
      <w:pPr>
        <w:autoSpaceDE w:val="0"/>
        <w:autoSpaceDN w:val="0"/>
        <w:adjustRightInd w:val="0"/>
        <w:spacing w:line="240" w:lineRule="auto"/>
        <w:ind w:left="720" w:hanging="360"/>
        <w:rPr>
          <w:rFonts w:cstheme="majorBidi"/>
          <w:color w:val="000000"/>
        </w:rPr>
      </w:pPr>
    </w:p>
    <w:p w:rsidR="00080C0F" w:rsidRDefault="0088496F" w:rsidP="0088496F">
      <w:r>
        <w:t xml:space="preserve">   </w:t>
      </w:r>
    </w:p>
    <w:p w:rsidR="00DA72E7" w:rsidRDefault="00DA72E7" w:rsidP="00DA72E7"/>
    <w:p w:rsidR="00DA72E7" w:rsidRDefault="00DA72E7" w:rsidP="00DA72E7"/>
    <w:p w:rsidR="00DA72E7" w:rsidRDefault="00DA72E7" w:rsidP="00DA72E7">
      <w:r>
        <w:t xml:space="preserve"> </w:t>
      </w:r>
    </w:p>
    <w:p w:rsidR="00DA72E7" w:rsidRDefault="00DA72E7" w:rsidP="00DA72E7"/>
    <w:p w:rsidR="00DA72E7" w:rsidRDefault="00DA72E7" w:rsidP="00DA72E7"/>
    <w:p w:rsidR="00193C52" w:rsidRDefault="00193C52" w:rsidP="00193C52"/>
    <w:sectPr w:rsidR="00193C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IDFont+F2">
    <w:altName w:val="Calibri"/>
    <w:panose1 w:val="00000000000000000000"/>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B0920"/>
    <w:multiLevelType w:val="hybridMultilevel"/>
    <w:tmpl w:val="B29465B0"/>
    <w:lvl w:ilvl="0" w:tplc="6C987F28">
      <w:start w:val="2"/>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7D8514D"/>
    <w:multiLevelType w:val="hybridMultilevel"/>
    <w:tmpl w:val="56205B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88F07A1"/>
    <w:multiLevelType w:val="hybridMultilevel"/>
    <w:tmpl w:val="88EC2D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527301C"/>
    <w:multiLevelType w:val="hybridMultilevel"/>
    <w:tmpl w:val="7A8253E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9F339A1"/>
    <w:multiLevelType w:val="hybridMultilevel"/>
    <w:tmpl w:val="9A5420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E5F243B"/>
    <w:multiLevelType w:val="hybridMultilevel"/>
    <w:tmpl w:val="57E8BD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81962B8"/>
    <w:multiLevelType w:val="hybridMultilevel"/>
    <w:tmpl w:val="A764124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B5C69F2"/>
    <w:multiLevelType w:val="hybridMultilevel"/>
    <w:tmpl w:val="DBE214D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7821372"/>
    <w:multiLevelType w:val="hybridMultilevel"/>
    <w:tmpl w:val="666253D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78D427E3"/>
    <w:multiLevelType w:val="hybridMultilevel"/>
    <w:tmpl w:val="76DAE856"/>
    <w:lvl w:ilvl="0" w:tplc="7EB0ABE8">
      <w:start w:val="1"/>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6"/>
  </w:num>
  <w:num w:numId="5">
    <w:abstractNumId w:val="7"/>
  </w:num>
  <w:num w:numId="6">
    <w:abstractNumId w:val="9"/>
  </w:num>
  <w:num w:numId="7">
    <w:abstractNumId w:val="2"/>
  </w:num>
  <w:num w:numId="8">
    <w:abstractNumId w:val="3"/>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42E"/>
    <w:rsid w:val="00024709"/>
    <w:rsid w:val="00080C0F"/>
    <w:rsid w:val="00193C52"/>
    <w:rsid w:val="00481BD7"/>
    <w:rsid w:val="007B34E7"/>
    <w:rsid w:val="007B642E"/>
    <w:rsid w:val="0088496F"/>
    <w:rsid w:val="00995E2A"/>
    <w:rsid w:val="00AC4FBB"/>
    <w:rsid w:val="00BC3D1D"/>
    <w:rsid w:val="00BC6CE8"/>
    <w:rsid w:val="00DA72E7"/>
    <w:rsid w:val="00EC496D"/>
    <w:rsid w:val="00F768D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14AB02-B8E6-46A5-9BA7-AB4864783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4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9736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Li</dc:creator>
  <cp:keywords/>
  <dc:description/>
  <cp:lastModifiedBy>Erick</cp:lastModifiedBy>
  <cp:revision>6</cp:revision>
  <dcterms:created xsi:type="dcterms:W3CDTF">2019-09-12T04:26:00Z</dcterms:created>
  <dcterms:modified xsi:type="dcterms:W3CDTF">2020-09-08T23:26:00Z</dcterms:modified>
</cp:coreProperties>
</file>