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E32E" w14:textId="59CAFB4F" w:rsidR="00FB700C" w:rsidRDefault="00EA6143">
      <w:r>
        <w:t xml:space="preserve">Chelsea Hefferin </w:t>
      </w:r>
    </w:p>
    <w:p w14:paraId="3E9C9AA8" w14:textId="226FEC29" w:rsidR="00EA6143" w:rsidRDefault="00EA6143">
      <w:r>
        <w:t>CSD380-M320</w:t>
      </w:r>
      <w:r>
        <w:br/>
        <w:t>Professor Woods</w:t>
      </w:r>
    </w:p>
    <w:p w14:paraId="7F55ED31" w14:textId="0037DDDB" w:rsidR="00EA6143" w:rsidRDefault="00EA6143">
      <w:r>
        <w:t>4</w:t>
      </w:r>
      <w:r w:rsidRPr="00EA6143">
        <w:rPr>
          <w:vertAlign w:val="superscript"/>
        </w:rPr>
        <w:t>th</w:t>
      </w:r>
      <w:r>
        <w:t xml:space="preserve"> of May 2025</w:t>
      </w:r>
    </w:p>
    <w:p w14:paraId="099D1DF9" w14:textId="38FFEBB4" w:rsidR="00EA6143" w:rsidRDefault="00EA6143" w:rsidP="00EA6143">
      <w:pPr>
        <w:jc w:val="center"/>
      </w:pPr>
      <w:r w:rsidRPr="00EA6143">
        <w:t>The Dangers of Change Approval Processes</w:t>
      </w:r>
    </w:p>
    <w:p w14:paraId="73CC884D" w14:textId="77777777" w:rsidR="008B0EF6" w:rsidRDefault="00EA6143" w:rsidP="008B0EF6">
      <w:r w:rsidRPr="00EA6143">
        <w:tab/>
      </w:r>
      <w:r w:rsidR="008B0EF6" w:rsidRPr="008B0EF6">
        <w:t xml:space="preserve">Legacy change approval processes have been the standard in IT operations for decades, a way to ensure system stability and prevent risk. Yet the most recent research and case studies increasingly demand that such approval mechanisms might well be serving against the needs of modern software development environments, particularly with DevOps methodology. Instead of reducing risk, these processes </w:t>
      </w:r>
      <w:proofErr w:type="gramStart"/>
      <w:r w:rsidR="008B0EF6" w:rsidRPr="008B0EF6">
        <w:t>have a tendency to</w:t>
      </w:r>
      <w:proofErr w:type="gramEnd"/>
      <w:r w:rsidR="008B0EF6" w:rsidRPr="008B0EF6">
        <w:t xml:space="preserve"> introduce unnecessary delays, decrease accountability, and provide a false sense of security, ultimately jeopardizing the stability they aim to maintain. This paper addresses the inefficiencies of conventional change approval processes, emphasizing their negative impact on agility and reliability.</w:t>
      </w:r>
    </w:p>
    <w:p w14:paraId="64D5629A" w14:textId="70AB3992" w:rsidR="00EA6143" w:rsidRPr="00EA6143" w:rsidRDefault="00EA6143" w:rsidP="008B0EF6">
      <w:pPr>
        <w:ind w:firstLine="720"/>
      </w:pPr>
      <w:r w:rsidRPr="00EA6143">
        <w:t>One of the most significant dangers of legacy change approval boards (CABs) is their role in increasing delivery times without offering substantial improvements in system stability. High-performing IT organizations featured in DORA's 2019 State of DevOps Report bypassed conventional CABs, releasing code 46 times more frequently and experiencing change failure rates seven times lower than those adhering to static approval frameworks (Forsgren et al., 2019). These findings indicate that CABs may serve more as bureaucratic obstacles than as effective safety measures.</w:t>
      </w:r>
    </w:p>
    <w:p w14:paraId="214C848B" w14:textId="77777777" w:rsidR="00EA6143" w:rsidRPr="00EA6143" w:rsidRDefault="00EA6143" w:rsidP="00EA6143">
      <w:pPr>
        <w:ind w:firstLine="720"/>
      </w:pPr>
      <w:r w:rsidRPr="00EA6143">
        <w:t>The DevOps Handbook reinforces this observation, arguing that automated change approval processes often create bottlenecks rather than improving safety. These processes may shift accountability away from engineers—who best understand their own deployments—and into the hands of a committee with less technical context (Kim et al., 2021). As a result, teams often focus on circumventing these approvals rather than implementing safer changes, leading to higher failure rates after deployment.</w:t>
      </w:r>
    </w:p>
    <w:p w14:paraId="45C73E38" w14:textId="25A3FD17" w:rsidR="00EA6143" w:rsidRPr="00EA6143" w:rsidRDefault="00EA6143" w:rsidP="00EA6143">
      <w:pPr>
        <w:ind w:firstLine="720"/>
      </w:pPr>
      <w:r w:rsidRPr="00EA6143">
        <w:t xml:space="preserve">A 2021 IT Revolution blog article highlights the issue of "illusionary control," in </w:t>
      </w:r>
      <w:proofErr w:type="gramStart"/>
      <w:r w:rsidRPr="00EA6143">
        <w:t>which change</w:t>
      </w:r>
      <w:proofErr w:type="gramEnd"/>
      <w:r w:rsidRPr="00EA6143">
        <w:t xml:space="preserve"> advisory boards approve or reject modifications without possessing real-time metrics or comprehensive understanding. This disconnect can lead to arbitrary </w:t>
      </w:r>
      <w:proofErr w:type="gramStart"/>
      <w:r w:rsidRPr="00EA6143">
        <w:t>decisions—</w:t>
      </w:r>
      <w:proofErr w:type="gramEnd"/>
      <w:r w:rsidRPr="00EA6143">
        <w:t>blanket approvals or unjustified rejections—which undermine trust and efficiency (IT Revolution, 2021). In contrast, automated testing, continuous integration (CI), and progressive delivery methods provide immediate feedback, significantly reducing risk while encouraging transparency within engineering teams</w:t>
      </w:r>
    </w:p>
    <w:p w14:paraId="64895C81" w14:textId="77777777" w:rsidR="00DC0D09" w:rsidRDefault="00DC0D09" w:rsidP="00DC0D09">
      <w:pPr>
        <w:ind w:firstLine="720"/>
      </w:pPr>
      <w:r>
        <w:lastRenderedPageBreak/>
        <w:t>Organizations featured in a 2022 Google Cloud case study successfully moved away from human change approvals in favor of automated guardrails, achieving notable system stability and developer satisfaction improvements. By moving change verification into CI/CD pipelines, these companies enabled engineers to own deployments, fostering a culture of learning and continuous iteration (Google Cloud, 2022).</w:t>
      </w:r>
    </w:p>
    <w:p w14:paraId="04AEA293" w14:textId="77777777" w:rsidR="00DC0D09" w:rsidRDefault="00DC0D09" w:rsidP="00DC0D09">
      <w:pPr>
        <w:ind w:firstLine="720"/>
      </w:pPr>
      <w:r>
        <w:t>Although change approval processes were designed with a view to achieving greater reliability, recent studies have shown that they more often reduce efficiency and stability. The evidence confirms that DevOps practices such as automation, continuous feedback loops, and distributed responsibility yield more positive results than rigid approval mechanisms. Organizations should critically reconsider the usefulness of manual approvals and gravitate towards more data-driven validation methods.</w:t>
      </w:r>
    </w:p>
    <w:p w14:paraId="3A9F8F7C" w14:textId="77777777" w:rsidR="00DC0D09" w:rsidRDefault="00DC0D09" w:rsidP="00DC0D09"/>
    <w:p w14:paraId="7B222373" w14:textId="77777777" w:rsidR="00EA6143" w:rsidRDefault="00EA6143">
      <w:r>
        <w:br w:type="page"/>
      </w:r>
    </w:p>
    <w:p w14:paraId="28BE09E5" w14:textId="5E33F481" w:rsidR="00EA6143" w:rsidRPr="00EA6143" w:rsidRDefault="00EA6143" w:rsidP="00EA6143">
      <w:pPr>
        <w:jc w:val="center"/>
      </w:pPr>
      <w:r w:rsidRPr="00EA6143">
        <w:lastRenderedPageBreak/>
        <w:t>Works Cited</w:t>
      </w:r>
    </w:p>
    <w:p w14:paraId="72F95BDD" w14:textId="77777777" w:rsidR="00EA6143" w:rsidRPr="00EA6143" w:rsidRDefault="00EA6143" w:rsidP="00EA6143">
      <w:r w:rsidRPr="00EA6143">
        <w:t>Forsgren, Nicole, et al. Accelerate: The Science of Lean Software and DevOps. IT Revolution, 2019.</w:t>
      </w:r>
    </w:p>
    <w:p w14:paraId="63463055" w14:textId="77777777" w:rsidR="00EA6143" w:rsidRPr="00EA6143" w:rsidRDefault="00EA6143" w:rsidP="00EA6143">
      <w:r w:rsidRPr="00EA6143">
        <w:t xml:space="preserve">IT Revolution. The Myth of Change Approval Boards. IT Revolution, 2021, </w:t>
      </w:r>
      <w:hyperlink r:id="rId4" w:history="1">
        <w:r w:rsidRPr="00EA6143">
          <w:rPr>
            <w:rStyle w:val="Hyperlink"/>
          </w:rPr>
          <w:t>https://itrevolution.com/articles/myth-change-approval</w:t>
        </w:r>
      </w:hyperlink>
      <w:r w:rsidRPr="00EA6143">
        <w:t>.</w:t>
      </w:r>
    </w:p>
    <w:p w14:paraId="16B9213F" w14:textId="77777777" w:rsidR="00EA6143" w:rsidRPr="00EA6143" w:rsidRDefault="00EA6143" w:rsidP="00EA6143">
      <w:r w:rsidRPr="00EA6143">
        <w:t xml:space="preserve">Google Cloud. Modernizing Change Management for DevOps. Google Cloud, 2022, </w:t>
      </w:r>
      <w:hyperlink r:id="rId5" w:history="1">
        <w:r w:rsidRPr="00EA6143">
          <w:rPr>
            <w:rStyle w:val="Hyperlink"/>
          </w:rPr>
          <w:t>https://cloud.google.com/blog/products/devops-sre/modernizing-change-management</w:t>
        </w:r>
      </w:hyperlink>
      <w:r w:rsidRPr="00EA6143">
        <w:t>.</w:t>
      </w:r>
    </w:p>
    <w:p w14:paraId="573D24BC" w14:textId="77777777" w:rsidR="00EA6143" w:rsidRPr="00EA6143" w:rsidRDefault="00EA6143" w:rsidP="00EA6143">
      <w:r w:rsidRPr="00EA6143">
        <w:t>Kim, Gene, et al. The DevOps Handbook. 2nd ed., IT Revolution Press, 2021.</w:t>
      </w:r>
    </w:p>
    <w:p w14:paraId="1AC07362" w14:textId="77777777" w:rsidR="00EA6143" w:rsidRDefault="00EA6143" w:rsidP="00EA6143"/>
    <w:p w14:paraId="7801BA11" w14:textId="77777777" w:rsidR="00EA6143" w:rsidRDefault="00EA6143" w:rsidP="00EA6143"/>
    <w:sectPr w:rsidR="00EA6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43"/>
    <w:rsid w:val="0015465E"/>
    <w:rsid w:val="002F37B8"/>
    <w:rsid w:val="007378A2"/>
    <w:rsid w:val="008B0EF6"/>
    <w:rsid w:val="00A3217E"/>
    <w:rsid w:val="00A5348D"/>
    <w:rsid w:val="00DC0D09"/>
    <w:rsid w:val="00E63EF9"/>
    <w:rsid w:val="00EA6143"/>
    <w:rsid w:val="00EC0503"/>
    <w:rsid w:val="00EF1239"/>
    <w:rsid w:val="00FB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99224"/>
  <w15:chartTrackingRefBased/>
  <w15:docId w15:val="{52AAE11A-1D95-4A5B-B4F4-44F94E45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143"/>
    <w:rPr>
      <w:rFonts w:eastAsiaTheme="majorEastAsia" w:cstheme="majorBidi"/>
      <w:color w:val="272727" w:themeColor="text1" w:themeTint="D8"/>
    </w:rPr>
  </w:style>
  <w:style w:type="paragraph" w:styleId="Title">
    <w:name w:val="Title"/>
    <w:basedOn w:val="Normal"/>
    <w:next w:val="Normal"/>
    <w:link w:val="TitleChar"/>
    <w:uiPriority w:val="10"/>
    <w:qFormat/>
    <w:rsid w:val="00EA6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143"/>
    <w:pPr>
      <w:spacing w:before="160"/>
      <w:jc w:val="center"/>
    </w:pPr>
    <w:rPr>
      <w:i/>
      <w:iCs/>
      <w:color w:val="404040" w:themeColor="text1" w:themeTint="BF"/>
    </w:rPr>
  </w:style>
  <w:style w:type="character" w:customStyle="1" w:styleId="QuoteChar">
    <w:name w:val="Quote Char"/>
    <w:basedOn w:val="DefaultParagraphFont"/>
    <w:link w:val="Quote"/>
    <w:uiPriority w:val="29"/>
    <w:rsid w:val="00EA6143"/>
    <w:rPr>
      <w:i/>
      <w:iCs/>
      <w:color w:val="404040" w:themeColor="text1" w:themeTint="BF"/>
    </w:rPr>
  </w:style>
  <w:style w:type="paragraph" w:styleId="ListParagraph">
    <w:name w:val="List Paragraph"/>
    <w:basedOn w:val="Normal"/>
    <w:uiPriority w:val="34"/>
    <w:qFormat/>
    <w:rsid w:val="00EA6143"/>
    <w:pPr>
      <w:ind w:left="720"/>
      <w:contextualSpacing/>
    </w:pPr>
  </w:style>
  <w:style w:type="character" w:styleId="IntenseEmphasis">
    <w:name w:val="Intense Emphasis"/>
    <w:basedOn w:val="DefaultParagraphFont"/>
    <w:uiPriority w:val="21"/>
    <w:qFormat/>
    <w:rsid w:val="00EA6143"/>
    <w:rPr>
      <w:i/>
      <w:iCs/>
      <w:color w:val="0F4761" w:themeColor="accent1" w:themeShade="BF"/>
    </w:rPr>
  </w:style>
  <w:style w:type="paragraph" w:styleId="IntenseQuote">
    <w:name w:val="Intense Quote"/>
    <w:basedOn w:val="Normal"/>
    <w:next w:val="Normal"/>
    <w:link w:val="IntenseQuoteChar"/>
    <w:uiPriority w:val="30"/>
    <w:qFormat/>
    <w:rsid w:val="00EA6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143"/>
    <w:rPr>
      <w:i/>
      <w:iCs/>
      <w:color w:val="0F4761" w:themeColor="accent1" w:themeShade="BF"/>
    </w:rPr>
  </w:style>
  <w:style w:type="character" w:styleId="IntenseReference">
    <w:name w:val="Intense Reference"/>
    <w:basedOn w:val="DefaultParagraphFont"/>
    <w:uiPriority w:val="32"/>
    <w:qFormat/>
    <w:rsid w:val="00EA6143"/>
    <w:rPr>
      <w:b/>
      <w:bCs/>
      <w:smallCaps/>
      <w:color w:val="0F4761" w:themeColor="accent1" w:themeShade="BF"/>
      <w:spacing w:val="5"/>
    </w:rPr>
  </w:style>
  <w:style w:type="paragraph" w:styleId="NormalWeb">
    <w:name w:val="Normal (Web)"/>
    <w:basedOn w:val="Normal"/>
    <w:uiPriority w:val="99"/>
    <w:semiHidden/>
    <w:unhideWhenUsed/>
    <w:rsid w:val="00EA6143"/>
    <w:rPr>
      <w:rFonts w:ascii="Times New Roman" w:hAnsi="Times New Roman" w:cs="Times New Roman"/>
    </w:rPr>
  </w:style>
  <w:style w:type="character" w:styleId="Hyperlink">
    <w:name w:val="Hyperlink"/>
    <w:basedOn w:val="DefaultParagraphFont"/>
    <w:uiPriority w:val="99"/>
    <w:unhideWhenUsed/>
    <w:rsid w:val="00EA6143"/>
    <w:rPr>
      <w:color w:val="467886" w:themeColor="hyperlink"/>
      <w:u w:val="single"/>
    </w:rPr>
  </w:style>
  <w:style w:type="character" w:styleId="UnresolvedMention">
    <w:name w:val="Unresolved Mention"/>
    <w:basedOn w:val="DefaultParagraphFont"/>
    <w:uiPriority w:val="99"/>
    <w:semiHidden/>
    <w:unhideWhenUsed/>
    <w:rsid w:val="00EA6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5482">
      <w:bodyDiv w:val="1"/>
      <w:marLeft w:val="0"/>
      <w:marRight w:val="0"/>
      <w:marTop w:val="0"/>
      <w:marBottom w:val="0"/>
      <w:divBdr>
        <w:top w:val="none" w:sz="0" w:space="0" w:color="auto"/>
        <w:left w:val="none" w:sz="0" w:space="0" w:color="auto"/>
        <w:bottom w:val="none" w:sz="0" w:space="0" w:color="auto"/>
        <w:right w:val="none" w:sz="0" w:space="0" w:color="auto"/>
      </w:divBdr>
    </w:div>
    <w:div w:id="658844590">
      <w:bodyDiv w:val="1"/>
      <w:marLeft w:val="0"/>
      <w:marRight w:val="0"/>
      <w:marTop w:val="0"/>
      <w:marBottom w:val="0"/>
      <w:divBdr>
        <w:top w:val="none" w:sz="0" w:space="0" w:color="auto"/>
        <w:left w:val="none" w:sz="0" w:space="0" w:color="auto"/>
        <w:bottom w:val="none" w:sz="0" w:space="0" w:color="auto"/>
        <w:right w:val="none" w:sz="0" w:space="0" w:color="auto"/>
      </w:divBdr>
    </w:div>
    <w:div w:id="730931313">
      <w:bodyDiv w:val="1"/>
      <w:marLeft w:val="0"/>
      <w:marRight w:val="0"/>
      <w:marTop w:val="0"/>
      <w:marBottom w:val="0"/>
      <w:divBdr>
        <w:top w:val="none" w:sz="0" w:space="0" w:color="auto"/>
        <w:left w:val="none" w:sz="0" w:space="0" w:color="auto"/>
        <w:bottom w:val="none" w:sz="0" w:space="0" w:color="auto"/>
        <w:right w:val="none" w:sz="0" w:space="0" w:color="auto"/>
      </w:divBdr>
    </w:div>
    <w:div w:id="745568118">
      <w:bodyDiv w:val="1"/>
      <w:marLeft w:val="0"/>
      <w:marRight w:val="0"/>
      <w:marTop w:val="0"/>
      <w:marBottom w:val="0"/>
      <w:divBdr>
        <w:top w:val="none" w:sz="0" w:space="0" w:color="auto"/>
        <w:left w:val="none" w:sz="0" w:space="0" w:color="auto"/>
        <w:bottom w:val="none" w:sz="0" w:space="0" w:color="auto"/>
        <w:right w:val="none" w:sz="0" w:space="0" w:color="auto"/>
      </w:divBdr>
    </w:div>
    <w:div w:id="1233734370">
      <w:bodyDiv w:val="1"/>
      <w:marLeft w:val="0"/>
      <w:marRight w:val="0"/>
      <w:marTop w:val="0"/>
      <w:marBottom w:val="0"/>
      <w:divBdr>
        <w:top w:val="none" w:sz="0" w:space="0" w:color="auto"/>
        <w:left w:val="none" w:sz="0" w:space="0" w:color="auto"/>
        <w:bottom w:val="none" w:sz="0" w:space="0" w:color="auto"/>
        <w:right w:val="none" w:sz="0" w:space="0" w:color="auto"/>
      </w:divBdr>
    </w:div>
    <w:div w:id="141508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loud.google.com/blog/products/devops-sre/modernizing-change-management" TargetMode="External"/><Relationship Id="rId4" Type="http://schemas.openxmlformats.org/officeDocument/2006/relationships/hyperlink" Target="https://itrevolution.com/articles/myth-change-appr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Hefferin</dc:creator>
  <cp:keywords/>
  <dc:description/>
  <cp:lastModifiedBy>Chelsea Hefferin</cp:lastModifiedBy>
  <cp:revision>2</cp:revision>
  <dcterms:created xsi:type="dcterms:W3CDTF">2025-05-04T20:05:00Z</dcterms:created>
  <dcterms:modified xsi:type="dcterms:W3CDTF">2025-05-04T20:16:00Z</dcterms:modified>
</cp:coreProperties>
</file>