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F751" w14:textId="0F9AD909" w:rsidR="00FB700C" w:rsidRDefault="00FC3306" w:rsidP="002843AB">
      <w:pPr>
        <w:spacing w:after="0"/>
      </w:pPr>
      <w:r>
        <w:t>Chelsea Hefferin</w:t>
      </w:r>
      <w:r>
        <w:br/>
      </w:r>
      <w:r w:rsidR="002843AB">
        <w:t>CSD380-M320</w:t>
      </w:r>
      <w:r w:rsidR="002843AB">
        <w:br/>
        <w:t>Professor Woods</w:t>
      </w:r>
    </w:p>
    <w:p w14:paraId="0075FB4F" w14:textId="31C7AA88" w:rsidR="002843AB" w:rsidRDefault="002843AB" w:rsidP="002843AB">
      <w:pPr>
        <w:spacing w:after="0"/>
      </w:pPr>
      <w:r>
        <w:t>20</w:t>
      </w:r>
      <w:r w:rsidRPr="002843AB">
        <w:rPr>
          <w:vertAlign w:val="superscript"/>
        </w:rPr>
        <w:t>th</w:t>
      </w:r>
      <w:r>
        <w:t xml:space="preserve"> of April 2025</w:t>
      </w:r>
      <w:r>
        <w:br/>
      </w:r>
      <w:r>
        <w:br/>
      </w:r>
    </w:p>
    <w:p w14:paraId="370C2443" w14:textId="1CD3631C" w:rsidR="002843AB" w:rsidRDefault="002843AB" w:rsidP="002843AB">
      <w:pPr>
        <w:spacing w:after="0"/>
        <w:jc w:val="center"/>
      </w:pPr>
      <w:r w:rsidRPr="002843AB">
        <w:t>Strangler Pattern at Blackboard Learn (2011)</w:t>
      </w:r>
    </w:p>
    <w:p w14:paraId="0759A6C8" w14:textId="77777777" w:rsidR="002843AB" w:rsidRDefault="002843AB" w:rsidP="002843AB">
      <w:pPr>
        <w:spacing w:after="0"/>
        <w:jc w:val="center"/>
      </w:pPr>
    </w:p>
    <w:p w14:paraId="1C3CF0D9" w14:textId="5375F66F" w:rsidR="002843AB" w:rsidRDefault="002843AB" w:rsidP="0066110F">
      <w:pPr>
        <w:spacing w:after="0" w:line="480" w:lineRule="auto"/>
      </w:pPr>
      <w:r>
        <w:t xml:space="preserve">This case study Blackboard Learn (educational software provider) was facing challenges. It had become complex with slow </w:t>
      </w:r>
      <w:proofErr w:type="gramStart"/>
      <w:r>
        <w:t>deployment</w:t>
      </w:r>
      <w:proofErr w:type="gramEnd"/>
      <w:r>
        <w:t xml:space="preserve"> and it was difficult to scale leading to a </w:t>
      </w:r>
      <w:proofErr w:type="gramStart"/>
      <w:r>
        <w:t>restrain</w:t>
      </w:r>
      <w:proofErr w:type="gramEnd"/>
      <w:r>
        <w:t xml:space="preserve"> on innovation making updating risky as well as time consuming. They ended up </w:t>
      </w:r>
      <w:r w:rsidR="0066110F">
        <w:t>modernizing</w:t>
      </w:r>
      <w:r w:rsidR="00C716B1">
        <w:t xml:space="preserve"> their infrastructure without having to do a </w:t>
      </w:r>
      <w:r w:rsidR="0066110F">
        <w:t xml:space="preserve">complete rewrite. Blackboard applied the Strangler Patter which incrementally replaced parts of it with new services over time. This pattern is named after the Strangler Fig </w:t>
      </w:r>
      <w:proofErr w:type="gramStart"/>
      <w:r w:rsidR="0066110F">
        <w:t>tree</w:t>
      </w:r>
      <w:proofErr w:type="gramEnd"/>
      <w:r w:rsidR="0066110F">
        <w:t xml:space="preserve"> and it grows around its host and eventually replaces it.</w:t>
      </w:r>
      <w:r w:rsidR="0066110F">
        <w:br/>
      </w:r>
      <w:r w:rsidR="0066110F">
        <w:br/>
      </w:r>
      <w:r w:rsidR="0066110F" w:rsidRPr="00D063FF">
        <w:rPr>
          <w:b/>
          <w:bCs/>
        </w:rPr>
        <w:t>Major points from the case study</w:t>
      </w:r>
      <w:r w:rsidR="0066110F">
        <w:br/>
        <w:t>Legacy system challenges</w:t>
      </w:r>
      <w:r w:rsidR="0066110F">
        <w:br/>
        <w:t>-</w:t>
      </w:r>
      <w:r w:rsidR="00D063FF">
        <w:t>T</w:t>
      </w:r>
      <w:r w:rsidR="0066110F">
        <w:t>he monolithic architecture resulted in deployment delays and complex integrations</w:t>
      </w:r>
    </w:p>
    <w:p w14:paraId="5EFB97BB" w14:textId="7579E1D4" w:rsidR="0066110F" w:rsidRDefault="0066110F" w:rsidP="0066110F">
      <w:pPr>
        <w:spacing w:after="0" w:line="480" w:lineRule="auto"/>
      </w:pPr>
      <w:r>
        <w:t>-</w:t>
      </w:r>
      <w:r w:rsidR="00D063FF">
        <w:t>T</w:t>
      </w:r>
      <w:r>
        <w:t>ight coupling between components can hinder independent development and testing</w:t>
      </w:r>
    </w:p>
    <w:p w14:paraId="6AADBD47" w14:textId="27C94327" w:rsidR="0066110F" w:rsidRDefault="00D063FF" w:rsidP="0066110F">
      <w:pPr>
        <w:spacing w:after="0" w:line="480" w:lineRule="auto"/>
      </w:pPr>
      <w:r>
        <w:t>Incremental</w:t>
      </w:r>
      <w:r w:rsidR="0066110F">
        <w:t xml:space="preserve"> Modernization</w:t>
      </w:r>
    </w:p>
    <w:p w14:paraId="194DF6E5" w14:textId="3E14E82F" w:rsidR="0066110F" w:rsidRDefault="0066110F" w:rsidP="0066110F">
      <w:pPr>
        <w:spacing w:after="0" w:line="480" w:lineRule="auto"/>
      </w:pPr>
      <w:r>
        <w:t>-</w:t>
      </w:r>
      <w:r w:rsidR="00D063FF">
        <w:t>Blackboard started small with extracting certain services like with and grading modules</w:t>
      </w:r>
    </w:p>
    <w:p w14:paraId="350C342F" w14:textId="40B2180F" w:rsidR="00D063FF" w:rsidRDefault="00D063FF" w:rsidP="0066110F">
      <w:pPr>
        <w:spacing w:after="0" w:line="480" w:lineRule="auto"/>
      </w:pPr>
      <w:r>
        <w:t>-New components were containerized then deployed independently so updates were faster</w:t>
      </w:r>
    </w:p>
    <w:p w14:paraId="5238FAE8" w14:textId="77777777" w:rsidR="00D063FF" w:rsidRDefault="00D063FF" w:rsidP="0066110F">
      <w:pPr>
        <w:spacing w:after="0" w:line="480" w:lineRule="auto"/>
      </w:pPr>
    </w:p>
    <w:p w14:paraId="5A7867D8" w14:textId="7D2ACB2B" w:rsidR="00D063FF" w:rsidRDefault="00D063FF" w:rsidP="0066110F">
      <w:pPr>
        <w:spacing w:after="0" w:line="480" w:lineRule="auto"/>
      </w:pPr>
      <w:r>
        <w:lastRenderedPageBreak/>
        <w:t>Use of Feature Toggles</w:t>
      </w:r>
    </w:p>
    <w:p w14:paraId="27BFDD4C" w14:textId="35C72730" w:rsidR="00D063FF" w:rsidRDefault="00D063FF" w:rsidP="0066110F">
      <w:pPr>
        <w:spacing w:after="0" w:line="480" w:lineRule="auto"/>
      </w:pPr>
      <w:r>
        <w:t>-Gradual traffic routing from the legacy to the new microservices using feature toggle minimizes risk and allows for real user testing</w:t>
      </w:r>
    </w:p>
    <w:p w14:paraId="40FCC393" w14:textId="287F5E60" w:rsidR="00D063FF" w:rsidRDefault="00D063FF" w:rsidP="0066110F">
      <w:pPr>
        <w:spacing w:after="0" w:line="480" w:lineRule="auto"/>
      </w:pPr>
      <w:r w:rsidRPr="00D063FF">
        <w:rPr>
          <w:b/>
          <w:bCs/>
        </w:rPr>
        <w:t>Lessons learned</w:t>
      </w:r>
      <w:r w:rsidRPr="00D063FF">
        <w:rPr>
          <w:b/>
          <w:bCs/>
        </w:rPr>
        <w:br/>
      </w:r>
      <w:r>
        <w:t>Start small and scale gradually</w:t>
      </w:r>
    </w:p>
    <w:p w14:paraId="74A9A02B" w14:textId="0600B70B" w:rsidR="00D063FF" w:rsidRDefault="00D063FF" w:rsidP="0066110F">
      <w:pPr>
        <w:spacing w:after="0" w:line="480" w:lineRule="auto"/>
      </w:pPr>
      <w:r>
        <w:t>-Incremental modernization reduces risk and delivers value sooner</w:t>
      </w:r>
    </w:p>
    <w:p w14:paraId="4C2ED862" w14:textId="3F49C79E" w:rsidR="00D063FF" w:rsidRDefault="00D063FF" w:rsidP="0066110F">
      <w:pPr>
        <w:spacing w:after="0" w:line="480" w:lineRule="auto"/>
      </w:pPr>
      <w:r>
        <w:t>Leverage DevOps Practices</w:t>
      </w:r>
    </w:p>
    <w:p w14:paraId="7A4EFE4D" w14:textId="6A32CC48" w:rsidR="00D063FF" w:rsidRDefault="00D063FF" w:rsidP="0066110F">
      <w:pPr>
        <w:spacing w:after="0" w:line="480" w:lineRule="auto"/>
      </w:pPr>
      <w:r>
        <w:t>-Automation and continuous pipelines are critical for managing changes effectively in both legacy and modern systems</w:t>
      </w:r>
    </w:p>
    <w:p w14:paraId="0F6D3DCA" w14:textId="068BD356" w:rsidR="00D063FF" w:rsidRDefault="00D063FF" w:rsidP="0066110F">
      <w:pPr>
        <w:spacing w:after="0" w:line="480" w:lineRule="auto"/>
      </w:pPr>
      <w:r>
        <w:t>Architectural Decoupling</w:t>
      </w:r>
    </w:p>
    <w:p w14:paraId="0D63F535" w14:textId="032B0C27" w:rsidR="00D063FF" w:rsidRDefault="00D063FF" w:rsidP="0066110F">
      <w:pPr>
        <w:spacing w:after="0" w:line="480" w:lineRule="auto"/>
      </w:pPr>
      <w:r>
        <w:t xml:space="preserve">-Breaking down the monolith into independent services enhances resilience, scalability, </w:t>
      </w:r>
      <w:proofErr w:type="gramStart"/>
      <w:r>
        <w:t>and development</w:t>
      </w:r>
      <w:proofErr w:type="gramEnd"/>
      <w:r>
        <w:t xml:space="preserve"> speed</w:t>
      </w:r>
    </w:p>
    <w:p w14:paraId="2C0BEE20" w14:textId="1B121556" w:rsidR="00D063FF" w:rsidRDefault="00D063FF" w:rsidP="0066110F">
      <w:pPr>
        <w:spacing w:after="0" w:line="480" w:lineRule="auto"/>
      </w:pPr>
      <w:r>
        <w:t>Empowering Teams for Ownership</w:t>
      </w:r>
    </w:p>
    <w:p w14:paraId="08903B4F" w14:textId="38DBFC4C" w:rsidR="00D063FF" w:rsidRDefault="00D063FF" w:rsidP="0066110F">
      <w:pPr>
        <w:spacing w:after="0" w:line="480" w:lineRule="auto"/>
      </w:pPr>
      <w:r>
        <w:t>-Autonomy encourages accountability and drives innovation</w:t>
      </w:r>
    </w:p>
    <w:p w14:paraId="3B3C060B" w14:textId="5E57B2CB" w:rsidR="00D063FF" w:rsidRDefault="00D063FF" w:rsidP="0066110F">
      <w:pPr>
        <w:spacing w:after="0" w:line="480" w:lineRule="auto"/>
      </w:pPr>
      <w:r>
        <w:t>Balance Costs and Benefits</w:t>
      </w:r>
    </w:p>
    <w:p w14:paraId="06E22DB5" w14:textId="2FB20F71" w:rsidR="00D063FF" w:rsidRDefault="00D063FF" w:rsidP="0066110F">
      <w:pPr>
        <w:spacing w:after="0" w:line="480" w:lineRule="auto"/>
      </w:pPr>
      <w:r>
        <w:t xml:space="preserve">-A full rewrite is </w:t>
      </w:r>
      <w:proofErr w:type="gramStart"/>
      <w:r>
        <w:t>definitely expensive</w:t>
      </w:r>
      <w:proofErr w:type="gramEnd"/>
      <w:r>
        <w:t xml:space="preserve"> and can be disruptive but incremental improvements provide a more practical alternative </w:t>
      </w:r>
    </w:p>
    <w:p w14:paraId="177969A7" w14:textId="77777777" w:rsidR="000726AE" w:rsidRDefault="000726AE" w:rsidP="0066110F">
      <w:pPr>
        <w:spacing w:after="0" w:line="480" w:lineRule="auto"/>
      </w:pPr>
    </w:p>
    <w:p w14:paraId="7B3DE8F6" w14:textId="77777777" w:rsidR="000726AE" w:rsidRDefault="000726AE" w:rsidP="0066110F">
      <w:pPr>
        <w:spacing w:after="0" w:line="480" w:lineRule="auto"/>
      </w:pPr>
    </w:p>
    <w:p w14:paraId="718F939E" w14:textId="77777777" w:rsidR="000726AE" w:rsidRDefault="000726AE" w:rsidP="0066110F">
      <w:pPr>
        <w:spacing w:after="0" w:line="480" w:lineRule="auto"/>
      </w:pPr>
    </w:p>
    <w:p w14:paraId="3ACE7EA9" w14:textId="77777777" w:rsidR="000726AE" w:rsidRDefault="000726AE" w:rsidP="0066110F">
      <w:pPr>
        <w:spacing w:after="0" w:line="480" w:lineRule="auto"/>
      </w:pPr>
    </w:p>
    <w:p w14:paraId="10F69ECD" w14:textId="77777777" w:rsidR="000726AE" w:rsidRDefault="000726AE" w:rsidP="0066110F">
      <w:pPr>
        <w:spacing w:after="0" w:line="480" w:lineRule="auto"/>
      </w:pPr>
    </w:p>
    <w:p w14:paraId="3434F106" w14:textId="7CDED81A" w:rsidR="000726AE" w:rsidRDefault="000726AE" w:rsidP="000726AE">
      <w:pPr>
        <w:spacing w:after="0" w:line="480" w:lineRule="auto"/>
        <w:jc w:val="center"/>
      </w:pPr>
      <w:r>
        <w:lastRenderedPageBreak/>
        <w:t>Sources</w:t>
      </w:r>
      <w:r>
        <w:br/>
      </w:r>
      <w:hyperlink r:id="rId5" w:history="1">
        <w:r w:rsidRPr="000726AE">
          <w:rPr>
            <w:rStyle w:val="Hyperlink"/>
          </w:rPr>
          <w:t xml:space="preserve">Strangler Pattern in Micro-services | System Design | </w:t>
        </w:r>
        <w:proofErr w:type="spellStart"/>
        <w:r w:rsidRPr="000726AE">
          <w:rPr>
            <w:rStyle w:val="Hyperlink"/>
          </w:rPr>
          <w:t>GeeksforGeeks</w:t>
        </w:r>
        <w:proofErr w:type="spellEnd"/>
      </w:hyperlink>
      <w:r>
        <w:br/>
      </w:r>
      <w:hyperlink r:id="rId6" w:history="1">
        <w:r w:rsidRPr="000726AE">
          <w:rPr>
            <w:rStyle w:val="Hyperlink"/>
          </w:rPr>
          <w:t>What is the Strangler Fig Pattern and How it Helps Manage Legacy Code</w:t>
        </w:r>
      </w:hyperlink>
      <w:r>
        <w:br/>
      </w:r>
      <w:hyperlink r:id="rId7" w:history="1">
        <w:r w:rsidRPr="000726AE">
          <w:rPr>
            <w:rStyle w:val="Hyperlink"/>
          </w:rPr>
          <w:t>Strangler Pattern in Java: Modernizing Legacy Systems with Incremental Updates | Java Design Patterns</w:t>
        </w:r>
      </w:hyperlink>
      <w:r>
        <w:br/>
      </w:r>
      <w:hyperlink r:id="rId8" w:history="1">
        <w:r w:rsidRPr="000726AE">
          <w:rPr>
            <w:rStyle w:val="Hyperlink"/>
          </w:rPr>
          <w:t>What is the strangler fig pattern, and how does it work? | TechTarget</w:t>
        </w:r>
      </w:hyperlink>
    </w:p>
    <w:p w14:paraId="2E686BC9" w14:textId="4151C144" w:rsidR="000726AE" w:rsidRDefault="000726AE" w:rsidP="000726AE">
      <w:pPr>
        <w:spacing w:after="0" w:line="480" w:lineRule="auto"/>
        <w:jc w:val="center"/>
      </w:pPr>
      <w:hyperlink r:id="rId9" w:history="1">
        <w:r w:rsidRPr="000726AE">
          <w:rPr>
            <w:rStyle w:val="Hyperlink"/>
          </w:rPr>
          <w:t>13: Architect for Low-Risk Releases | The DevOps Handbook, 2nd Edition</w:t>
        </w:r>
      </w:hyperlink>
    </w:p>
    <w:p w14:paraId="43B41FED" w14:textId="77777777" w:rsidR="000726AE" w:rsidRPr="00D063FF" w:rsidRDefault="000726AE" w:rsidP="0066110F">
      <w:pPr>
        <w:spacing w:after="0" w:line="480" w:lineRule="auto"/>
      </w:pPr>
    </w:p>
    <w:sectPr w:rsidR="000726AE" w:rsidRPr="00D06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1094"/>
    <w:multiLevelType w:val="hybridMultilevel"/>
    <w:tmpl w:val="AD24C59E"/>
    <w:lvl w:ilvl="0" w:tplc="F538F7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E6009"/>
    <w:multiLevelType w:val="hybridMultilevel"/>
    <w:tmpl w:val="46F0E68E"/>
    <w:lvl w:ilvl="0" w:tplc="32AA1F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465327">
    <w:abstractNumId w:val="0"/>
  </w:num>
  <w:num w:numId="2" w16cid:durableId="174221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06"/>
    <w:rsid w:val="000726AE"/>
    <w:rsid w:val="0015465E"/>
    <w:rsid w:val="00204D3D"/>
    <w:rsid w:val="002843AB"/>
    <w:rsid w:val="002F37B8"/>
    <w:rsid w:val="0066110F"/>
    <w:rsid w:val="007378A2"/>
    <w:rsid w:val="00A3217E"/>
    <w:rsid w:val="00A5348D"/>
    <w:rsid w:val="00C716B1"/>
    <w:rsid w:val="00C93117"/>
    <w:rsid w:val="00D063FF"/>
    <w:rsid w:val="00E63EF9"/>
    <w:rsid w:val="00EC0503"/>
    <w:rsid w:val="00FB700C"/>
    <w:rsid w:val="00FC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3065"/>
  <w15:chartTrackingRefBased/>
  <w15:docId w15:val="{02B9668A-0B9B-40F2-BECE-FD3670FC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target.com/searchapparchitecture/tip/A-detailed-intro-to-the-strangler-patter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-design-patterns.com/patterns/strang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codecamp.org/news/what-is-the-strangler-pattern-in-software-developmen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strangler-pattern-in-micro-services-system-desig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ing-oreilly-com.ezproxy.bellevue.edu/library/view/the-devops-handbook/9781098182281/31-ch13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Hefferin</dc:creator>
  <cp:keywords/>
  <dc:description/>
  <cp:lastModifiedBy>Chelsea Hefferin</cp:lastModifiedBy>
  <cp:revision>2</cp:revision>
  <dcterms:created xsi:type="dcterms:W3CDTF">2025-04-21T02:28:00Z</dcterms:created>
  <dcterms:modified xsi:type="dcterms:W3CDTF">2025-04-21T02:28:00Z</dcterms:modified>
</cp:coreProperties>
</file>