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D88D6" w14:textId="77777777" w:rsidR="00495AB8" w:rsidRDefault="00495AB8"/>
    <w:p w14:paraId="4FFDD21E" w14:textId="77777777" w:rsidR="00BC59B8" w:rsidRDefault="00BC59B8"/>
    <w:p w14:paraId="6210F2E5" w14:textId="3F4317A7" w:rsidR="00BC59B8" w:rsidRDefault="00BC59B8" w:rsidP="00BC59B8">
      <w:pPr>
        <w:jc w:val="center"/>
        <w:rPr>
          <w:rFonts w:ascii="Aptos Display" w:hAnsi="Aptos Display"/>
          <w:b/>
          <w:color w:val="351455"/>
          <w:sz w:val="68"/>
        </w:rPr>
      </w:pPr>
      <w:r>
        <w:rPr>
          <w:rFonts w:ascii="Aptos Display" w:hAnsi="Aptos Display"/>
          <w:b/>
          <w:color w:val="351455"/>
          <w:sz w:val="68"/>
        </w:rPr>
        <w:t>ERClave</w:t>
      </w:r>
    </w:p>
    <w:p w14:paraId="749F7253" w14:textId="23F1DBDB" w:rsidR="00BC59B8" w:rsidRDefault="00BC59B8" w:rsidP="00BC59B8">
      <w:pPr>
        <w:jc w:val="center"/>
        <w:rPr>
          <w:rFonts w:ascii="Aptos Display" w:hAnsi="Aptos Display"/>
          <w:b/>
          <w:color w:val="5B2A86"/>
          <w:sz w:val="44"/>
        </w:rPr>
      </w:pPr>
      <w:r>
        <w:rPr>
          <w:rFonts w:ascii="Aptos Display" w:hAnsi="Aptos Display"/>
          <w:b/>
          <w:color w:val="5B2A86"/>
          <w:sz w:val="44"/>
        </w:rPr>
        <w:t>Manual funcional de Compras y Abastecimiento</w:t>
      </w:r>
    </w:p>
    <w:p w14:paraId="6B565301" w14:textId="69BB4552" w:rsidR="00BC59B8" w:rsidRDefault="00BC59B8" w:rsidP="00BC59B8">
      <w:pPr>
        <w:jc w:val="center"/>
        <w:rPr>
          <w:rFonts w:ascii="Aptos Display" w:hAnsi="Aptos Display"/>
          <w:color w:val="5A5A5A"/>
          <w:sz w:val="24"/>
        </w:rPr>
      </w:pPr>
      <w:r>
        <w:rPr>
          <w:rFonts w:ascii="Aptos Display" w:hAnsi="Aptos Display"/>
          <w:color w:val="5A5A5A"/>
          <w:sz w:val="24"/>
        </w:rPr>
        <w:t>Guia funcional de la solucion</w:t>
      </w:r>
    </w:p>
    <w:p w14:paraId="7418E09E" w14:textId="77777777" w:rsidR="00BC59B8" w:rsidRDefault="00BC59B8" w:rsidP="00BC59B8">
      <w:pPr>
        <w:jc w:val="center"/>
        <w:rPr>
          <w:rFonts w:ascii="Aptos Display" w:hAnsi="Aptos Display"/>
          <w:color w:val="5A5A5A"/>
          <w:sz w:val="24"/>
        </w:rPr>
      </w:pPr>
    </w:p>
    <w:p w14:paraId="0B43BEC5" w14:textId="5A3D6715" w:rsidR="00BC59B8" w:rsidRDefault="00BC59B8" w:rsidP="00BC59B8">
      <w:r>
        <w:rPr>
          <w:b/>
          <w:color w:val="351455"/>
        </w:rPr>
        <w:t xml:space="preserve">Audiencia: </w:t>
      </w:r>
      <w:r>
        <w:t>solicitantes, aprobadores, compradores, receptores y supervisores</w:t>
      </w:r>
    </w:p>
    <w:p w14:paraId="59C3FB59" w14:textId="49755AA2" w:rsidR="00BC59B8" w:rsidRDefault="00BC59B8" w:rsidP="00BC59B8">
      <w:r>
        <w:rPr>
          <w:b/>
          <w:color w:val="351455"/>
        </w:rPr>
        <w:t xml:space="preserve">Alcance por ambiente: </w:t>
      </w:r>
      <w:r>
        <w:t>compras inventariables en Local y QA; compras de servicios sin Inventario sólo en Local</w:t>
      </w:r>
    </w:p>
    <w:p w14:paraId="72A02EF5" w14:textId="722AAEDC" w:rsidR="00BC59B8" w:rsidRDefault="00BC59B8" w:rsidP="00BC59B8">
      <w:r>
        <w:rPr>
          <w:b/>
          <w:color w:val="351455"/>
        </w:rPr>
        <w:t xml:space="preserve">Última revisión: </w:t>
      </w:r>
      <w:r>
        <w:t>2026-09-06</w:t>
      </w:r>
    </w:p>
    <w:p w14:paraId="46596A44" w14:textId="31DD3467" w:rsidR="00BC59B8" w:rsidRDefault="00BC59B8" w:rsidP="00BC59B8">
      <w:r>
        <w:rPr>
          <w:b/>
          <w:color w:val="351455"/>
        </w:rPr>
        <w:t xml:space="preserve">Capacidades cubiertas: </w:t>
      </w:r>
      <w:r>
        <w:t>proveedores, requisiciones multipardida, órdenes, recepciones parciales y conciliación</w:t>
      </w:r>
    </w:p>
    <w:p w14:paraId="6A0E4598" w14:textId="77777777" w:rsidR="00BC59B8" w:rsidRDefault="00BC59B8" w:rsidP="00BC59B8"/>
    <w:p w14:paraId="0CBD9C16" w14:textId="6119B369" w:rsidR="00BC59B8" w:rsidRDefault="00BC59B8" w:rsidP="00BC59B8">
      <w:pPr>
        <w:shd w:val="clear" w:color="auto" w:fill="FFFFFF"/>
        <w:ind w:left="360" w:right="360"/>
        <w:rPr>
          <w:b/>
          <w:color w:val="351455"/>
        </w:rPr>
      </w:pPr>
      <w:r>
        <w:rPr>
          <w:b/>
          <w:color w:val="351455"/>
        </w:rPr>
        <w:t>Documento vigente. Distingue capacidades Local, QA y no disponibles; no sustituye permisos ni validaciones del sistema.</w:t>
      </w:r>
    </w:p>
    <w:p w14:paraId="76439E80" w14:textId="1B248A71" w:rsidR="00BC59B8" w:rsidRDefault="00BC59B8">
      <w:pPr>
        <w:spacing w:after="160" w:line="278" w:lineRule="auto"/>
        <w:rPr>
          <w:b/>
          <w:color w:val="351455"/>
        </w:rPr>
      </w:pPr>
      <w:r>
        <w:rPr>
          <w:b/>
          <w:color w:val="351455"/>
        </w:rPr>
        <w:br w:type="page"/>
      </w:r>
    </w:p>
    <w:p w14:paraId="63DFC0EE" w14:textId="19F946ED" w:rsidR="00BC59B8" w:rsidRDefault="00BC59B8" w:rsidP="00BC59B8">
      <w:pPr>
        <w:pStyle w:val="Ttulo1"/>
        <w:rPr>
          <w:rFonts w:ascii="Aptos" w:hAnsi="Aptos"/>
          <w:b w:val="0"/>
          <w:color w:val="000000"/>
          <w:sz w:val="21"/>
        </w:rPr>
      </w:pPr>
      <w:bookmarkStart w:id="0" w:name="_Toc239291530"/>
      <w:r>
        <w:rPr>
          <w:rFonts w:ascii="Aptos" w:hAnsi="Aptos"/>
          <w:b w:val="0"/>
          <w:color w:val="000000"/>
          <w:sz w:val="21"/>
        </w:rPr>
        <w:lastRenderedPageBreak/>
        <w:t>Contenido</w:t>
      </w:r>
      <w:bookmarkEnd w:id="0"/>
    </w:p>
    <w:p w14:paraId="0656DA5B" w14:textId="00AE00D3" w:rsidR="00A34517" w:rsidRDefault="00BC59B8">
      <w:pPr>
        <w:pStyle w:val="TDC1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r>
        <w:fldChar w:fldCharType="begin"/>
      </w:r>
      <w:r>
        <w:instrText xml:space="preserve"> TOC TOC \o "1-3" \h \z \u \* MERGEFORMAT </w:instrText>
      </w:r>
      <w:r>
        <w:fldChar w:fldCharType="separate"/>
      </w:r>
      <w:hyperlink w:anchor="_Toc239291530" w:history="1">
        <w:r w:rsidR="00A34517" w:rsidRPr="0018511F">
          <w:rPr>
            <w:rStyle w:val="Hipervnculo"/>
            <w:noProof/>
          </w:rPr>
          <w:t>Contenido</w:t>
        </w:r>
        <w:r w:rsidR="00A34517">
          <w:rPr>
            <w:noProof/>
            <w:webHidden/>
          </w:rPr>
          <w:tab/>
        </w:r>
        <w:r w:rsidR="00A34517">
          <w:rPr>
            <w:noProof/>
            <w:webHidden/>
          </w:rPr>
          <w:fldChar w:fldCharType="begin"/>
        </w:r>
        <w:r w:rsidR="00A34517">
          <w:rPr>
            <w:noProof/>
            <w:webHidden/>
          </w:rPr>
          <w:instrText xml:space="preserve"> PAGEREF _Toc239291530 \h </w:instrText>
        </w:r>
        <w:r w:rsidR="00A34517">
          <w:rPr>
            <w:noProof/>
            <w:webHidden/>
          </w:rPr>
        </w:r>
        <w:r w:rsidR="00A34517">
          <w:rPr>
            <w:noProof/>
            <w:webHidden/>
          </w:rPr>
          <w:fldChar w:fldCharType="separate"/>
        </w:r>
        <w:r w:rsidR="00A34517">
          <w:rPr>
            <w:noProof/>
            <w:webHidden/>
          </w:rPr>
          <w:t>2</w:t>
        </w:r>
        <w:r w:rsidR="00A34517">
          <w:rPr>
            <w:noProof/>
            <w:webHidden/>
          </w:rPr>
          <w:fldChar w:fldCharType="end"/>
        </w:r>
      </w:hyperlink>
    </w:p>
    <w:p w14:paraId="4D03767A" w14:textId="0B01642B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31" w:history="1">
        <w:r w:rsidRPr="0018511F">
          <w:rPr>
            <w:rStyle w:val="Hipervnculo"/>
            <w:noProof/>
          </w:rPr>
          <w:t>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E5009D" w14:textId="0F50571D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32" w:history="1">
        <w:r w:rsidRPr="0018511F">
          <w:rPr>
            <w:rStyle w:val="Hipervnculo"/>
            <w:noProof/>
          </w:rPr>
          <w:t>Disponibilidad por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5535CB" w14:textId="3ADF6706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33" w:history="1">
        <w:r w:rsidRPr="0018511F">
          <w:rPr>
            <w:rStyle w:val="Hipervnculo"/>
            <w:noProof/>
          </w:rPr>
          <w:t>Mapa del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FD6D68" w14:textId="7BDC8687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34" w:history="1">
        <w:r w:rsidRPr="0018511F">
          <w:rPr>
            <w:rStyle w:val="Hipervnculo"/>
            <w:noProof/>
          </w:rPr>
          <w:t>Conceptos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5B259E" w14:textId="6C5D1A75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35" w:history="1">
        <w:r w:rsidRPr="0018511F">
          <w:rPr>
            <w:rStyle w:val="Hipervnculo"/>
            <w:noProof/>
          </w:rPr>
          <w:t>Acceso, permisos y preparación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BEFB89" w14:textId="3450685D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36" w:history="1">
        <w:r w:rsidRPr="0018511F">
          <w:rPr>
            <w:rStyle w:val="Hipervnculo"/>
            <w:noProof/>
          </w:rPr>
          <w:t>Crear y autorizar una requisición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C48824" w14:textId="71BFC569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37" w:history="1">
        <w:r w:rsidRPr="0018511F">
          <w:rPr>
            <w:rStyle w:val="Hipervnculo"/>
            <w:noProof/>
          </w:rPr>
          <w:t>Crear y emitir una orden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A7B0F6" w14:textId="17BCFDC6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38" w:history="1">
        <w:r w:rsidRPr="0018511F">
          <w:rPr>
            <w:rStyle w:val="Hipervnculo"/>
            <w:noProof/>
          </w:rPr>
          <w:t>Recibir productos o servicios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3C85B6" w14:textId="32841B69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39" w:history="1">
        <w:r w:rsidRPr="0018511F">
          <w:rPr>
            <w:rStyle w:val="Hipervnculo"/>
            <w:noProof/>
          </w:rPr>
          <w:t>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E287BB" w14:textId="058C7510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0" w:history="1">
        <w:r w:rsidRPr="0018511F">
          <w:rPr>
            <w:rStyle w:val="Hipervnculo"/>
            <w:noProof/>
          </w:rPr>
          <w:t>Conciliación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7E116F" w14:textId="0845DFCA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1" w:history="1">
        <w:r w:rsidRPr="0018511F">
          <w:rPr>
            <w:rStyle w:val="Hipervnculo"/>
            <w:noProof/>
          </w:rPr>
          <w:t>Mensajes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A6FBCF2" w14:textId="4EAEC8E3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2" w:history="1">
        <w:r w:rsidRPr="0018511F">
          <w:rPr>
            <w:rStyle w:val="Hipervnculo"/>
            <w:noProof/>
          </w:rPr>
          <w:t>Integraciones y propiedad del dato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B05FDC" w14:textId="7BF88D58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3" w:history="1">
        <w:r w:rsidRPr="0018511F">
          <w:rPr>
            <w:rStyle w:val="Hipervnculo"/>
            <w:noProof/>
          </w:rPr>
          <w:t>Reportes estándar de portada (Local)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5A73DB" w14:textId="611BC18A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4" w:history="1">
        <w:r w:rsidRPr="0018511F">
          <w:rPr>
            <w:rStyle w:val="Hipervnculo"/>
            <w:noProof/>
          </w:rPr>
          <w:t>Limitaciones vigentes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1B78FD" w14:textId="2CEB0809" w:rsidR="00A34517" w:rsidRDefault="00A34517">
      <w:pPr>
        <w:pStyle w:val="TDC2"/>
        <w:tabs>
          <w:tab w:val="right" w:leader="dot" w:pos="9350"/>
        </w:tabs>
        <w:rPr>
          <w:rFonts w:asciiTheme="minorHAnsi" w:eastAsiaTheme="minorEastAsia" w:hAnsiTheme="minorHAnsi"/>
          <w:noProof/>
          <w:color w:val="auto"/>
          <w:sz w:val="24"/>
          <w:lang w:eastAsia="es-MX"/>
        </w:rPr>
      </w:pPr>
      <w:hyperlink w:anchor="_Toc239291545" w:history="1">
        <w:r w:rsidRPr="0018511F">
          <w:rPr>
            <w:rStyle w:val="Hipervnculo"/>
            <w:noProof/>
          </w:rPr>
          <w:t>Soporte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_Toc239291545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0B8081" w14:textId="45FD7959" w:rsidR="00BC59B8" w:rsidRDefault="00BC59B8" w:rsidP="00BC59B8">
      <w:r>
        <w:fldChar w:fldCharType="end"/>
      </w:r>
    </w:p>
    <w:p w14:paraId="6D6E0E61" w14:textId="322A99BF" w:rsidR="00BC59B8" w:rsidRDefault="00BC59B8">
      <w:pPr>
        <w:spacing w:after="160" w:line="278" w:lineRule="auto"/>
      </w:pPr>
      <w:r>
        <w:br w:type="page"/>
      </w:r>
    </w:p>
    <w:p w14:paraId="27590DA1" w14:textId="1E6C99C7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1" w:name="_Toc239291531"/>
      <w:r>
        <w:rPr>
          <w:rFonts w:ascii="Aptos" w:hAnsi="Aptos"/>
          <w:b w:val="0"/>
          <w:color w:val="000000"/>
          <w:sz w:val="21"/>
        </w:rPr>
        <w:lastRenderedPageBreak/>
        <w:t>Propósito</w:t>
      </w:r>
      <w:bookmarkEnd w:id="1"/>
    </w:p>
    <w:p w14:paraId="0573511D" w14:textId="33FB8719" w:rsidR="00BC59B8" w:rsidRDefault="00BC59B8" w:rsidP="00BC59B8">
      <w:r>
        <w:t>Compras controla una necesidad desde la requisición hasta la recepción comercial. Conserva proveedor, autorizaciones, precios y saldos pendientes. Inventario sigue siendo autoridad únicamente cuando una partida representa un artículo físico.</w:t>
      </w:r>
    </w:p>
    <w:p w14:paraId="22908AAD" w14:textId="1E24D6C8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2" w:name="_Toc239291532"/>
      <w:r>
        <w:rPr>
          <w:rFonts w:ascii="Aptos" w:hAnsi="Aptos"/>
          <w:b w:val="0"/>
          <w:color w:val="000000"/>
          <w:sz w:val="21"/>
        </w:rPr>
        <w:t>Disponibilidad por ambiente</w:t>
      </w:r>
      <w:bookmarkEnd w:id="2"/>
    </w:p>
    <w:tbl>
      <w:tblPr>
        <w:tblW w:w="93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4255"/>
        <w:gridCol w:w="1383"/>
        <w:gridCol w:w="3723"/>
      </w:tblGrid>
      <w:tr w:rsidR="00BC59B8" w14:paraId="09A88CFE" w14:textId="77777777" w:rsidTr="00BC59B8">
        <w:trPr>
          <w:cantSplit/>
          <w:tblHeader/>
        </w:trPr>
        <w:tc>
          <w:tcPr>
            <w:tcW w:w="4255" w:type="dxa"/>
            <w:shd w:val="clear" w:color="auto" w:fill="351455"/>
            <w:vAlign w:val="center"/>
          </w:tcPr>
          <w:p w14:paraId="558D5C84" w14:textId="7267EBEA" w:rsidR="00BC59B8" w:rsidRPr="00BC59B8" w:rsidRDefault="00BC59B8" w:rsidP="00BC59B8">
            <w:pPr>
              <w:spacing w:after="40"/>
              <w:rPr>
                <w:b/>
                <w:color w:val="FFFFFF"/>
                <w:sz w:val="18"/>
              </w:rPr>
            </w:pPr>
            <w:r w:rsidRPr="00BC59B8"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w="1383" w:type="dxa"/>
            <w:shd w:val="clear" w:color="auto" w:fill="351455"/>
            <w:vAlign w:val="center"/>
          </w:tcPr>
          <w:p w14:paraId="2B232339" w14:textId="17D27382" w:rsidR="00BC59B8" w:rsidRPr="00BC59B8" w:rsidRDefault="00BC59B8" w:rsidP="00BC59B8">
            <w:pPr>
              <w:spacing w:after="40"/>
              <w:rPr>
                <w:b/>
                <w:color w:val="FFFFFF"/>
                <w:sz w:val="18"/>
              </w:rPr>
            </w:pPr>
            <w:r w:rsidRPr="00BC59B8">
              <w:rPr>
                <w:b/>
                <w:color w:val="FFFFFF"/>
                <w:sz w:val="18"/>
              </w:rPr>
              <w:t>Local</w:t>
            </w:r>
          </w:p>
        </w:tc>
        <w:tc>
          <w:tcPr>
            <w:tcW w:w="3723" w:type="dxa"/>
            <w:shd w:val="clear" w:color="auto" w:fill="351455"/>
            <w:vAlign w:val="center"/>
          </w:tcPr>
          <w:p w14:paraId="7E0B116D" w14:textId="7FA613AC" w:rsidR="00BC59B8" w:rsidRPr="00BC59B8" w:rsidRDefault="00BC59B8" w:rsidP="00BC59B8">
            <w:pPr>
              <w:spacing w:after="40"/>
              <w:rPr>
                <w:b/>
                <w:color w:val="FFFFFF"/>
                <w:sz w:val="18"/>
              </w:rPr>
            </w:pPr>
            <w:r w:rsidRPr="00BC59B8">
              <w:rPr>
                <w:b/>
                <w:color w:val="FFFFFF"/>
                <w:sz w:val="18"/>
              </w:rPr>
              <w:t>QA</w:t>
            </w:r>
          </w:p>
        </w:tc>
      </w:tr>
      <w:tr w:rsidR="00BC59B8" w14:paraId="50664D73" w14:textId="77777777" w:rsidTr="00BC59B8">
        <w:trPr>
          <w:cantSplit/>
        </w:trPr>
        <w:tc>
          <w:tcPr>
            <w:tcW w:w="4255" w:type="dxa"/>
            <w:tcBorders>
              <w:bottom w:val="single" w:sz="4" w:space="0" w:color="auto"/>
            </w:tcBorders>
            <w:vAlign w:val="center"/>
          </w:tcPr>
          <w:p w14:paraId="2235B2A2" w14:textId="214D9856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Proveedores y perfil fiscal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vAlign w:val="center"/>
          </w:tcPr>
          <w:p w14:paraId="0112B9D6" w14:textId="38D9CF9E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Disponible</w:t>
            </w:r>
          </w:p>
        </w:tc>
        <w:tc>
          <w:tcPr>
            <w:tcW w:w="3723" w:type="dxa"/>
            <w:tcBorders>
              <w:bottom w:val="single" w:sz="4" w:space="0" w:color="auto"/>
            </w:tcBorders>
            <w:vAlign w:val="center"/>
          </w:tcPr>
          <w:p w14:paraId="466FF712" w14:textId="16FEB8F7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Disponible</w:t>
            </w:r>
          </w:p>
        </w:tc>
      </w:tr>
      <w:tr w:rsidR="00BC59B8" w14:paraId="30AF8FAC" w14:textId="77777777" w:rsidTr="00BC59B8">
        <w:trPr>
          <w:cantSplit/>
        </w:trPr>
        <w:tc>
          <w:tcPr>
            <w:tcW w:w="4255" w:type="dxa"/>
            <w:shd w:val="clear" w:color="auto" w:fill="F2F4F7"/>
            <w:vAlign w:val="center"/>
          </w:tcPr>
          <w:p w14:paraId="7FB606E5" w14:textId="450AAA08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Requisiciones, aprobación y rechazo</w:t>
            </w:r>
          </w:p>
        </w:tc>
        <w:tc>
          <w:tcPr>
            <w:tcW w:w="1383" w:type="dxa"/>
            <w:shd w:val="clear" w:color="auto" w:fill="F2F4F7"/>
            <w:vAlign w:val="center"/>
          </w:tcPr>
          <w:p w14:paraId="05338265" w14:textId="4529C7A1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Disponible</w:t>
            </w:r>
          </w:p>
        </w:tc>
        <w:tc>
          <w:tcPr>
            <w:tcW w:w="3723" w:type="dxa"/>
            <w:shd w:val="clear" w:color="auto" w:fill="F2F4F7"/>
            <w:vAlign w:val="center"/>
          </w:tcPr>
          <w:p w14:paraId="241E1244" w14:textId="6EDC3358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Disponible</w:t>
            </w:r>
          </w:p>
        </w:tc>
      </w:tr>
      <w:tr w:rsidR="00BC59B8" w14:paraId="3479D232" w14:textId="77777777" w:rsidTr="00BC59B8">
        <w:trPr>
          <w:cantSplit/>
        </w:trPr>
        <w:tc>
          <w:tcPr>
            <w:tcW w:w="4255" w:type="dxa"/>
            <w:tcBorders>
              <w:bottom w:val="single" w:sz="4" w:space="0" w:color="auto"/>
            </w:tcBorders>
            <w:vAlign w:val="center"/>
          </w:tcPr>
          <w:p w14:paraId="5A279293" w14:textId="10AA983B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Órdenes y recepciones inventariables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vAlign w:val="center"/>
          </w:tcPr>
          <w:p w14:paraId="3B2EEA1E" w14:textId="7B9EBA37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Disponible</w:t>
            </w:r>
          </w:p>
        </w:tc>
        <w:tc>
          <w:tcPr>
            <w:tcW w:w="3723" w:type="dxa"/>
            <w:tcBorders>
              <w:bottom w:val="single" w:sz="4" w:space="0" w:color="auto"/>
            </w:tcBorders>
            <w:vAlign w:val="center"/>
          </w:tcPr>
          <w:p w14:paraId="11D85D23" w14:textId="135AC552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Disponible</w:t>
            </w:r>
          </w:p>
        </w:tc>
      </w:tr>
      <w:tr w:rsidR="00BC59B8" w14:paraId="7B891EFB" w14:textId="77777777" w:rsidTr="00BC59B8">
        <w:trPr>
          <w:cantSplit/>
        </w:trPr>
        <w:tc>
          <w:tcPr>
            <w:tcW w:w="4255" w:type="dxa"/>
            <w:shd w:val="clear" w:color="auto" w:fill="F2F4F7"/>
            <w:vAlign w:val="center"/>
          </w:tcPr>
          <w:p w14:paraId="408190C5" w14:textId="1C509FA7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Conciliación manual de líneas fallidas</w:t>
            </w:r>
          </w:p>
        </w:tc>
        <w:tc>
          <w:tcPr>
            <w:tcW w:w="1383" w:type="dxa"/>
            <w:shd w:val="clear" w:color="auto" w:fill="F2F4F7"/>
            <w:vAlign w:val="center"/>
          </w:tcPr>
          <w:p w14:paraId="459BAFC8" w14:textId="5C097A5F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Disponible</w:t>
            </w:r>
          </w:p>
        </w:tc>
        <w:tc>
          <w:tcPr>
            <w:tcW w:w="3723" w:type="dxa"/>
            <w:shd w:val="clear" w:color="auto" w:fill="F2F4F7"/>
            <w:vAlign w:val="center"/>
          </w:tcPr>
          <w:p w14:paraId="00B359D0" w14:textId="72A86AE5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Disponible</w:t>
            </w:r>
          </w:p>
        </w:tc>
      </w:tr>
      <w:tr w:rsidR="00BC59B8" w14:paraId="239D873B" w14:textId="77777777" w:rsidTr="00BC59B8">
        <w:trPr>
          <w:cantSplit/>
        </w:trPr>
        <w:tc>
          <w:tcPr>
            <w:tcW w:w="4255" w:type="dxa"/>
            <w:tcBorders>
              <w:bottom w:val="single" w:sz="4" w:space="0" w:color="auto"/>
            </w:tcBorders>
            <w:vAlign w:val="center"/>
          </w:tcPr>
          <w:p w14:paraId="567679A5" w14:textId="4219D1F8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Partidas y recepciones de servicio sin Inventario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vAlign w:val="center"/>
          </w:tcPr>
          <w:p w14:paraId="1A259B11" w14:textId="7398FDD1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Disponible</w:t>
            </w:r>
          </w:p>
        </w:tc>
        <w:tc>
          <w:tcPr>
            <w:tcW w:w="3723" w:type="dxa"/>
            <w:tcBorders>
              <w:bottom w:val="single" w:sz="4" w:space="0" w:color="auto"/>
            </w:tcBorders>
            <w:vAlign w:val="center"/>
          </w:tcPr>
          <w:p w14:paraId="2FBA92C6" w14:textId="4F4E3C40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No disponible en el release vigente</w:t>
            </w:r>
          </w:p>
        </w:tc>
      </w:tr>
      <w:tr w:rsidR="00BC59B8" w14:paraId="7851E955" w14:textId="77777777" w:rsidTr="00BC59B8">
        <w:trPr>
          <w:cantSplit/>
        </w:trPr>
        <w:tc>
          <w:tcPr>
            <w:tcW w:w="4255" w:type="dxa"/>
            <w:shd w:val="clear" w:color="auto" w:fill="F2F4F7"/>
            <w:vAlign w:val="center"/>
          </w:tcPr>
          <w:p w14:paraId="6D5998FB" w14:textId="076A50E0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Adjudicación de una requisición a varios proveedores</w:t>
            </w:r>
          </w:p>
        </w:tc>
        <w:tc>
          <w:tcPr>
            <w:tcW w:w="1383" w:type="dxa"/>
            <w:shd w:val="clear" w:color="auto" w:fill="F2F4F7"/>
            <w:vAlign w:val="center"/>
          </w:tcPr>
          <w:p w14:paraId="214EB804" w14:textId="14AD4AE3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No disponible</w:t>
            </w:r>
          </w:p>
        </w:tc>
        <w:tc>
          <w:tcPr>
            <w:tcW w:w="3723" w:type="dxa"/>
            <w:shd w:val="clear" w:color="auto" w:fill="F2F4F7"/>
            <w:vAlign w:val="center"/>
          </w:tcPr>
          <w:p w14:paraId="63F63B68" w14:textId="571EB211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No disponible</w:t>
            </w:r>
          </w:p>
        </w:tc>
      </w:tr>
      <w:tr w:rsidR="00BC59B8" w14:paraId="793E9F08" w14:textId="77777777" w:rsidTr="00BC59B8">
        <w:trPr>
          <w:cantSplit/>
        </w:trPr>
        <w:tc>
          <w:tcPr>
            <w:tcW w:w="4255" w:type="dxa"/>
            <w:vAlign w:val="center"/>
          </w:tcPr>
          <w:p w14:paraId="797158F0" w14:textId="4FA21A94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Factura, cuenta por pagar y pago</w:t>
            </w:r>
          </w:p>
        </w:tc>
        <w:tc>
          <w:tcPr>
            <w:tcW w:w="1383" w:type="dxa"/>
            <w:vAlign w:val="center"/>
          </w:tcPr>
          <w:p w14:paraId="0C6DE128" w14:textId="18E288E5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No disponible</w:t>
            </w:r>
          </w:p>
        </w:tc>
        <w:tc>
          <w:tcPr>
            <w:tcW w:w="3723" w:type="dxa"/>
            <w:vAlign w:val="center"/>
          </w:tcPr>
          <w:p w14:paraId="6E6379A5" w14:textId="45AA6699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No disponible</w:t>
            </w:r>
          </w:p>
        </w:tc>
      </w:tr>
    </w:tbl>
    <w:p w14:paraId="582C5331" w14:textId="77777777" w:rsidR="00BC59B8" w:rsidRDefault="00BC59B8" w:rsidP="00BC59B8"/>
    <w:p w14:paraId="612B9CFD" w14:textId="61329284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3" w:name="_Toc239291533"/>
      <w:r>
        <w:rPr>
          <w:rFonts w:ascii="Aptos" w:hAnsi="Aptos"/>
          <w:b w:val="0"/>
          <w:color w:val="000000"/>
          <w:sz w:val="21"/>
        </w:rPr>
        <w:t>Mapa del módulo</w:t>
      </w:r>
      <w:bookmarkEnd w:id="3"/>
    </w:p>
    <w:p w14:paraId="62CEF7E4" w14:textId="0C87605D" w:rsidR="00BC59B8" w:rsidRDefault="00BC59B8" w:rsidP="00BC59B8">
      <w:pPr>
        <w:pStyle w:val="Listaconvietas"/>
      </w:pPr>
      <w:r>
        <w:rPr>
          <w:b/>
        </w:rPr>
        <w:t>Proveedores:</w:t>
      </w:r>
      <w:r>
        <w:t xml:space="preserve"> identidad y perfil fiscal.</w:t>
      </w:r>
    </w:p>
    <w:p w14:paraId="50207303" w14:textId="139D23E9" w:rsidR="00BC59B8" w:rsidRDefault="00BC59B8" w:rsidP="00BC59B8">
      <w:pPr>
        <w:pStyle w:val="Listaconvietas"/>
      </w:pPr>
      <w:r>
        <w:rPr>
          <w:b/>
        </w:rPr>
        <w:t>Requisiciones:</w:t>
      </w:r>
      <w:r>
        <w:t xml:space="preserve"> necesidad interna y autorización.</w:t>
      </w:r>
    </w:p>
    <w:p w14:paraId="16ACAE09" w14:textId="22249EE7" w:rsidR="00BC59B8" w:rsidRDefault="00BC59B8" w:rsidP="00BC59B8">
      <w:pPr>
        <w:pStyle w:val="Listaconvietas"/>
      </w:pPr>
      <w:r>
        <w:rPr>
          <w:b/>
        </w:rPr>
        <w:t>Órdenes de compra:</w:t>
      </w:r>
      <w:r>
        <w:t xml:space="preserve"> proveedor, condiciones y precio por partida.</w:t>
      </w:r>
    </w:p>
    <w:p w14:paraId="3FD73464" w14:textId="635B54C6" w:rsidR="00BC59B8" w:rsidRDefault="00BC59B8" w:rsidP="00BC59B8">
      <w:pPr>
        <w:pStyle w:val="Listaconvietas"/>
      </w:pPr>
      <w:r>
        <w:rPr>
          <w:b/>
        </w:rPr>
        <w:t>Recepciones:</w:t>
      </w:r>
      <w:r>
        <w:t xml:space="preserve"> recepción comercial parcial o total y conciliación.</w:t>
      </w:r>
    </w:p>
    <w:p w14:paraId="6849B740" w14:textId="1F7FEE71" w:rsidR="00BC59B8" w:rsidRDefault="00BC59B8" w:rsidP="00BC59B8">
      <w:pPr>
        <w:pStyle w:val="Listaconvietas"/>
      </w:pPr>
      <w:r>
        <w:rPr>
          <w:b/>
        </w:rPr>
        <w:t>Portada:</w:t>
      </w:r>
      <w:r>
        <w:t xml:space="preserve"> reportes estándar de sólo lectura.</w:t>
      </w:r>
    </w:p>
    <w:p w14:paraId="1D4C2B5F" w14:textId="0E288C71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4" w:name="_Toc239291534"/>
      <w:r>
        <w:rPr>
          <w:rFonts w:ascii="Aptos" w:hAnsi="Aptos"/>
          <w:b w:val="0"/>
          <w:color w:val="000000"/>
          <w:sz w:val="21"/>
        </w:rPr>
        <w:t>Conceptos principales</w:t>
      </w:r>
      <w:bookmarkEnd w:id="4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222"/>
        <w:gridCol w:w="6138"/>
      </w:tblGrid>
      <w:tr w:rsidR="00BC59B8" w14:paraId="12CF03C7" w14:textId="77777777" w:rsidTr="00BC59B8">
        <w:trPr>
          <w:cantSplit/>
          <w:tblHeader/>
        </w:trPr>
        <w:tc>
          <w:tcPr>
            <w:tcW w:w="3222" w:type="dxa"/>
            <w:shd w:val="clear" w:color="auto" w:fill="351455"/>
            <w:vAlign w:val="center"/>
          </w:tcPr>
          <w:p w14:paraId="114B3E69" w14:textId="0334632F" w:rsidR="00BC59B8" w:rsidRPr="00BC59B8" w:rsidRDefault="00BC59B8" w:rsidP="00BC59B8">
            <w:pPr>
              <w:spacing w:after="40"/>
              <w:rPr>
                <w:b/>
                <w:color w:val="FFFFFF"/>
                <w:sz w:val="18"/>
              </w:rPr>
            </w:pPr>
            <w:r w:rsidRPr="00BC59B8"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w="6138" w:type="dxa"/>
            <w:shd w:val="clear" w:color="auto" w:fill="351455"/>
            <w:vAlign w:val="center"/>
          </w:tcPr>
          <w:p w14:paraId="0EA609B4" w14:textId="0BCDB75A" w:rsidR="00BC59B8" w:rsidRPr="00BC59B8" w:rsidRDefault="00BC59B8" w:rsidP="00BC59B8">
            <w:pPr>
              <w:spacing w:after="40"/>
              <w:rPr>
                <w:b/>
                <w:color w:val="FFFFFF"/>
                <w:sz w:val="18"/>
              </w:rPr>
            </w:pPr>
            <w:r w:rsidRPr="00BC59B8">
              <w:rPr>
                <w:b/>
                <w:color w:val="FFFFFF"/>
                <w:sz w:val="18"/>
              </w:rPr>
              <w:t>Significado</w:t>
            </w:r>
          </w:p>
        </w:tc>
      </w:tr>
      <w:tr w:rsidR="00BC59B8" w14:paraId="37664566" w14:textId="77777777" w:rsidTr="00BC59B8">
        <w:trPr>
          <w:cantSplit/>
        </w:trPr>
        <w:tc>
          <w:tcPr>
            <w:tcW w:w="3222" w:type="dxa"/>
            <w:tcBorders>
              <w:bottom w:val="single" w:sz="4" w:space="0" w:color="auto"/>
            </w:tcBorders>
            <w:vAlign w:val="center"/>
          </w:tcPr>
          <w:p w14:paraId="2AD0A46A" w14:textId="6DFFB0CA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Partida inventariable</w:t>
            </w:r>
          </w:p>
        </w:tc>
        <w:tc>
          <w:tcPr>
            <w:tcW w:w="6138" w:type="dxa"/>
            <w:tcBorders>
              <w:bottom w:val="single" w:sz="4" w:space="0" w:color="auto"/>
            </w:tcBorders>
            <w:vAlign w:val="center"/>
          </w:tcPr>
          <w:p w14:paraId="2140360D" w14:textId="052E35F4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Exige artículo y almacén; al recibir genera entrada en Inventario.</w:t>
            </w:r>
          </w:p>
        </w:tc>
      </w:tr>
      <w:tr w:rsidR="00BC59B8" w14:paraId="1F426BD8" w14:textId="77777777" w:rsidTr="00BC59B8">
        <w:trPr>
          <w:cantSplit/>
        </w:trPr>
        <w:tc>
          <w:tcPr>
            <w:tcW w:w="3222" w:type="dxa"/>
            <w:shd w:val="clear" w:color="auto" w:fill="F2F4F7"/>
            <w:vAlign w:val="center"/>
          </w:tcPr>
          <w:p w14:paraId="69812821" w14:textId="58D890A7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Partida de servicio</w:t>
            </w:r>
          </w:p>
        </w:tc>
        <w:tc>
          <w:tcPr>
            <w:tcW w:w="6138" w:type="dxa"/>
            <w:shd w:val="clear" w:color="auto" w:fill="F2F4F7"/>
            <w:vAlign w:val="center"/>
          </w:tcPr>
          <w:p w14:paraId="1AED5E2C" w14:textId="07324DA8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Exige unidad activa, pero prohíbe artículo y almacén; su recepción es comercial.</w:t>
            </w:r>
          </w:p>
        </w:tc>
      </w:tr>
      <w:tr w:rsidR="00BC59B8" w14:paraId="700423B2" w14:textId="77777777" w:rsidTr="00BC59B8">
        <w:trPr>
          <w:cantSplit/>
        </w:trPr>
        <w:tc>
          <w:tcPr>
            <w:tcW w:w="3222" w:type="dxa"/>
            <w:tcBorders>
              <w:bottom w:val="single" w:sz="4" w:space="0" w:color="auto"/>
            </w:tcBorders>
            <w:vAlign w:val="center"/>
          </w:tcPr>
          <w:p w14:paraId="522FF73D" w14:textId="2FD9EA98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Compra directa</w:t>
            </w:r>
          </w:p>
        </w:tc>
        <w:tc>
          <w:tcPr>
            <w:tcW w:w="6138" w:type="dxa"/>
            <w:tcBorders>
              <w:bottom w:val="single" w:sz="4" w:space="0" w:color="auto"/>
            </w:tcBorders>
            <w:vAlign w:val="center"/>
          </w:tcPr>
          <w:p w14:paraId="152CBABA" w14:textId="56098469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Orden sin requisición; exige motivo explícito.</w:t>
            </w:r>
          </w:p>
        </w:tc>
      </w:tr>
      <w:tr w:rsidR="00BC59B8" w14:paraId="20B9B130" w14:textId="77777777" w:rsidTr="00BC59B8">
        <w:trPr>
          <w:cantSplit/>
        </w:trPr>
        <w:tc>
          <w:tcPr>
            <w:tcW w:w="3222" w:type="dxa"/>
            <w:shd w:val="clear" w:color="auto" w:fill="F2F4F7"/>
            <w:vAlign w:val="center"/>
          </w:tcPr>
          <w:p w14:paraId="69DA515B" w14:textId="46299D04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Recepción parcial</w:t>
            </w:r>
          </w:p>
        </w:tc>
        <w:tc>
          <w:tcPr>
            <w:tcW w:w="6138" w:type="dxa"/>
            <w:shd w:val="clear" w:color="auto" w:fill="F2F4F7"/>
            <w:vAlign w:val="center"/>
          </w:tcPr>
          <w:p w14:paraId="77700D43" w14:textId="4579795F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Registra sólo una fracción sin exceder el saldo abierto.</w:t>
            </w:r>
          </w:p>
        </w:tc>
      </w:tr>
      <w:tr w:rsidR="00BC59B8" w14:paraId="7EA7B76A" w14:textId="77777777" w:rsidTr="00BC59B8">
        <w:trPr>
          <w:cantSplit/>
        </w:trPr>
        <w:tc>
          <w:tcPr>
            <w:tcW w:w="3222" w:type="dxa"/>
            <w:vAlign w:val="center"/>
          </w:tcPr>
          <w:p w14:paraId="0ECF3D02" w14:textId="6031FFF6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Requiere conciliación</w:t>
            </w:r>
          </w:p>
        </w:tc>
        <w:tc>
          <w:tcPr>
            <w:tcW w:w="6138" w:type="dxa"/>
            <w:vAlign w:val="center"/>
          </w:tcPr>
          <w:p w14:paraId="3F641C8A" w14:textId="79356106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Una autoridad externa no confirmó una línea; el documento conserva el pendiente exacto.</w:t>
            </w:r>
          </w:p>
        </w:tc>
      </w:tr>
    </w:tbl>
    <w:p w14:paraId="5FA68A3C" w14:textId="77777777" w:rsidR="00BC59B8" w:rsidRDefault="00BC59B8" w:rsidP="00BC59B8"/>
    <w:p w14:paraId="6DE4259C" w14:textId="6483C8F5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5" w:name="_Toc239291535"/>
      <w:r>
        <w:rPr>
          <w:rFonts w:ascii="Aptos" w:hAnsi="Aptos"/>
          <w:b w:val="0"/>
          <w:color w:val="000000"/>
          <w:sz w:val="21"/>
        </w:rPr>
        <w:t>Acceso, permisos y preparación</w:t>
      </w:r>
      <w:bookmarkEnd w:id="5"/>
    </w:p>
    <w:p w14:paraId="46AB7CC3" w14:textId="183CA784" w:rsidR="00BC59B8" w:rsidRDefault="00BC59B8" w:rsidP="00BC59B8">
      <w:r>
        <w:t xml:space="preserve">Cada responsabilidad usa permisos independientes bajo </w:t>
      </w:r>
      <w:r>
        <w:rPr>
          <w:rFonts w:ascii="Consolas" w:hAnsi="Consolas"/>
          <w:color w:val="351455"/>
          <w:sz w:val="18"/>
        </w:rPr>
        <w:t>purchasing.*</w:t>
      </w:r>
      <w:r>
        <w:t>: leer o crear proveedor, crear/editar/enviar/aprobar/rechazar/cancelar requisición, crear/editar/emitir/cancelar orden y crear/conciliar recepción. Aprobar no concede emitir; recibir no concede cancelar.</w:t>
      </w:r>
    </w:p>
    <w:p w14:paraId="323B22EF" w14:textId="21B7F05C" w:rsidR="00BC59B8" w:rsidRDefault="00BC59B8" w:rsidP="00BC59B8">
      <w:r>
        <w:t>Antes de comprar:</w:t>
      </w:r>
    </w:p>
    <w:p w14:paraId="3B0D9FFB" w14:textId="14BF3BF9" w:rsidR="00BC59B8" w:rsidRDefault="00BC59B8" w:rsidP="00BC59B8">
      <w:pPr>
        <w:pStyle w:val="Listaconvietas"/>
      </w:pPr>
      <w:r>
        <w:t>registre proveedor activo con razón social, RFC, régimen, correo de facturación y código postal fiscal;</w:t>
      </w:r>
    </w:p>
    <w:p w14:paraId="69704ABD" w14:textId="13F032FE" w:rsidR="00BC59B8" w:rsidRDefault="00BC59B8" w:rsidP="00BC59B8">
      <w:pPr>
        <w:pStyle w:val="Listaconvietas"/>
      </w:pPr>
      <w:r>
        <w:t>confirme que la unidad exista y esté activa en Administración;</w:t>
      </w:r>
    </w:p>
    <w:p w14:paraId="5177E020" w14:textId="7EDE16D8" w:rsidR="00BC59B8" w:rsidRDefault="00BC59B8" w:rsidP="00BC59B8">
      <w:pPr>
        <w:pStyle w:val="Listaconvietas"/>
      </w:pPr>
      <w:r>
        <w:t>para una partida inventariable, confirme artículo y almacén activos;</w:t>
      </w:r>
    </w:p>
    <w:p w14:paraId="3480753B" w14:textId="60E61220" w:rsidR="00BC59B8" w:rsidRDefault="00BC59B8" w:rsidP="00BC59B8">
      <w:pPr>
        <w:pStyle w:val="Listaconvietas"/>
      </w:pPr>
      <w:r>
        <w:t xml:space="preserve">para un servicio, seleccione el tipo </w:t>
      </w:r>
      <w:r>
        <w:rPr>
          <w:b/>
        </w:rPr>
        <w:t>Servicio</w:t>
      </w:r>
      <w:r>
        <w:t xml:space="preserve"> y no capture artículo ni almacén.</w:t>
      </w:r>
    </w:p>
    <w:p w14:paraId="6E5840DE" w14:textId="4ABD6F1F" w:rsidR="00BC59B8" w:rsidRDefault="00BC59B8" w:rsidP="00BC59B8">
      <w:r>
        <w:t>Compras puede estar activo sin Inventario en una empresa que sólo compra servicios. Inventario sigue siendo dependencia funcional cuando existen partidas físicas.</w:t>
      </w:r>
    </w:p>
    <w:p w14:paraId="649BB99D" w14:textId="452CB2F2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6" w:name="_Toc239291536"/>
      <w:r>
        <w:rPr>
          <w:rFonts w:ascii="Aptos" w:hAnsi="Aptos"/>
          <w:b w:val="0"/>
          <w:color w:val="000000"/>
          <w:sz w:val="21"/>
        </w:rPr>
        <w:t>Crear y autorizar una requisición</w:t>
      </w:r>
      <w:bookmarkEnd w:id="6"/>
    </w:p>
    <w:p w14:paraId="65551753" w14:textId="3A3E5BE7" w:rsidR="00BC59B8" w:rsidRDefault="00BC59B8" w:rsidP="00BC59B8">
      <w:pPr>
        <w:pStyle w:val="Listaconnmeros"/>
      </w:pPr>
      <w:r>
        <w:t xml:space="preserve">Abra </w:t>
      </w:r>
      <w:r>
        <w:rPr>
          <w:b/>
        </w:rPr>
        <w:t>Compras &gt; Requisiciones</w:t>
      </w:r>
      <w:r>
        <w:t xml:space="preserve"> y capture folio, fecha, prioridad y motivo.</w:t>
      </w:r>
    </w:p>
    <w:p w14:paraId="2DD80D70" w14:textId="54884E43" w:rsidR="00BC59B8" w:rsidRDefault="00BC59B8" w:rsidP="00BC59B8">
      <w:pPr>
        <w:pStyle w:val="Listaconnmeros"/>
      </w:pPr>
      <w:r>
        <w:t>Agregue una o más partidas. No repita el mismo artículo dentro del documento.</w:t>
      </w:r>
    </w:p>
    <w:p w14:paraId="0E80DE3A" w14:textId="00DA095A" w:rsidR="00BC59B8" w:rsidRDefault="00BC59B8" w:rsidP="00BC59B8">
      <w:pPr>
        <w:pStyle w:val="Listaconnmeros"/>
      </w:pPr>
      <w:r>
        <w:t>Defina tipo, unidad, cantidad y necesidad. Para artículos, seleccione la referencia de Inventario.</w:t>
      </w:r>
    </w:p>
    <w:p w14:paraId="30DD928C" w14:textId="3F4BD88E" w:rsidR="00BC59B8" w:rsidRDefault="00BC59B8" w:rsidP="00BC59B8">
      <w:pPr>
        <w:pStyle w:val="Listaconnmeros"/>
      </w:pPr>
      <w:r>
        <w:t>Guarde el borrador y corríjalo mientras permanezca editable.</w:t>
      </w:r>
    </w:p>
    <w:p w14:paraId="5FCFA361" w14:textId="18EDDB2C" w:rsidR="00BC59B8" w:rsidRDefault="00BC59B8" w:rsidP="00BC59B8">
      <w:pPr>
        <w:pStyle w:val="Listaconnmeros"/>
      </w:pPr>
      <w:r>
        <w:t xml:space="preserve">Pulse </w:t>
      </w:r>
      <w:r>
        <w:rPr>
          <w:b/>
        </w:rPr>
        <w:t>Enviar</w:t>
      </w:r>
      <w:r>
        <w:t xml:space="preserve">. Un aprobador puede </w:t>
      </w:r>
      <w:r>
        <w:rPr>
          <w:b/>
        </w:rPr>
        <w:t>Aprobar</w:t>
      </w:r>
      <w:r>
        <w:t xml:space="preserve"> o </w:t>
      </w:r>
      <w:r>
        <w:rPr>
          <w:b/>
        </w:rPr>
        <w:t>Rechazar</w:t>
      </w:r>
      <w:r>
        <w:t xml:space="preserve"> con el permiso puntual.</w:t>
      </w:r>
    </w:p>
    <w:p w14:paraId="62D1FA18" w14:textId="2C745EEF" w:rsidR="00BC59B8" w:rsidRDefault="00BC59B8" w:rsidP="00BC59B8">
      <w:r>
        <w:t>Una requisición aprobada se convierte completa en una orden. La división por proveedor todavía no forma parte del corte.</w:t>
      </w:r>
    </w:p>
    <w:p w14:paraId="263E8DAB" w14:textId="48CD91C4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7" w:name="_Toc239291537"/>
      <w:r>
        <w:rPr>
          <w:rFonts w:ascii="Aptos" w:hAnsi="Aptos"/>
          <w:b w:val="0"/>
          <w:color w:val="000000"/>
          <w:sz w:val="21"/>
        </w:rPr>
        <w:t>Crear y emitir una orden</w:t>
      </w:r>
      <w:bookmarkEnd w:id="7"/>
    </w:p>
    <w:p w14:paraId="5C267075" w14:textId="23758332" w:rsidR="00BC59B8" w:rsidRDefault="00BC59B8" w:rsidP="00BC59B8">
      <w:pPr>
        <w:pStyle w:val="Listaconnmeros"/>
      </w:pPr>
      <w:r>
        <w:t xml:space="preserve">Desde una requisición aprobada use </w:t>
      </w:r>
      <w:r>
        <w:rPr>
          <w:b/>
        </w:rPr>
        <w:t>Crear orden de compra</w:t>
      </w:r>
      <w:r>
        <w:t>, o inicie compra directa con motivo.</w:t>
      </w:r>
    </w:p>
    <w:p w14:paraId="49E988A7" w14:textId="1F2C38C6" w:rsidR="00BC59B8" w:rsidRDefault="00BC59B8" w:rsidP="00BC59B8">
      <w:pPr>
        <w:pStyle w:val="Listaconnmeros"/>
      </w:pPr>
      <w:r>
        <w:t>Seleccione proveedor, moneda, condiciones y precio unitario de cada partida.</w:t>
      </w:r>
    </w:p>
    <w:p w14:paraId="2E5C97E8" w14:textId="313C6BA2" w:rsidR="00BC59B8" w:rsidRDefault="00BC59B8" w:rsidP="00BC59B8">
      <w:pPr>
        <w:pStyle w:val="Listaconnmeros"/>
      </w:pPr>
      <w:r>
        <w:t>Revise que tipo, unidad y cantidad coincidan exactamente con la requisición.</w:t>
      </w:r>
    </w:p>
    <w:p w14:paraId="135A14E6" w14:textId="01E06CC9" w:rsidR="00BC59B8" w:rsidRDefault="00BC59B8" w:rsidP="00BC59B8">
      <w:pPr>
        <w:pStyle w:val="Listaconnmeros"/>
      </w:pPr>
      <w:r>
        <w:t>Guarde el borrador; puede editarlo antes de emitir.</w:t>
      </w:r>
    </w:p>
    <w:p w14:paraId="13BC3971" w14:textId="2D91C4A7" w:rsidR="00BC59B8" w:rsidRDefault="00BC59B8" w:rsidP="00BC59B8">
      <w:pPr>
        <w:pStyle w:val="Listaconnmeros"/>
      </w:pPr>
      <w:r>
        <w:t xml:space="preserve">Pulse </w:t>
      </w:r>
      <w:r>
        <w:rPr>
          <w:b/>
        </w:rPr>
        <w:t>Emitir orden</w:t>
      </w:r>
      <w:r>
        <w:t>. Proveedor, partidas, cantidades y precios quedan congelados.</w:t>
      </w:r>
    </w:p>
    <w:p w14:paraId="36A8C3A7" w14:textId="0366A6CD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8" w:name="_Toc239291538"/>
      <w:r>
        <w:rPr>
          <w:rFonts w:ascii="Aptos" w:hAnsi="Aptos"/>
          <w:b w:val="0"/>
          <w:color w:val="000000"/>
          <w:sz w:val="21"/>
        </w:rPr>
        <w:t>Recibir productos o servicios</w:t>
      </w:r>
      <w:bookmarkEnd w:id="8"/>
    </w:p>
    <w:p w14:paraId="3B9D5E54" w14:textId="1D7F0839" w:rsidR="00BC59B8" w:rsidRDefault="00BC59B8" w:rsidP="00BC59B8">
      <w:pPr>
        <w:pStyle w:val="Listaconnmeros"/>
      </w:pPr>
      <w:r>
        <w:t xml:space="preserve">Abra </w:t>
      </w:r>
      <w:r>
        <w:rPr>
          <w:b/>
        </w:rPr>
        <w:t>Compras &gt; Recepciones</w:t>
      </w:r>
      <w:r>
        <w:t xml:space="preserve"> y seleccione una orden emitida.</w:t>
      </w:r>
    </w:p>
    <w:p w14:paraId="0456B739" w14:textId="0DBFB045" w:rsidR="00BC59B8" w:rsidRDefault="00BC59B8" w:rsidP="00BC59B8">
      <w:pPr>
        <w:pStyle w:val="Listaconnmeros"/>
      </w:pPr>
      <w:r>
        <w:t>Capture folio de recepción, documento del proveedor y cantidad por partida.</w:t>
      </w:r>
    </w:p>
    <w:p w14:paraId="7F6A6CC9" w14:textId="30DC4964" w:rsidR="00BC59B8" w:rsidRDefault="00BC59B8" w:rsidP="00BC59B8">
      <w:pPr>
        <w:pStyle w:val="Listaconnmeros"/>
      </w:pPr>
      <w:r>
        <w:t>Para una partida inventariable, confirme el almacén destino.</w:t>
      </w:r>
    </w:p>
    <w:p w14:paraId="0944AF86" w14:textId="2B0E6559" w:rsidR="00BC59B8" w:rsidRDefault="00BC59B8" w:rsidP="00BC59B8">
      <w:pPr>
        <w:pStyle w:val="Listaconnmeros"/>
      </w:pPr>
      <w:r>
        <w:t>Para un servicio, confirme la prestación comercial; no se solicita almacén ni movimiento.</w:t>
      </w:r>
    </w:p>
    <w:p w14:paraId="1DA6E86A" w14:textId="272EDEF6" w:rsidR="00BC59B8" w:rsidRDefault="00BC59B8" w:rsidP="00BC59B8">
      <w:pPr>
        <w:pStyle w:val="Listaconnmeros"/>
      </w:pPr>
      <w:r>
        <w:t>Registre. Puede repetir el flujo hasta completar el saldo sin sobre-recepción.</w:t>
      </w:r>
    </w:p>
    <w:p w14:paraId="581B4450" w14:textId="29188429" w:rsidR="00BC59B8" w:rsidRDefault="00BC59B8" w:rsidP="00BC59B8">
      <w:r>
        <w:t>En una recepción multipardida, cada línea conserva su resultado. Si Inventario confirma algunas entradas y falla otra, Compras no revierte lo correcto ni finge éxito total: deja sólo las líneas inciertas en conciliación.</w:t>
      </w:r>
    </w:p>
    <w:p w14:paraId="193DED17" w14:textId="77BD37DC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9" w:name="_Toc239291539"/>
      <w:r>
        <w:rPr>
          <w:rFonts w:ascii="Aptos" w:hAnsi="Aptos"/>
          <w:b w:val="0"/>
          <w:color w:val="000000"/>
          <w:sz w:val="21"/>
        </w:rPr>
        <w:t>Estados</w:t>
      </w:r>
      <w:bookmarkEnd w:id="9"/>
    </w:p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19"/>
        <w:gridCol w:w="7341"/>
      </w:tblGrid>
      <w:tr w:rsidR="00BC59B8" w14:paraId="1E0E80F0" w14:textId="77777777" w:rsidTr="00BC59B8">
        <w:trPr>
          <w:cantSplit/>
          <w:tblHeader/>
        </w:trPr>
        <w:tc>
          <w:tcPr>
            <w:tcW w:w="2019" w:type="dxa"/>
            <w:shd w:val="clear" w:color="auto" w:fill="351455"/>
            <w:vAlign w:val="center"/>
          </w:tcPr>
          <w:p w14:paraId="319F8E1A" w14:textId="04C04A4D" w:rsidR="00BC59B8" w:rsidRPr="00BC59B8" w:rsidRDefault="00BC59B8" w:rsidP="00BC59B8">
            <w:pPr>
              <w:spacing w:after="40"/>
              <w:rPr>
                <w:b/>
                <w:color w:val="FFFFFF"/>
                <w:sz w:val="18"/>
              </w:rPr>
            </w:pPr>
            <w:r w:rsidRPr="00BC59B8"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w="7341" w:type="dxa"/>
            <w:shd w:val="clear" w:color="auto" w:fill="351455"/>
            <w:vAlign w:val="center"/>
          </w:tcPr>
          <w:p w14:paraId="511B440D" w14:textId="5FEF31A8" w:rsidR="00BC59B8" w:rsidRPr="00BC59B8" w:rsidRDefault="00BC59B8" w:rsidP="00BC59B8">
            <w:pPr>
              <w:spacing w:after="40"/>
              <w:rPr>
                <w:b/>
                <w:color w:val="FFFFFF"/>
                <w:sz w:val="18"/>
              </w:rPr>
            </w:pPr>
            <w:r w:rsidRPr="00BC59B8">
              <w:rPr>
                <w:b/>
                <w:color w:val="FFFFFF"/>
                <w:sz w:val="18"/>
              </w:rPr>
              <w:t>Estados principales</w:t>
            </w:r>
          </w:p>
        </w:tc>
      </w:tr>
      <w:tr w:rsidR="00BC59B8" w14:paraId="0813CF6E" w14:textId="77777777" w:rsidTr="00BC59B8">
        <w:trPr>
          <w:cantSplit/>
        </w:trPr>
        <w:tc>
          <w:tcPr>
            <w:tcW w:w="2019" w:type="dxa"/>
            <w:tcBorders>
              <w:bottom w:val="single" w:sz="4" w:space="0" w:color="auto"/>
            </w:tcBorders>
            <w:vAlign w:val="center"/>
          </w:tcPr>
          <w:p w14:paraId="2D754557" w14:textId="7650D105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Requisición</w:t>
            </w:r>
          </w:p>
        </w:tc>
        <w:tc>
          <w:tcPr>
            <w:tcW w:w="7341" w:type="dxa"/>
            <w:tcBorders>
              <w:bottom w:val="single" w:sz="4" w:space="0" w:color="auto"/>
            </w:tcBorders>
            <w:vAlign w:val="center"/>
          </w:tcPr>
          <w:p w14:paraId="06F1DF65" w14:textId="156FA89A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Borrador, enviada, aprobada, rechazada, convertida y cancelada.</w:t>
            </w:r>
          </w:p>
        </w:tc>
      </w:tr>
      <w:tr w:rsidR="00BC59B8" w14:paraId="55EA5727" w14:textId="77777777" w:rsidTr="00BC59B8">
        <w:trPr>
          <w:cantSplit/>
        </w:trPr>
        <w:tc>
          <w:tcPr>
            <w:tcW w:w="2019" w:type="dxa"/>
            <w:shd w:val="clear" w:color="auto" w:fill="F2F4F7"/>
            <w:vAlign w:val="center"/>
          </w:tcPr>
          <w:p w14:paraId="7B09691A" w14:textId="77A3D21E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Orden</w:t>
            </w:r>
          </w:p>
        </w:tc>
        <w:tc>
          <w:tcPr>
            <w:tcW w:w="7341" w:type="dxa"/>
            <w:shd w:val="clear" w:color="auto" w:fill="F2F4F7"/>
            <w:vAlign w:val="center"/>
          </w:tcPr>
          <w:p w14:paraId="331208DA" w14:textId="62C0AF40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Borrador, emitida, parcialmente recibida, recibida, cerrada y cancelada.</w:t>
            </w:r>
          </w:p>
        </w:tc>
      </w:tr>
      <w:tr w:rsidR="00BC59B8" w14:paraId="304FE992" w14:textId="77777777" w:rsidTr="00BC59B8">
        <w:trPr>
          <w:cantSplit/>
        </w:trPr>
        <w:tc>
          <w:tcPr>
            <w:tcW w:w="2019" w:type="dxa"/>
            <w:vAlign w:val="center"/>
          </w:tcPr>
          <w:p w14:paraId="1A1E69B5" w14:textId="151008E3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Recepción</w:t>
            </w:r>
          </w:p>
        </w:tc>
        <w:tc>
          <w:tcPr>
            <w:tcW w:w="7341" w:type="dxa"/>
            <w:vAlign w:val="center"/>
          </w:tcPr>
          <w:p w14:paraId="1BCA05DE" w14:textId="2331AFC1" w:rsidR="00BC59B8" w:rsidRPr="00BC59B8" w:rsidRDefault="00BC59B8" w:rsidP="00BC59B8">
            <w:pPr>
              <w:spacing w:after="40"/>
              <w:rPr>
                <w:sz w:val="18"/>
              </w:rPr>
            </w:pPr>
            <w:r w:rsidRPr="00BC59B8">
              <w:rPr>
                <w:sz w:val="18"/>
              </w:rPr>
              <w:t>Completada o requiere conciliación por línea pendiente.</w:t>
            </w:r>
          </w:p>
        </w:tc>
      </w:tr>
    </w:tbl>
    <w:p w14:paraId="0B24AB5C" w14:textId="77777777" w:rsidR="00BC59B8" w:rsidRDefault="00BC59B8" w:rsidP="00BC59B8"/>
    <w:p w14:paraId="08B85508" w14:textId="22A2BE18" w:rsidR="00BC59B8" w:rsidRDefault="00BC59B8" w:rsidP="00BC59B8">
      <w:r>
        <w:t>Cancelar requiere motivo y conserva la evidencia. Una orden emitida no vuelve a borrador. Las cantidades recibidas nunca pueden superar la orden.</w:t>
      </w:r>
    </w:p>
    <w:p w14:paraId="76D92860" w14:textId="03EED760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10" w:name="_Toc239291540"/>
      <w:r>
        <w:rPr>
          <w:rFonts w:ascii="Aptos" w:hAnsi="Aptos"/>
          <w:b w:val="0"/>
          <w:color w:val="000000"/>
          <w:sz w:val="21"/>
        </w:rPr>
        <w:t>Conciliación</w:t>
      </w:r>
      <w:bookmarkEnd w:id="10"/>
    </w:p>
    <w:p w14:paraId="4D8E1A55" w14:textId="4D445DE8" w:rsidR="00BC59B8" w:rsidRDefault="00BC59B8" w:rsidP="00BC59B8">
      <w:r>
        <w:t xml:space="preserve">Use </w:t>
      </w:r>
      <w:r>
        <w:rPr>
          <w:b/>
        </w:rPr>
        <w:t>Conciliar</w:t>
      </w:r>
      <w:r>
        <w:t xml:space="preserve"> sólo cuando la recepción muestre el estado correspondiente. El reintento conserva claves estables y procesa exclusivamente las líneas pendientes. No cree otra recepción, no escriba Inventario directamente y no elimine los movimientos ya confirmados.</w:t>
      </w:r>
    </w:p>
    <w:p w14:paraId="153E89E2" w14:textId="1B3C56E1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11" w:name="_Toc239291541"/>
      <w:r>
        <w:rPr>
          <w:rFonts w:ascii="Aptos" w:hAnsi="Aptos"/>
          <w:b w:val="0"/>
          <w:color w:val="000000"/>
          <w:sz w:val="21"/>
        </w:rPr>
        <w:t>Mensajes frecuentes</w:t>
      </w:r>
      <w:bookmarkEnd w:id="11"/>
    </w:p>
    <w:p w14:paraId="79A572A3" w14:textId="3A72C6F3" w:rsidR="00BC59B8" w:rsidRDefault="00BC59B8" w:rsidP="00BC59B8">
      <w:pPr>
        <w:pStyle w:val="Listaconvietas"/>
      </w:pPr>
      <w:r>
        <w:rPr>
          <w:b/>
        </w:rPr>
        <w:t>Unidad no activa:</w:t>
      </w:r>
      <w:r>
        <w:t xml:space="preserve"> seleccione una unidad vigente de Administración.</w:t>
      </w:r>
    </w:p>
    <w:p w14:paraId="23D97769" w14:textId="2DF8C8F8" w:rsidR="00BC59B8" w:rsidRDefault="00BC59B8" w:rsidP="00BC59B8">
      <w:pPr>
        <w:pStyle w:val="Listaconvietas"/>
      </w:pPr>
      <w:r>
        <w:rPr>
          <w:b/>
        </w:rPr>
        <w:t>Partida inventariable incompleta:</w:t>
      </w:r>
      <w:r>
        <w:t xml:space="preserve"> seleccione artículo y almacén.</w:t>
      </w:r>
    </w:p>
    <w:p w14:paraId="65631AA4" w14:textId="3296EA04" w:rsidR="00BC59B8" w:rsidRDefault="00BC59B8" w:rsidP="00BC59B8">
      <w:pPr>
        <w:pStyle w:val="Listaconvietas"/>
      </w:pPr>
      <w:r>
        <w:rPr>
          <w:b/>
        </w:rPr>
        <w:t>Una partida de servicio no admite artículo o almacén:</w:t>
      </w:r>
      <w:r>
        <w:t xml:space="preserve"> retire las referencias físicas.</w:t>
      </w:r>
    </w:p>
    <w:p w14:paraId="25F67F4F" w14:textId="2735D5F0" w:rsidR="00BC59B8" w:rsidRDefault="00BC59B8" w:rsidP="00BC59B8">
      <w:pPr>
        <w:pStyle w:val="Listaconvietas"/>
      </w:pPr>
      <w:r>
        <w:rPr>
          <w:b/>
        </w:rPr>
        <w:t>La orden no coincide con la requisición:</w:t>
      </w:r>
      <w:r>
        <w:t xml:space="preserve"> corrija cantidad, unidad o tipo antes de guardar.</w:t>
      </w:r>
    </w:p>
    <w:p w14:paraId="2ACB6572" w14:textId="007ADFEA" w:rsidR="00BC59B8" w:rsidRDefault="00BC59B8" w:rsidP="00BC59B8">
      <w:pPr>
        <w:pStyle w:val="Listaconvietas"/>
      </w:pPr>
      <w:r>
        <w:rPr>
          <w:b/>
        </w:rPr>
        <w:t>La cantidad excede lo pendiente:</w:t>
      </w:r>
      <w:r>
        <w:t xml:space="preserve"> capture sólo el saldo abierto.</w:t>
      </w:r>
    </w:p>
    <w:p w14:paraId="0CDB58A2" w14:textId="2767D686" w:rsidR="00BC59B8" w:rsidRDefault="00BC59B8" w:rsidP="00BC59B8">
      <w:pPr>
        <w:pStyle w:val="Listaconvietas"/>
      </w:pPr>
      <w:r>
        <w:rPr>
          <w:b/>
        </w:rPr>
        <w:t>Requiere conciliación:</w:t>
      </w:r>
      <w:r>
        <w:t xml:space="preserve"> reintente la línea visible; no duplique la recepción.</w:t>
      </w:r>
    </w:p>
    <w:p w14:paraId="17C8D75A" w14:textId="34D4B521" w:rsidR="00BC59B8" w:rsidRDefault="00BC59B8" w:rsidP="00BC59B8">
      <w:pPr>
        <w:pStyle w:val="Listaconvietas"/>
      </w:pPr>
      <w:r>
        <w:rPr>
          <w:b/>
        </w:rPr>
        <w:t>Proveedor fiscal incompleto:</w:t>
      </w:r>
      <w:r>
        <w:t xml:space="preserve"> complete el maestro antes de crear nuevas operaciones.</w:t>
      </w:r>
    </w:p>
    <w:p w14:paraId="23126214" w14:textId="13496A57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12" w:name="_Toc239291542"/>
      <w:r>
        <w:rPr>
          <w:rFonts w:ascii="Aptos" w:hAnsi="Aptos"/>
          <w:b w:val="0"/>
          <w:color w:val="000000"/>
          <w:sz w:val="21"/>
        </w:rPr>
        <w:t>Integraciones y propiedad del dato</w:t>
      </w:r>
      <w:bookmarkEnd w:id="12"/>
    </w:p>
    <w:p w14:paraId="367176DE" w14:textId="5DF8CD92" w:rsidR="00BC59B8" w:rsidRDefault="00BC59B8" w:rsidP="00BC59B8">
      <w:r>
        <w:t>Administración gobierna unidades, folios, permisos y activación del módulo. Inventario valida y registra únicamente recepciones físicas. Compras conserva la recepción comercial y snapshots legibles. Gastos/Cuentas por pagar, facturas y pagos permanecen fuera del runtime vigente.</w:t>
      </w:r>
    </w:p>
    <w:p w14:paraId="5472E076" w14:textId="77777777" w:rsidR="00A34517" w:rsidRDefault="00A34517" w:rsidP="00A34517">
      <w:pPr>
        <w:pStyle w:val="Ttulo2"/>
      </w:pPr>
      <w:bookmarkStart w:id="13" w:name="_Toc239291543"/>
      <w:r>
        <w:t>Reportes estándar de portada (Local)</w:t>
      </w:r>
      <w:bookmarkEnd w:id="13"/>
    </w:p>
    <w:p w14:paraId="4655206F" w14:textId="77777777" w:rsidR="00A34517" w:rsidRDefault="00A34517" w:rsidP="00A34517">
      <w:r>
        <w:t xml:space="preserve">La portada ofrece reportes descargables de proveedores, requisiciones, órdenes de compra y recepciones. Cada tarjeta abre filtros simples de búsqueda, moneda, estatus, prioridad o periodo según corresponda. Puede escribir para encontrar las opciones disponibles y después pulsar </w:t>
      </w:r>
      <w:r>
        <w:rPr>
          <w:b/>
        </w:rPr>
        <w:t xml:space="preserve">Generar</w:t>
      </w:r>
      <w:r>
        <w:t xml:space="preserve">; si no hay datos coincidentes, la pantalla lo indica sin descargar un archivo. El catálogo de proveedores omite perfil fiscal y contacto innecesarios.</w:t>
      </w:r>
    </w:p>
    <w:p w14:paraId="47901E74" w14:textId="77777777" w:rsidR="00A34517" w:rsidRDefault="00A34517" w:rsidP="00A34517">
      <w:r>
        <w:t>Cada descarga exige purchasing.supplier.read, purchasing.requisition.read, purchasing.order.read o purchasing.receipt.read. La capacidad está disponible sólo en Local en este corte.</w:t>
      </w:r>
    </w:p>
    <w:p w14:paraId="0A81603F" w14:textId="4ACA223B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14" w:name="_Toc239291544"/>
      <w:r>
        <w:rPr>
          <w:rFonts w:ascii="Aptos" w:hAnsi="Aptos"/>
          <w:b w:val="0"/>
          <w:color w:val="000000"/>
          <w:sz w:val="21"/>
        </w:rPr>
        <w:t>Limitaciones vigentes</w:t>
      </w:r>
      <w:bookmarkEnd w:id="14"/>
    </w:p>
    <w:p w14:paraId="6DEA5983" w14:textId="02C0BC9B" w:rsidR="00BC59B8" w:rsidRDefault="00BC59B8" w:rsidP="00BC59B8">
      <w:r>
        <w:t>No incluye comparativo de cotizaciones, adjudicación parcial a varios proveedores, devoluciones, XML/PDF fiscal, factura, cuenta por pagar, pago, reabastecimiento automático ni reintento programado. Los listados requieren paginación server-side antes de volumen productivo alto.</w:t>
      </w:r>
    </w:p>
    <w:p w14:paraId="029FDB8E" w14:textId="49B6802C" w:rsidR="00BC59B8" w:rsidRDefault="00BC59B8" w:rsidP="00BC59B8">
      <w:pPr>
        <w:pStyle w:val="Ttulo2"/>
        <w:rPr>
          <w:rFonts w:ascii="Aptos" w:hAnsi="Aptos"/>
          <w:b w:val="0"/>
          <w:color w:val="000000"/>
          <w:sz w:val="21"/>
        </w:rPr>
      </w:pPr>
      <w:bookmarkStart w:id="15" w:name="_Toc239291545"/>
      <w:r>
        <w:rPr>
          <w:rFonts w:ascii="Aptos" w:hAnsi="Aptos"/>
          <w:b w:val="0"/>
          <w:color w:val="000000"/>
          <w:sz w:val="21"/>
        </w:rPr>
        <w:t>Soporte</w:t>
      </w:r>
      <w:bookmarkEnd w:id="15"/>
    </w:p>
    <w:p w14:paraId="6FB640DF" w14:textId="3DE38B72" w:rsidR="00BC59B8" w:rsidRDefault="00BC59B8" w:rsidP="00BC59B8">
      <w:r>
        <w:t>Conserve folio de requisición, orden y recepción, proveedor, partida, estado y referencia de correlación. Indique también si la partida era inventariable o de servicio.</w:t>
      </w:r>
    </w:p>
    <w:p w14:paraId="2F6A144A" w14:textId="77777777" w:rsidR="00BC59B8" w:rsidRPr="00BC59B8" w:rsidRDefault="00BC59B8" w:rsidP="00BC59B8"/>
    <w:sectPr w:rsidR="00BC59B8" w:rsidRPr="00BC59B8" w:rsidSect="00BC59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6452C" w14:textId="77777777" w:rsidR="00465796" w:rsidRDefault="00465796" w:rsidP="00BC59B8">
      <w:pPr>
        <w:spacing w:after="0" w:line="240" w:lineRule="auto"/>
      </w:pPr>
      <w:r>
        <w:separator/>
      </w:r>
    </w:p>
  </w:endnote>
  <w:endnote w:type="continuationSeparator" w:id="0">
    <w:p w14:paraId="136EDB41" w14:textId="77777777" w:rsidR="00465796" w:rsidRDefault="00465796" w:rsidP="00BC59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6702B" w14:textId="77777777" w:rsidR="00BC59B8" w:rsidRDefault="00BC59B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3DC07" w14:textId="7EEABB85" w:rsidR="00BC59B8" w:rsidRPr="00BC59B8" w:rsidRDefault="00BC59B8" w:rsidP="00BC59B8">
    <w:pPr>
      <w:pStyle w:val="Piedepgina"/>
      <w:jc w:val="center"/>
      <w:rPr>
        <w:color w:val="5A5A5A"/>
        <w:sz w:val="16"/>
      </w:rPr>
    </w:pPr>
    <w:r w:rsidRPr="00BC59B8">
      <w:rPr>
        <w:color w:val="5A5A5A"/>
        <w:sz w:val="16"/>
      </w:rPr>
      <w:t xml:space="preserve">Revision 2026-09-06 | Pagina </w:t>
    </w:r>
    <w:r>
      <w:rPr>
        <w:color w:val="5A5A5A"/>
        <w:sz w:val="16"/>
      </w:rPr>
      <w:fldChar w:fldCharType="begin"/>
    </w:r>
    <w:r>
      <w:rPr>
        <w:color w:val="5A5A5A"/>
        <w:sz w:val="16"/>
      </w:rPr>
      <w:instrText xml:space="preserve"> PAGE  \* MERGEFORMAT </w:instrText>
    </w:r>
    <w:r>
      <w:rPr>
        <w:color w:val="5A5A5A"/>
        <w:sz w:val="16"/>
      </w:rPr>
      <w:fldChar w:fldCharType="separate"/>
    </w:r>
    <w:r>
      <w:rPr>
        <w:noProof/>
        <w:color w:val="5A5A5A"/>
        <w:sz w:val="16"/>
      </w:rPr>
      <w:t>1</w:t>
    </w:r>
    <w:r>
      <w:rPr>
        <w:color w:val="5A5A5A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816F" w14:textId="77777777" w:rsidR="00BC59B8" w:rsidRDefault="00BC59B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E5C9E" w14:textId="77777777" w:rsidR="00465796" w:rsidRDefault="00465796" w:rsidP="00BC59B8">
      <w:pPr>
        <w:spacing w:after="0" w:line="240" w:lineRule="auto"/>
      </w:pPr>
      <w:r>
        <w:separator/>
      </w:r>
    </w:p>
  </w:footnote>
  <w:footnote w:type="continuationSeparator" w:id="0">
    <w:p w14:paraId="7F5B91D6" w14:textId="77777777" w:rsidR="00465796" w:rsidRDefault="00465796" w:rsidP="00BC59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6D841" w14:textId="77777777" w:rsidR="00BC59B8" w:rsidRDefault="00BC59B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C2228" w14:textId="237841A3" w:rsidR="00BC59B8" w:rsidRPr="00BC59B8" w:rsidRDefault="00BC59B8" w:rsidP="00BC59B8">
    <w:pPr>
      <w:pStyle w:val="Encabezado"/>
      <w:jc w:val="right"/>
      <w:rPr>
        <w:color w:val="5B2A86"/>
        <w:sz w:val="16"/>
      </w:rPr>
    </w:pPr>
    <w:r w:rsidRPr="00BC59B8">
      <w:rPr>
        <w:color w:val="5B2A86"/>
        <w:sz w:val="16"/>
      </w:rPr>
      <w:t>ERClave | Manual funcional | Compras y Abastecimiento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98F28" w14:textId="77777777" w:rsidR="00BC59B8" w:rsidRDefault="00BC59B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9326A6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2D324F2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0981811">
    <w:abstractNumId w:val="1"/>
  </w:num>
  <w:num w:numId="2" w16cid:durableId="519049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9B8"/>
    <w:rsid w:val="00090542"/>
    <w:rsid w:val="00101BCA"/>
    <w:rsid w:val="001C1428"/>
    <w:rsid w:val="001C6390"/>
    <w:rsid w:val="0020130D"/>
    <w:rsid w:val="00384ACF"/>
    <w:rsid w:val="00444961"/>
    <w:rsid w:val="00465796"/>
    <w:rsid w:val="00475009"/>
    <w:rsid w:val="00495AB8"/>
    <w:rsid w:val="00585651"/>
    <w:rsid w:val="00A34517"/>
    <w:rsid w:val="00AD277E"/>
    <w:rsid w:val="00B72AB3"/>
    <w:rsid w:val="00BC59B8"/>
    <w:rsid w:val="00C24382"/>
    <w:rsid w:val="00EF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07790"/>
  <w15:chartTrackingRefBased/>
  <w15:docId w15:val="{4DCEFD6F-97C4-4561-9054-202726EC8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15" w:lineRule="auto"/>
    </w:pPr>
    <w:rPr>
      <w:rFonts w:ascii="Aptos" w:hAnsi="Aptos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BC59B8"/>
    <w:pPr>
      <w:keepNext/>
      <w:keepLines/>
      <w:spacing w:before="320" w:after="160"/>
      <w:outlineLvl w:val="0"/>
    </w:pPr>
    <w:rPr>
      <w:rFonts w:ascii="Aptos Display" w:eastAsiaTheme="majorEastAsia" w:hAnsi="Aptos Display" w:cstheme="majorBidi"/>
      <w:b/>
      <w:color w:val="351455"/>
      <w:sz w:val="34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9B8"/>
    <w:pPr>
      <w:keepNext/>
      <w:keepLines/>
      <w:spacing w:before="240"/>
      <w:outlineLvl w:val="1"/>
    </w:pPr>
    <w:rPr>
      <w:rFonts w:ascii="Aptos Display" w:eastAsiaTheme="majorEastAsia" w:hAnsi="Aptos Display" w:cstheme="majorBidi"/>
      <w:b/>
      <w:color w:val="5B2A86"/>
      <w:sz w:val="26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59B8"/>
    <w:pPr>
      <w:keepNext/>
      <w:keepLines/>
      <w:spacing w:before="200" w:after="100"/>
      <w:outlineLvl w:val="2"/>
    </w:pPr>
    <w:rPr>
      <w:rFonts w:eastAsiaTheme="majorEastAsia" w:cstheme="majorBidi"/>
      <w:b/>
      <w:color w:val="5B2A86"/>
      <w:sz w:val="23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59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59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59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59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59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59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59B8"/>
    <w:rPr>
      <w:rFonts w:ascii="Aptos Display" w:eastAsiaTheme="majorEastAsia" w:hAnsi="Aptos Display" w:cstheme="majorBidi"/>
      <w:b/>
      <w:color w:val="351455"/>
      <w:sz w:val="3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59B8"/>
    <w:rPr>
      <w:rFonts w:ascii="Aptos Display" w:eastAsiaTheme="majorEastAsia" w:hAnsi="Aptos Display" w:cstheme="majorBidi"/>
      <w:b/>
      <w:color w:val="5B2A86"/>
      <w:sz w:val="26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59B8"/>
    <w:rPr>
      <w:rFonts w:ascii="Aptos" w:eastAsiaTheme="majorEastAsia" w:hAnsi="Aptos" w:cstheme="majorBidi"/>
      <w:b/>
      <w:color w:val="5B2A86"/>
      <w:sz w:val="23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59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59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59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59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59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59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59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59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59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59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59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59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59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59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59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59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59B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C59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59B8"/>
    <w:rPr>
      <w:rFonts w:ascii="Aptos" w:hAnsi="Aptos"/>
      <w:color w:val="000000"/>
      <w:sz w:val="21"/>
    </w:rPr>
  </w:style>
  <w:style w:type="paragraph" w:styleId="Piedepgina">
    <w:name w:val="footer"/>
    <w:basedOn w:val="Normal"/>
    <w:link w:val="PiedepginaCar"/>
    <w:uiPriority w:val="99"/>
    <w:unhideWhenUsed/>
    <w:rsid w:val="00BC59B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59B8"/>
    <w:rPr>
      <w:rFonts w:ascii="Aptos" w:hAnsi="Aptos"/>
      <w:color w:val="000000"/>
      <w:sz w:val="21"/>
    </w:rPr>
  </w:style>
  <w:style w:type="paragraph" w:styleId="TDC1">
    <w:name w:val="toc 1"/>
    <w:basedOn w:val="Normal"/>
    <w:next w:val="Normal"/>
    <w:autoRedefine/>
    <w:uiPriority w:val="39"/>
    <w:unhideWhenUsed/>
    <w:rsid w:val="00BC59B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C59B8"/>
    <w:rPr>
      <w:color w:val="467886" w:themeColor="hyperlink"/>
      <w:u w:val="single"/>
    </w:rPr>
  </w:style>
  <w:style w:type="paragraph" w:styleId="Listaconvietas">
    <w:name w:val="List Bullet"/>
    <w:basedOn w:val="Normal"/>
    <w:uiPriority w:val="99"/>
    <w:unhideWhenUsed/>
    <w:rsid w:val="00BC59B8"/>
    <w:pPr>
      <w:numPr>
        <w:numId w:val="1"/>
      </w:numPr>
      <w:contextualSpacing/>
    </w:pPr>
  </w:style>
  <w:style w:type="paragraph" w:styleId="Listaconnmeros">
    <w:name w:val="List Number"/>
    <w:basedOn w:val="Normal"/>
    <w:uiPriority w:val="99"/>
    <w:unhideWhenUsed/>
    <w:rsid w:val="00BC59B8"/>
    <w:pPr>
      <w:numPr>
        <w:numId w:val="2"/>
      </w:numPr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BC59B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1291</Words>
  <Characters>7106</Characters>
  <Application>Microsoft Office Word</Application>
  <DocSecurity>0</DocSecurity>
  <Lines>59</Lines>
  <Paragraphs>16</Paragraphs>
  <ScaleCrop>false</ScaleCrop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María Padilla Sánchez</dc:creator>
  <cp:keywords/>
  <dc:description/>
  <cp:lastModifiedBy>Jose María Padilla Sánchez</cp:lastModifiedBy>
  <cp:revision>2</cp:revision>
  <dcterms:created xsi:type="dcterms:W3CDTF">2026-09-03T07:31:00Z</dcterms:created>
  <dcterms:modified xsi:type="dcterms:W3CDTF">2026-09-03T07:31:00Z</dcterms:modified>
</cp:coreProperties>
</file>