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Administracion: folios y consecutivos</w:t>
      </w:r>
    </w:p>
    <w:p>
      <w:pPr>
        <w:pStyle w:val="ListBullet"/>
      </w:pPr>
      <w:r>
        <w:t>Audiencia: administradores del tenant</w:t>
      </w:r>
    </w:p>
    <w:p>
      <w:pPr>
        <w:pStyle w:val="ListBullet"/>
      </w:pPr>
      <w:r>
        <w:t>Alcance por ambiente: Local; no promovido a QA</w:t>
      </w:r>
    </w:p>
    <w:p>
      <w:pPr>
        <w:pStyle w:val="ListBullet"/>
      </w:pPr>
      <w:r>
        <w:t>Ultima revision: 2026-08-21</w:t>
      </w:r>
    </w:p>
    <w:p>
      <w:pPr>
        <w:pStyle w:val="ListBullet"/>
      </w:pPr>
      <w:r>
        <w:t>Capacidades cubiertas: catalogo de codigos por tipo documental</w:t>
      </w:r>
    </w:p>
    <w:p>
      <w:pPr>
        <w:pStyle w:val="Heading2"/>
      </w:pPr>
      <w:r>
        <w:t>Proposito</w:t>
      </w:r>
    </w:p>
    <w:p>
      <w:r>
        <w:t>El catalogo evita que cada operador invente codigos. La configuracion es independiente por tenant y documento.</w:t>
      </w:r>
    </w:p>
    <w:p>
      <w:pPr>
        <w:pStyle w:val="Heading2"/>
      </w:pPr>
      <w:r>
        <w:t>Acceso</w:t>
      </w:r>
    </w:p>
    <w:p>
      <w:r>
        <w:t>Consultar requiere `admin.setting.read`; editar requiere `admin.setting.update`. Reservar un folio desde otro modulo requiere el permiso de alta de ese documento.</w:t>
      </w:r>
    </w:p>
    <w:p>
      <w:pPr>
        <w:pStyle w:val="Heading2"/>
      </w:pPr>
      <w:r>
        <w:t>Campos</w:t>
      </w:r>
    </w:p>
    <w:p>
      <w:r>
        <w:t>| Campo | Efecto |</w:t>
      </w:r>
    </w:p>
    <w:p>
      <w:r>
        <w:t>|---|---|</w:t>
      </w:r>
    </w:p>
    <w:p>
      <w:r>
        <w:t>| Prefijo | Texto inicial, por ejemplo REC, OP, ART o COT. |</w:t>
      </w:r>
    </w:p>
    <w:p>
      <w:r>
        <w:t>| Separador | Caracter entre prefijo y numero. |</w:t>
      </w:r>
    </w:p>
    <w:p>
      <w:r>
        <w:t>| Siguiente numero | Proxima reserva; no puede disminuir. |</w:t>
      </w:r>
    </w:p>
    <w:p>
      <w:r>
        <w:t>| Longitud | Digitos con ceros a la izquierda. |</w:t>
      </w:r>
    </w:p>
    <w:p>
      <w:r>
        <w:t>| Administrado | ERClave reserva el siguiente codigo de forma atomica e idempotente. |</w:t>
      </w:r>
    </w:p>
    <w:p>
      <w:r>
        <w:t>| Manual | El operador captura; el modulo valida formato y unicidad. |</w:t>
      </w:r>
    </w:p>
    <w:p>
      <w:r>
        <w:t>| Estatus | Inactivo impide nuevas asignaciones. |</w:t>
      </w:r>
    </w:p>
    <w:p>
      <w:pPr>
        <w:pStyle w:val="Heading2"/>
      </w:pPr>
      <w:r>
        <w:t>Procedimiento</w:t>
      </w:r>
    </w:p>
    <w:p>
      <w:r>
        <w:t>Abra **Administracion &gt; Catalogos base &gt; Folios y consecutivos**, localice el tipo, cambie los campos y guarde. Solo afecta altas nuevas; nunca renombra documentos existentes.</w:t>
      </w:r>
    </w:p>
    <w:p>
      <w:r>
        <w:t>Ejemplo: `OP`, separador `-`, siguiente `25` y longitud `6` produce `OP-000025`.</w:t>
      </w:r>
    </w:p>
    <w:p>
      <w:pPr>
        <w:pStyle w:val="Heading2"/>
      </w:pPr>
      <w:r>
        <w:t>Catalogos iniciales</w:t>
      </w:r>
    </w:p>
    <w:p>
      <w:r>
        <w:t>Productos/servicios, recetas, ordenes de produccion, maquinaria, almacenes, articulos, movimientos, areas, puestos, empleados, clientes, cotizaciones, pedidos y entregas.</w:t>
      </w:r>
    </w:p>
    <w:p>
      <w:pPr>
        <w:pStyle w:val="Heading2"/>
      </w:pPr>
      <w:r>
        <w:t>Validaciones frecuentes</w:t>
      </w:r>
    </w:p>
    <w:p>
      <w:pPr>
        <w:pStyle w:val="ListBullet"/>
      </w:pPr>
      <w:r>
        <w:t>**No se puede retroceder:** elija un siguiente numero igual o mayor al actual.</w:t>
      </w:r>
    </w:p>
    <w:p>
      <w:pPr>
        <w:pStyle w:val="ListBullet"/>
      </w:pPr>
      <w:r>
        <w:t>**Codigo manual obligatorio:** capturelo en el formulario origen.</w:t>
      </w:r>
    </w:p>
    <w:p>
      <w:pPr>
        <w:pStyle w:val="ListBullet"/>
      </w:pPr>
      <w:r>
        <w:t>**Secuencia inactiva/no encontrada:** active o revise la configuracion.</w:t>
      </w:r>
    </w:p>
    <w:p>
      <w:r>
        <w:t>Los reintentos con la misma clave devuelven el mismo resultado. Un folio reservado puede quedar sin documento si la operacion posterior falla; no se reutiliza silenciosamente.</w:t>
      </w:r>
    </w:p>
    <w:p>
      <w:pPr>
        <w:pStyle w:val="Heading2"/>
      </w:pPr>
      <w:r>
        <w:t>Cobertura</w:t>
      </w:r>
    </w:p>
    <w:p>
      <w:r>
        <w:t>Catalogo y consumidores UI implementados en Local. Clientes API externos deben integrar la reserva central o usar compatibilidad manual autorizada.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