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67041" w14:textId="77777777" w:rsidR="00495AB8" w:rsidRDefault="00495AB8"/>
    <w:p w14:paraId="343501F9" w14:textId="77777777" w:rsidR="00975A98" w:rsidRDefault="00975A98"/>
    <w:p w14:paraId="4CC8AF87" w14:textId="4A02AEED" w:rsidR="00975A98" w:rsidRDefault="00975A98" w:rsidP="00975A98">
      <w:pPr>
        <w:jc w:val="center"/>
        <w:rPr>
          <w:rFonts w:ascii="Aptos Display" w:hAnsi="Aptos Display"/>
          <w:b/>
          <w:color w:val="351455"/>
          <w:sz w:val="68"/>
        </w:rPr>
      </w:pPr>
      <w:r>
        <w:rPr>
          <w:rFonts w:ascii="Aptos Display" w:hAnsi="Aptos Display"/>
          <w:b/>
          <w:color w:val="351455"/>
          <w:sz w:val="68"/>
        </w:rPr>
        <w:t>ERClave</w:t>
      </w:r>
    </w:p>
    <w:p w14:paraId="1155190B" w14:textId="08AE8614" w:rsidR="00975A98" w:rsidRDefault="00975A98" w:rsidP="00975A98">
      <w:pPr>
        <w:jc w:val="center"/>
        <w:rPr>
          <w:rFonts w:ascii="Aptos Display" w:hAnsi="Aptos Display"/>
          <w:b/>
          <w:color w:val="5B2A86"/>
          <w:sz w:val="44"/>
        </w:rPr>
      </w:pPr>
      <w:r>
        <w:rPr>
          <w:rFonts w:ascii="Aptos Display" w:hAnsi="Aptos Display"/>
          <w:b/>
          <w:color w:val="5B2A86"/>
          <w:sz w:val="44"/>
        </w:rPr>
        <w:t>Manual funcional de Almacenes e Inventarios</w:t>
      </w:r>
    </w:p>
    <w:p w14:paraId="6843EA6F" w14:textId="10859BD7" w:rsidR="00975A98" w:rsidRDefault="00975A98" w:rsidP="00975A98">
      <w:pPr>
        <w:jc w:val="center"/>
        <w:rPr>
          <w:rFonts w:ascii="Aptos Display" w:hAnsi="Aptos Display"/>
          <w:color w:val="5A5A5A"/>
          <w:sz w:val="24"/>
        </w:rPr>
      </w:pPr>
      <w:r>
        <w:rPr>
          <w:rFonts w:ascii="Aptos Display" w:hAnsi="Aptos Display"/>
          <w:color w:val="5A5A5A"/>
          <w:sz w:val="24"/>
        </w:rPr>
        <w:t>Guia funcional de la solucion</w:t>
      </w:r>
    </w:p>
    <w:p w14:paraId="650B6A8D" w14:textId="77777777" w:rsidR="00975A98" w:rsidRDefault="00975A98" w:rsidP="00975A98">
      <w:pPr>
        <w:jc w:val="center"/>
        <w:rPr>
          <w:rFonts w:ascii="Aptos Display" w:hAnsi="Aptos Display"/>
          <w:color w:val="5A5A5A"/>
          <w:sz w:val="24"/>
        </w:rPr>
      </w:pPr>
    </w:p>
    <w:p w14:paraId="5E233AFA" w14:textId="2A961EB8" w:rsidR="00975A98" w:rsidRDefault="00975A98" w:rsidP="00975A98">
      <w:r>
        <w:rPr>
          <w:b/>
          <w:color w:val="351455"/>
        </w:rPr>
        <w:t xml:space="preserve">Audiencia: </w:t>
      </w:r>
      <w:r>
        <w:t>almacenistas, supervisores, planeadores y responsables de recepción</w:t>
      </w:r>
    </w:p>
    <w:p w14:paraId="1D97441F" w14:textId="2A7589B4" w:rsidR="00975A98" w:rsidRDefault="00975A98" w:rsidP="00975A98">
      <w:r>
        <w:rPr>
          <w:b/>
          <w:color w:val="351455"/>
        </w:rPr>
        <w:t xml:space="preserve">Alcance por ambiente: </w:t>
      </w:r>
      <w:r>
        <w:t>Local y QA</w:t>
      </w:r>
    </w:p>
    <w:p w14:paraId="30A3F6C7" w14:textId="13FC287A" w:rsidR="00975A98" w:rsidRDefault="00975A98" w:rsidP="00975A98">
      <w:r>
        <w:rPr>
          <w:b/>
          <w:color w:val="351455"/>
        </w:rPr>
        <w:t xml:space="preserve">Última revisión: </w:t>
      </w:r>
      <w:r>
        <w:t>2026-09-06</w:t>
      </w:r>
    </w:p>
    <w:p w14:paraId="44C411A8" w14:textId="0963CF11" w:rsidR="00975A98" w:rsidRDefault="00975A98" w:rsidP="00975A98">
      <w:r>
        <w:rPr>
          <w:b/>
          <w:color w:val="351455"/>
        </w:rPr>
        <w:t xml:space="preserve">Capacidades cubiertas: </w:t>
      </w:r>
      <w:r>
        <w:t>almacenes, artículos, movimientos, existencias, Kardex, reservas, valuación, recepciones de compra y producto terminado</w:t>
      </w:r>
    </w:p>
    <w:p w14:paraId="35C3E51D" w14:textId="77777777" w:rsidR="00975A98" w:rsidRDefault="00975A98" w:rsidP="00975A98"/>
    <w:p w14:paraId="2DFCBEB0" w14:textId="542C3B6E" w:rsidR="00975A98" w:rsidRDefault="00975A98" w:rsidP="00975A98">
      <w:pPr>
        <w:shd w:val="clear" w:color="auto" w:fill="FFFFFF"/>
        <w:ind w:left="360" w:right="360"/>
        <w:rPr>
          <w:b/>
          <w:color w:val="351455"/>
        </w:rPr>
      </w:pPr>
      <w:r>
        <w:rPr>
          <w:b/>
          <w:color w:val="351455"/>
        </w:rPr>
        <w:t>Documento vigente. Distingue capacidades Local, QA y no disponibles; no sustituye permisos ni validaciones del sistema.</w:t>
      </w:r>
    </w:p>
    <w:p w14:paraId="142D8D77" w14:textId="3298C6BA" w:rsidR="00975A98" w:rsidRDefault="00975A98">
      <w:pPr>
        <w:spacing w:after="160" w:line="278" w:lineRule="auto"/>
        <w:rPr>
          <w:b/>
          <w:color w:val="351455"/>
        </w:rPr>
      </w:pPr>
      <w:r>
        <w:rPr>
          <w:b/>
          <w:color w:val="351455"/>
        </w:rPr>
        <w:br w:type="page"/>
      </w:r>
    </w:p>
    <w:p w14:paraId="2A0CA5C3" w14:textId="423FFBA9" w:rsidR="00975A98" w:rsidRDefault="00975A98" w:rsidP="00975A98">
      <w:pPr>
        <w:pStyle w:val="Ttulo1"/>
        <w:rPr>
          <w:rFonts w:ascii="Aptos" w:hAnsi="Aptos"/>
          <w:b w:val="0"/>
          <w:color w:val="000000"/>
          <w:sz w:val="21"/>
        </w:rPr>
      </w:pPr>
      <w:bookmarkStart w:id="0" w:name="_Toc239291567"/>
      <w:r>
        <w:rPr>
          <w:rFonts w:ascii="Aptos" w:hAnsi="Aptos"/>
          <w:b w:val="0"/>
          <w:color w:val="000000"/>
          <w:sz w:val="21"/>
        </w:rPr>
        <w:lastRenderedPageBreak/>
        <w:t>Contenido</w:t>
      </w:r>
      <w:bookmarkEnd w:id="0"/>
    </w:p>
    <w:p w14:paraId="4D7F35C7" w14:textId="539356E9" w:rsidR="005968D6" w:rsidRDefault="00975A9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r>
        <w:fldChar w:fldCharType="begin"/>
      </w:r>
      <w:r>
        <w:instrText xml:space="preserve"> TOC TOC \o "1-3" \h \z \u \* MERGEFORMAT </w:instrText>
      </w:r>
      <w:r>
        <w:fldChar w:fldCharType="separate"/>
      </w:r>
      <w:hyperlink w:anchor="_Toc239291567" w:history="1">
        <w:r w:rsidR="005968D6" w:rsidRPr="00D714D4">
          <w:rPr>
            <w:rStyle w:val="Hipervnculo"/>
            <w:noProof/>
          </w:rPr>
          <w:t>Contenido</w:t>
        </w:r>
        <w:r w:rsidR="005968D6">
          <w:rPr>
            <w:noProof/>
            <w:webHidden/>
          </w:rPr>
          <w:tab/>
        </w:r>
        <w:r w:rsidR="005968D6">
          <w:rPr>
            <w:noProof/>
            <w:webHidden/>
          </w:rPr>
          <w:fldChar w:fldCharType="begin"/>
        </w:r>
        <w:r w:rsidR="005968D6">
          <w:rPr>
            <w:noProof/>
            <w:webHidden/>
          </w:rPr>
          <w:instrText xml:space="preserve"> PAGEREF _Toc239291567 \h </w:instrText>
        </w:r>
        <w:r w:rsidR="005968D6">
          <w:rPr>
            <w:noProof/>
            <w:webHidden/>
          </w:rPr>
        </w:r>
        <w:r w:rsidR="005968D6">
          <w:rPr>
            <w:noProof/>
            <w:webHidden/>
          </w:rPr>
          <w:fldChar w:fldCharType="separate"/>
        </w:r>
        <w:r w:rsidR="005968D6">
          <w:rPr>
            <w:noProof/>
            <w:webHidden/>
          </w:rPr>
          <w:t>2</w:t>
        </w:r>
        <w:r w:rsidR="005968D6">
          <w:rPr>
            <w:noProof/>
            <w:webHidden/>
          </w:rPr>
          <w:fldChar w:fldCharType="end"/>
        </w:r>
      </w:hyperlink>
    </w:p>
    <w:p w14:paraId="243EF7C6" w14:textId="242B04C9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8" w:history="1">
        <w:r w:rsidRPr="00D714D4">
          <w:rPr>
            <w:rStyle w:val="Hipervnculo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B430A9" w14:textId="7D17D3D1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9" w:history="1">
        <w:r w:rsidRPr="00D714D4">
          <w:rPr>
            <w:rStyle w:val="Hipervnculo"/>
            <w:noProof/>
          </w:rPr>
          <w:t>Disponibilidad por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BB930C" w14:textId="48B3C5AB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0" w:history="1">
        <w:r w:rsidRPr="00D714D4">
          <w:rPr>
            <w:rStyle w:val="Hipervnculo"/>
            <w:noProof/>
          </w:rPr>
          <w:t>Mapa del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04EA0F" w14:textId="7636F6DB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1" w:history="1">
        <w:r w:rsidRPr="00D714D4">
          <w:rPr>
            <w:rStyle w:val="Hipervnculo"/>
            <w:noProof/>
          </w:rPr>
          <w:t>Conceptos y campos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940BDC" w14:textId="35948948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2" w:history="1">
        <w:r w:rsidRPr="00D714D4">
          <w:rPr>
            <w:rStyle w:val="Hipervnculo"/>
            <w:noProof/>
          </w:rPr>
          <w:t>Acceso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97A934" w14:textId="6563FFF4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3" w:history="1">
        <w:r w:rsidRPr="00D714D4">
          <w:rPr>
            <w:rStyle w:val="Hipervnculo"/>
            <w:noProof/>
          </w:rPr>
          <w:t>Crear un almacén o artículo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42DECB" w14:textId="0740980D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4" w:history="1">
        <w:r w:rsidRPr="00D714D4">
          <w:rPr>
            <w:rStyle w:val="Hipervnculo"/>
            <w:noProof/>
          </w:rPr>
          <w:t>Registrar y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6A06B6" w14:textId="647BCD66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5" w:history="1">
        <w:r w:rsidRPr="00D714D4">
          <w:rPr>
            <w:rStyle w:val="Hipervnculo"/>
            <w:noProof/>
          </w:rPr>
          <w:t>Reservas y consumos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903C59" w14:textId="6195BFA0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6" w:history="1">
        <w:r w:rsidRPr="00D714D4">
          <w:rPr>
            <w:rStyle w:val="Hipervnculo"/>
            <w:noProof/>
          </w:rPr>
          <w:t>Recibir una compra inventariable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680012" w14:textId="21543B89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7" w:history="1">
        <w:r w:rsidRPr="00D714D4">
          <w:rPr>
            <w:rStyle w:val="Hipervnculo"/>
            <w:noProof/>
          </w:rPr>
          <w:t>Recibir producto terminado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D76EEF" w14:textId="47F49E05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8" w:history="1">
        <w:r w:rsidRPr="00D714D4">
          <w:rPr>
            <w:rStyle w:val="Hipervnculo"/>
            <w:noProof/>
          </w:rPr>
          <w:t>Conversiones y costos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C789BD" w14:textId="6D602341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9" w:history="1">
        <w:r w:rsidRPr="00D714D4">
          <w:rPr>
            <w:rStyle w:val="Hipervnculo"/>
            <w:noProof/>
          </w:rPr>
          <w:t>Mensajes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FBD302" w14:textId="45A7B786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80" w:history="1">
        <w:r w:rsidRPr="00D714D4">
          <w:rPr>
            <w:rStyle w:val="Hipervnculo"/>
            <w:noProof/>
          </w:rPr>
          <w:t>Integraciones y propiedad del dato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DAA1D0" w14:textId="64B94A8C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81" w:history="1">
        <w:r w:rsidRPr="00D714D4">
          <w:rPr>
            <w:rStyle w:val="Hipervnculo"/>
            <w:noProof/>
          </w:rPr>
          <w:t>Reportes estándar de portada (Local)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7E50E0" w14:textId="1684BA7B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82" w:history="1">
        <w:r w:rsidRPr="00D714D4">
          <w:rPr>
            <w:rStyle w:val="Hipervnculo"/>
            <w:noProof/>
          </w:rPr>
          <w:t>Limitaciones vigentes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F17092" w14:textId="094C1429" w:rsidR="005968D6" w:rsidRDefault="005968D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83" w:history="1">
        <w:r w:rsidRPr="00D714D4">
          <w:rPr>
            <w:rStyle w:val="Hipervnculo"/>
            <w:noProof/>
          </w:rPr>
          <w:t>Soporte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32A431" w14:textId="4A789104" w:rsidR="00975A98" w:rsidRDefault="00975A98" w:rsidP="00975A98">
      <w:r>
        <w:fldChar w:fldCharType="end"/>
      </w:r>
    </w:p>
    <w:p w14:paraId="0D100F35" w14:textId="3C242165" w:rsidR="00975A98" w:rsidRDefault="00975A98">
      <w:pPr>
        <w:spacing w:after="160" w:line="278" w:lineRule="auto"/>
      </w:pPr>
      <w:r>
        <w:br w:type="page"/>
      </w:r>
    </w:p>
    <w:p w14:paraId="512201EC" w14:textId="20B09999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1" w:name="_Toc239291568"/>
      <w:r>
        <w:rPr>
          <w:rFonts w:ascii="Aptos" w:hAnsi="Aptos"/>
          <w:b w:val="0"/>
          <w:color w:val="000000"/>
          <w:sz w:val="21"/>
        </w:rPr>
        <w:lastRenderedPageBreak/>
        <w:t>Propósito</w:t>
      </w:r>
      <w:bookmarkEnd w:id="1"/>
    </w:p>
    <w:p w14:paraId="734471F7" w14:textId="23D4F80F" w:rsidR="00975A98" w:rsidRDefault="00975A98" w:rsidP="00975A98">
      <w:r>
        <w:t>Almacenes e Inventarios es la autoridad de la existencia física. Los saldos y el Kardex se calculan a partir de movimientos inmutables; no son campos que se editen directamente.</w:t>
      </w:r>
    </w:p>
    <w:p w14:paraId="0FA1D7B3" w14:textId="4EDCAED7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2" w:name="_Toc239291569"/>
      <w:r>
        <w:rPr>
          <w:rFonts w:ascii="Aptos" w:hAnsi="Aptos"/>
          <w:b w:val="0"/>
          <w:color w:val="000000"/>
          <w:sz w:val="21"/>
        </w:rPr>
        <w:t>Disponibilidad por ambiente</w:t>
      </w:r>
      <w:bookmarkEnd w:id="2"/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5673"/>
        <w:gridCol w:w="1844"/>
        <w:gridCol w:w="1844"/>
      </w:tblGrid>
      <w:tr w:rsidR="00975A98" w14:paraId="3ECB81D8" w14:textId="77777777" w:rsidTr="00975A98">
        <w:trPr>
          <w:cantSplit/>
          <w:tblHeader/>
        </w:trPr>
        <w:tc>
          <w:tcPr>
            <w:tcW w:w="5673" w:type="dxa"/>
            <w:shd w:val="clear" w:color="auto" w:fill="351455"/>
            <w:vAlign w:val="center"/>
          </w:tcPr>
          <w:p w14:paraId="297B35D9" w14:textId="1E7C06EF" w:rsidR="00975A98" w:rsidRPr="00975A98" w:rsidRDefault="00975A98" w:rsidP="00975A98">
            <w:pPr>
              <w:spacing w:after="40"/>
              <w:rPr>
                <w:b/>
                <w:color w:val="FFFFFF"/>
                <w:sz w:val="18"/>
              </w:rPr>
            </w:pPr>
            <w:r w:rsidRPr="00975A98"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w="1844" w:type="dxa"/>
            <w:shd w:val="clear" w:color="auto" w:fill="351455"/>
            <w:vAlign w:val="center"/>
          </w:tcPr>
          <w:p w14:paraId="76CD866B" w14:textId="1722B12E" w:rsidR="00975A98" w:rsidRPr="00975A98" w:rsidRDefault="00975A98" w:rsidP="00975A98">
            <w:pPr>
              <w:spacing w:after="40"/>
              <w:rPr>
                <w:b/>
                <w:color w:val="FFFFFF"/>
                <w:sz w:val="18"/>
              </w:rPr>
            </w:pPr>
            <w:r w:rsidRPr="00975A98"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w="1844" w:type="dxa"/>
            <w:shd w:val="clear" w:color="auto" w:fill="351455"/>
            <w:vAlign w:val="center"/>
          </w:tcPr>
          <w:p w14:paraId="45AAA6BD" w14:textId="28F3E796" w:rsidR="00975A98" w:rsidRPr="00975A98" w:rsidRDefault="00975A98" w:rsidP="00975A98">
            <w:pPr>
              <w:spacing w:after="40"/>
              <w:rPr>
                <w:b/>
                <w:color w:val="FFFFFF"/>
                <w:sz w:val="18"/>
              </w:rPr>
            </w:pPr>
            <w:r w:rsidRPr="00975A98">
              <w:rPr>
                <w:b/>
                <w:color w:val="FFFFFF"/>
                <w:sz w:val="18"/>
              </w:rPr>
              <w:t>QA</w:t>
            </w:r>
          </w:p>
        </w:tc>
      </w:tr>
      <w:tr w:rsidR="00975A98" w14:paraId="5C4F4382" w14:textId="77777777" w:rsidTr="00975A98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20410580" w14:textId="30082FF9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Almacenes, artículos y movimientos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797CC4A8" w14:textId="45252C10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429153F9" w14:textId="3E183C07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</w:tr>
      <w:tr w:rsidR="00975A98" w14:paraId="12B075DA" w14:textId="77777777" w:rsidTr="00975A98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67DDBA13" w14:textId="42C3A6B1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Existencias, Kardex y valuación promedio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403861AA" w14:textId="66DEBF72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4E078CC6" w14:textId="0A636EE1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</w:tr>
      <w:tr w:rsidR="00975A98" w14:paraId="5D2BDA6B" w14:textId="77777777" w:rsidTr="00975A98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16A5F195" w14:textId="23A167E2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Reservas/consumos de Producción, Ventas y Mantenimiento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77319C3F" w14:textId="021B2125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454402CA" w14:textId="65D34C53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</w:tr>
      <w:tr w:rsidR="00975A98" w14:paraId="5B36EB15" w14:textId="77777777" w:rsidTr="00975A98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76672F4F" w14:textId="7623FBB8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Recepción de compras inventariables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6F8ECDE0" w14:textId="5D7CC471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547D0508" w14:textId="168913F8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</w:tr>
      <w:tr w:rsidR="00975A98" w14:paraId="468CF050" w14:textId="77777777" w:rsidTr="00975A98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64E56309" w14:textId="23CFE0AB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Recepción de producto terminado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4F154B60" w14:textId="78EAD636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7EF98C6B" w14:textId="6428CA81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</w:tr>
      <w:tr w:rsidR="00975A98" w14:paraId="42F079C3" w14:textId="77777777" w:rsidTr="00975A98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27EC0841" w14:textId="0BED9E7E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Lotes, series, cuarentena y ubicaciones operativas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25055B44" w14:textId="35E60344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No 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598AF547" w14:textId="54182A15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No disponible</w:t>
            </w:r>
          </w:p>
        </w:tc>
      </w:tr>
    </w:tbl>
    <w:p w14:paraId="558038B2" w14:textId="77777777" w:rsidR="00975A98" w:rsidRDefault="00975A98" w:rsidP="00975A98"/>
    <w:p w14:paraId="069AA98D" w14:textId="7667326D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3" w:name="_Toc239291570"/>
      <w:r>
        <w:rPr>
          <w:rFonts w:ascii="Aptos" w:hAnsi="Aptos"/>
          <w:b w:val="0"/>
          <w:color w:val="000000"/>
          <w:sz w:val="21"/>
        </w:rPr>
        <w:t>Mapa del módulo</w:t>
      </w:r>
      <w:bookmarkEnd w:id="3"/>
    </w:p>
    <w:p w14:paraId="4558E219" w14:textId="2F9757C9" w:rsidR="00975A98" w:rsidRDefault="00975A98" w:rsidP="00975A98">
      <w:pPr>
        <w:pStyle w:val="Listaconvietas"/>
      </w:pPr>
      <w:r>
        <w:rPr>
          <w:b/>
        </w:rPr>
        <w:t>Almacenes:</w:t>
      </w:r>
      <w:r>
        <w:t xml:space="preserve"> maestros de ubicación y tipo operativo.</w:t>
      </w:r>
    </w:p>
    <w:p w14:paraId="5CBF2F8F" w14:textId="16B58086" w:rsidR="00975A98" w:rsidRDefault="00975A98" w:rsidP="00975A98">
      <w:pPr>
        <w:pStyle w:val="Listaconvietas"/>
      </w:pPr>
      <w:r>
        <w:rPr>
          <w:b/>
        </w:rPr>
        <w:t>Artículos:</w:t>
      </w:r>
      <w:r>
        <w:t xml:space="preserve"> identidad logística, unidad, costo y elegibilidad.</w:t>
      </w:r>
    </w:p>
    <w:p w14:paraId="27177EEE" w14:textId="385599D7" w:rsidR="00975A98" w:rsidRDefault="00975A98" w:rsidP="00975A98">
      <w:pPr>
        <w:pStyle w:val="Listaconvietas"/>
      </w:pPr>
      <w:r>
        <w:rPr>
          <w:b/>
        </w:rPr>
        <w:t>Movimientos:</w:t>
      </w:r>
      <w:r>
        <w:t xml:space="preserve"> entradas, salidas, ajustes, reversas y recepciones especializadas.</w:t>
      </w:r>
    </w:p>
    <w:p w14:paraId="3BD68AE7" w14:textId="5A5B50AF" w:rsidR="00975A98" w:rsidRDefault="00975A98" w:rsidP="00975A98">
      <w:pPr>
        <w:pStyle w:val="Listaconvietas"/>
      </w:pPr>
      <w:r>
        <w:rPr>
          <w:b/>
        </w:rPr>
        <w:t>Inventario:</w:t>
      </w:r>
      <w:r>
        <w:t xml:space="preserve"> existencias calculadas por artículo y almacén.</w:t>
      </w:r>
    </w:p>
    <w:p w14:paraId="53FBC77C" w14:textId="6D81F45F" w:rsidR="00975A98" w:rsidRDefault="00975A98" w:rsidP="00975A98">
      <w:pPr>
        <w:pStyle w:val="Listaconvietas"/>
      </w:pPr>
      <w:r>
        <w:rPr>
          <w:b/>
        </w:rPr>
        <w:t>Kardex:</w:t>
      </w:r>
      <w:r>
        <w:t xml:space="preserve"> historia cronológica y valuada.</w:t>
      </w:r>
    </w:p>
    <w:p w14:paraId="77A01889" w14:textId="73A1CA22" w:rsidR="00975A98" w:rsidRDefault="00975A98" w:rsidP="00975A98">
      <w:pPr>
        <w:pStyle w:val="Listaconvietas"/>
      </w:pPr>
      <w:r>
        <w:rPr>
          <w:b/>
        </w:rPr>
        <w:t>Portada:</w:t>
      </w:r>
      <w:r>
        <w:t xml:space="preserve"> reportes estándar de sólo lectura.</w:t>
      </w:r>
    </w:p>
    <w:p w14:paraId="123D8D9C" w14:textId="5E6E53F7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4" w:name="_Toc239291571"/>
      <w:r>
        <w:rPr>
          <w:rFonts w:ascii="Aptos" w:hAnsi="Aptos"/>
          <w:b w:val="0"/>
          <w:color w:val="000000"/>
          <w:sz w:val="21"/>
        </w:rPr>
        <w:t>Conceptos y campos principales</w:t>
      </w:r>
      <w:bookmarkEnd w:id="4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014"/>
        <w:gridCol w:w="6346"/>
      </w:tblGrid>
      <w:tr w:rsidR="00975A98" w14:paraId="7A5DB386" w14:textId="77777777" w:rsidTr="00975A98">
        <w:trPr>
          <w:cantSplit/>
          <w:tblHeader/>
        </w:trPr>
        <w:tc>
          <w:tcPr>
            <w:tcW w:w="3014" w:type="dxa"/>
            <w:shd w:val="clear" w:color="auto" w:fill="351455"/>
            <w:vAlign w:val="center"/>
          </w:tcPr>
          <w:p w14:paraId="1C4F11AC" w14:textId="6E207862" w:rsidR="00975A98" w:rsidRPr="00975A98" w:rsidRDefault="00975A98" w:rsidP="00975A98">
            <w:pPr>
              <w:spacing w:after="40"/>
              <w:rPr>
                <w:b/>
                <w:color w:val="FFFFFF"/>
                <w:sz w:val="18"/>
              </w:rPr>
            </w:pPr>
            <w:r w:rsidRPr="00975A98">
              <w:rPr>
                <w:b/>
                <w:color w:val="FFFFFF"/>
                <w:sz w:val="18"/>
              </w:rPr>
              <w:t>Campo o concepto</w:t>
            </w:r>
          </w:p>
        </w:tc>
        <w:tc>
          <w:tcPr>
            <w:tcW w:w="6346" w:type="dxa"/>
            <w:shd w:val="clear" w:color="auto" w:fill="351455"/>
            <w:vAlign w:val="center"/>
          </w:tcPr>
          <w:p w14:paraId="2065BF04" w14:textId="6EB7275B" w:rsidR="00975A98" w:rsidRPr="00975A98" w:rsidRDefault="00975A98" w:rsidP="00975A98">
            <w:pPr>
              <w:spacing w:after="40"/>
              <w:rPr>
                <w:b/>
                <w:color w:val="FFFFFF"/>
                <w:sz w:val="18"/>
              </w:rPr>
            </w:pPr>
            <w:r w:rsidRPr="00975A98">
              <w:rPr>
                <w:b/>
                <w:color w:val="FFFFFF"/>
                <w:sz w:val="18"/>
              </w:rPr>
              <w:t>Significado</w:t>
            </w:r>
          </w:p>
        </w:tc>
      </w:tr>
      <w:tr w:rsidR="00975A98" w14:paraId="32F264CC" w14:textId="77777777" w:rsidTr="00975A98">
        <w:trPr>
          <w:cantSplit/>
        </w:trPr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77BD08EC" w14:textId="036DD3A9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Código</w:t>
            </w:r>
          </w:p>
        </w:tc>
        <w:tc>
          <w:tcPr>
            <w:tcW w:w="6346" w:type="dxa"/>
            <w:tcBorders>
              <w:bottom w:val="single" w:sz="4" w:space="0" w:color="auto"/>
            </w:tcBorders>
            <w:vAlign w:val="center"/>
          </w:tcPr>
          <w:p w14:paraId="2A0C3FA5" w14:textId="275DA8C7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Identidad logística estable; puede asignarse mediante Administración.</w:t>
            </w:r>
          </w:p>
        </w:tc>
      </w:tr>
      <w:tr w:rsidR="00975A98" w14:paraId="71029CD7" w14:textId="77777777" w:rsidTr="00975A98">
        <w:trPr>
          <w:cantSplit/>
        </w:trPr>
        <w:tc>
          <w:tcPr>
            <w:tcW w:w="3014" w:type="dxa"/>
            <w:shd w:val="clear" w:color="auto" w:fill="F2F4F7"/>
            <w:vAlign w:val="center"/>
          </w:tcPr>
          <w:p w14:paraId="1811C75E" w14:textId="4F209E7A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Unidad base</w:t>
            </w:r>
          </w:p>
        </w:tc>
        <w:tc>
          <w:tcPr>
            <w:tcW w:w="6346" w:type="dxa"/>
            <w:shd w:val="clear" w:color="auto" w:fill="F2F4F7"/>
            <w:vAlign w:val="center"/>
          </w:tcPr>
          <w:p w14:paraId="7D1A3224" w14:textId="316C9366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Unidad en la que se interpreta toda la historia del artículo.</w:t>
            </w:r>
          </w:p>
        </w:tc>
      </w:tr>
      <w:tr w:rsidR="00975A98" w14:paraId="5879DC94" w14:textId="77777777" w:rsidTr="00975A98">
        <w:trPr>
          <w:cantSplit/>
        </w:trPr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0C47D76C" w14:textId="2D5F8B2B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Costo unitario base</w:t>
            </w:r>
          </w:p>
        </w:tc>
        <w:tc>
          <w:tcPr>
            <w:tcW w:w="6346" w:type="dxa"/>
            <w:tcBorders>
              <w:bottom w:val="single" w:sz="4" w:space="0" w:color="auto"/>
            </w:tcBorders>
            <w:vAlign w:val="center"/>
          </w:tcPr>
          <w:p w14:paraId="3B2012B1" w14:textId="456AC5AA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Referencia manual; la valuación promedio usa movimientos con costo cuando existen.</w:t>
            </w:r>
          </w:p>
        </w:tc>
      </w:tr>
      <w:tr w:rsidR="00975A98" w14:paraId="2632399B" w14:textId="77777777" w:rsidTr="00975A98">
        <w:trPr>
          <w:cantSplit/>
        </w:trPr>
        <w:tc>
          <w:tcPr>
            <w:tcW w:w="3014" w:type="dxa"/>
            <w:shd w:val="clear" w:color="auto" w:fill="F2F4F7"/>
            <w:vAlign w:val="center"/>
          </w:tcPr>
          <w:p w14:paraId="560FF028" w14:textId="2C2DEAD1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Usar en receta</w:t>
            </w:r>
          </w:p>
        </w:tc>
        <w:tc>
          <w:tcPr>
            <w:tcW w:w="6346" w:type="dxa"/>
            <w:shd w:val="clear" w:color="auto" w:fill="F2F4F7"/>
            <w:vAlign w:val="center"/>
          </w:tcPr>
          <w:p w14:paraId="3C7D18EE" w14:textId="78962884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Permite seleccionar el artículo como material productivo.</w:t>
            </w:r>
          </w:p>
        </w:tc>
      </w:tr>
      <w:tr w:rsidR="00975A98" w14:paraId="2D0049E2" w14:textId="77777777" w:rsidTr="00975A98">
        <w:trPr>
          <w:cantSplit/>
        </w:trPr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6FD8AC4C" w14:textId="339D52EE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Producto terminado</w:t>
            </w:r>
          </w:p>
        </w:tc>
        <w:tc>
          <w:tcPr>
            <w:tcW w:w="6346" w:type="dxa"/>
            <w:tcBorders>
              <w:bottom w:val="single" w:sz="4" w:space="0" w:color="auto"/>
            </w:tcBorders>
            <w:vAlign w:val="center"/>
          </w:tcPr>
          <w:p w14:paraId="6656DA44" w14:textId="35833B6B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Vínculo por ID con un producto comercial de Producción.</w:t>
            </w:r>
          </w:p>
        </w:tc>
      </w:tr>
      <w:tr w:rsidR="00975A98" w14:paraId="1C1BC67C" w14:textId="77777777" w:rsidTr="00975A98">
        <w:trPr>
          <w:cantSplit/>
        </w:trPr>
        <w:tc>
          <w:tcPr>
            <w:tcW w:w="3014" w:type="dxa"/>
            <w:shd w:val="clear" w:color="auto" w:fill="F2F4F7"/>
            <w:vAlign w:val="center"/>
          </w:tcPr>
          <w:p w14:paraId="7F1F1B25" w14:textId="068B523D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Existencia</w:t>
            </w:r>
          </w:p>
        </w:tc>
        <w:tc>
          <w:tcPr>
            <w:tcW w:w="6346" w:type="dxa"/>
            <w:shd w:val="clear" w:color="auto" w:fill="F2F4F7"/>
            <w:vAlign w:val="center"/>
          </w:tcPr>
          <w:p w14:paraId="6761558C" w14:textId="29DEA3E3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Cantidad física calculada.</w:t>
            </w:r>
          </w:p>
        </w:tc>
      </w:tr>
      <w:tr w:rsidR="00975A98" w14:paraId="11FACD98" w14:textId="77777777" w:rsidTr="00975A98">
        <w:trPr>
          <w:cantSplit/>
        </w:trPr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709A48BA" w14:textId="5D41F801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Reservado</w:t>
            </w:r>
          </w:p>
        </w:tc>
        <w:tc>
          <w:tcPr>
            <w:tcW w:w="6346" w:type="dxa"/>
            <w:tcBorders>
              <w:bottom w:val="single" w:sz="4" w:space="0" w:color="auto"/>
            </w:tcBorders>
            <w:vAlign w:val="center"/>
          </w:tcPr>
          <w:p w14:paraId="69E504EC" w14:textId="46D43593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Cantidad apartada por documentos operativos.</w:t>
            </w:r>
          </w:p>
        </w:tc>
      </w:tr>
      <w:tr w:rsidR="00975A98" w14:paraId="2D9CA987" w14:textId="77777777" w:rsidTr="00975A98">
        <w:trPr>
          <w:cantSplit/>
        </w:trPr>
        <w:tc>
          <w:tcPr>
            <w:tcW w:w="3014" w:type="dxa"/>
            <w:shd w:val="clear" w:color="auto" w:fill="F2F4F7"/>
            <w:vAlign w:val="center"/>
          </w:tcPr>
          <w:p w14:paraId="5DADFD5C" w14:textId="561821DE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Disponible</w:t>
            </w:r>
          </w:p>
        </w:tc>
        <w:tc>
          <w:tcPr>
            <w:tcW w:w="6346" w:type="dxa"/>
            <w:shd w:val="clear" w:color="auto" w:fill="F2F4F7"/>
            <w:vAlign w:val="center"/>
          </w:tcPr>
          <w:p w14:paraId="76DD94A6" w14:textId="76D816D7" w:rsidR="00975A98" w:rsidRPr="00975A98" w:rsidRDefault="00975A98" w:rsidP="00975A98">
            <w:pPr>
              <w:spacing w:after="40"/>
              <w:rPr>
                <w:sz w:val="18"/>
              </w:rPr>
            </w:pPr>
            <w:r w:rsidRPr="00975A98">
              <w:rPr>
                <w:sz w:val="18"/>
              </w:rPr>
              <w:t>Existencia menos reservas vigentes.</w:t>
            </w:r>
          </w:p>
        </w:tc>
      </w:tr>
    </w:tbl>
    <w:p w14:paraId="69C5D1C2" w14:textId="77777777" w:rsidR="00975A98" w:rsidRDefault="00975A98" w:rsidP="00975A98"/>
    <w:p w14:paraId="7002C5CB" w14:textId="356B0079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5" w:name="_Toc239291572"/>
      <w:r>
        <w:rPr>
          <w:rFonts w:ascii="Aptos" w:hAnsi="Aptos"/>
          <w:b w:val="0"/>
          <w:color w:val="000000"/>
          <w:sz w:val="21"/>
        </w:rPr>
        <w:t>Acceso y permisos</w:t>
      </w:r>
      <w:bookmarkEnd w:id="5"/>
    </w:p>
    <w:p w14:paraId="7AD4BF44" w14:textId="659C7A3C" w:rsidR="00975A98" w:rsidRDefault="00975A98" w:rsidP="00975A98">
      <w:r>
        <w:t xml:space="preserve">Los permisos distinguen lectura, alta, modificación, reversa, reserva y recepciones especializadas. </w:t>
      </w:r>
      <w:r>
        <w:rPr>
          <w:rFonts w:ascii="Consolas" w:hAnsi="Consolas"/>
          <w:color w:val="351455"/>
          <w:sz w:val="18"/>
        </w:rPr>
        <w:t>inventory.movement.create</w:t>
      </w:r>
      <w:r>
        <w:t xml:space="preserve"> no concede </w:t>
      </w:r>
      <w:r>
        <w:rPr>
          <w:rFonts w:ascii="Consolas" w:hAnsi="Consolas"/>
          <w:color w:val="351455"/>
          <w:sz w:val="18"/>
        </w:rPr>
        <w:t>inventory.finished_goods_receipt.receive</w:t>
      </w:r>
      <w:r>
        <w:t>. Compras y Mantenimiento utilizan permisos propios para solicitar operaciones limitadas; no reciben escritura general sobre Inventario.</w:t>
      </w:r>
    </w:p>
    <w:p w14:paraId="07BD77EB" w14:textId="0AAE37AF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6" w:name="_Toc239291573"/>
      <w:r>
        <w:rPr>
          <w:rFonts w:ascii="Aptos" w:hAnsi="Aptos"/>
          <w:b w:val="0"/>
          <w:color w:val="000000"/>
          <w:sz w:val="21"/>
        </w:rPr>
        <w:t>Crear un almacén o artículo</w:t>
      </w:r>
      <w:bookmarkEnd w:id="6"/>
    </w:p>
    <w:p w14:paraId="49DEEB3B" w14:textId="760AC0DA" w:rsidR="00975A98" w:rsidRDefault="00975A98" w:rsidP="00975A98">
      <w:pPr>
        <w:pStyle w:val="Listaconnmeros"/>
      </w:pPr>
      <w:r>
        <w:t>Cree el almacén con código, nombre, tipo y estado.</w:t>
      </w:r>
    </w:p>
    <w:p w14:paraId="203D5A1E" w14:textId="796480F0" w:rsidR="00975A98" w:rsidRDefault="00975A98" w:rsidP="00975A98">
      <w:pPr>
        <w:pStyle w:val="Listaconnmeros"/>
      </w:pPr>
      <w:r>
        <w:t xml:space="preserve">Para refacciones, use el tipo estable </w:t>
      </w:r>
      <w:r>
        <w:rPr>
          <w:b/>
        </w:rPr>
        <w:t>Refacciones</w:t>
      </w:r>
      <w:r>
        <w:t>; Mantenimiento sólo ofrece almacenes de ese tipo.</w:t>
      </w:r>
    </w:p>
    <w:p w14:paraId="3FB38EA2" w14:textId="6673C034" w:rsidR="00975A98" w:rsidRDefault="00975A98" w:rsidP="00975A98">
      <w:pPr>
        <w:pStyle w:val="Listaconnmeros"/>
      </w:pPr>
      <w:r>
        <w:t>Cree el artículo con tipo, unidad base, costo y almacén sugerido.</w:t>
      </w:r>
    </w:p>
    <w:p w14:paraId="2C8D32F6" w14:textId="3A688019" w:rsidR="00975A98" w:rsidRDefault="00975A98" w:rsidP="00975A98">
      <w:pPr>
        <w:pStyle w:val="Listaconnmeros"/>
      </w:pPr>
      <w:r>
        <w:t xml:space="preserve">Active </w:t>
      </w:r>
      <w:r>
        <w:rPr>
          <w:b/>
        </w:rPr>
        <w:t>Usar en receta</w:t>
      </w:r>
      <w:r>
        <w:t xml:space="preserve"> sólo cuando sea material productivo.</w:t>
      </w:r>
    </w:p>
    <w:p w14:paraId="68347456" w14:textId="3F5FFD1B" w:rsidR="00975A98" w:rsidRDefault="00975A98" w:rsidP="00975A98">
      <w:pPr>
        <w:pStyle w:val="Listaconnmeros"/>
      </w:pPr>
      <w:r>
        <w:t>Para producto terminado, vincúle el producto de Producción por su identidad estable.</w:t>
      </w:r>
    </w:p>
    <w:p w14:paraId="53D27A78" w14:textId="33A9C05F" w:rsidR="00975A98" w:rsidRDefault="00975A98" w:rsidP="00975A98">
      <w:r>
        <w:t xml:space="preserve">La unidad debe existir y estar activa en Administración. Si el artículo ya tiene movimientos o reservas, no puede cambiarse a una unidad diferente. Los alias heredados administrados </w:t>
      </w:r>
      <w:r>
        <w:rPr>
          <w:rFonts w:ascii="Consolas" w:hAnsi="Consolas"/>
          <w:color w:val="351455"/>
          <w:sz w:val="18"/>
        </w:rPr>
        <w:t>LTS -&gt; LTR</w:t>
      </w:r>
      <w:r>
        <w:t xml:space="preserve"> y </w:t>
      </w:r>
      <w:r>
        <w:rPr>
          <w:rFonts w:ascii="Consolas" w:hAnsi="Consolas"/>
          <w:color w:val="351455"/>
          <w:sz w:val="18"/>
        </w:rPr>
        <w:t>MT -&gt; MTR</w:t>
      </w:r>
      <w:r>
        <w:t xml:space="preserve"> se normalizan sin alterar cantidades. Para un cambio real cree un artículo sustituto y regularice mediante movimientos autorizados.</w:t>
      </w:r>
    </w:p>
    <w:p w14:paraId="19576DBC" w14:textId="4A1993BF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7" w:name="_Toc239291574"/>
      <w:r>
        <w:rPr>
          <w:rFonts w:ascii="Aptos" w:hAnsi="Aptos"/>
          <w:b w:val="0"/>
          <w:color w:val="000000"/>
          <w:sz w:val="21"/>
        </w:rPr>
        <w:t>Registrar y consultar movimientos</w:t>
      </w:r>
      <w:bookmarkEnd w:id="7"/>
    </w:p>
    <w:p w14:paraId="5EBD76F9" w14:textId="580442A0" w:rsidR="00975A98" w:rsidRDefault="00975A98" w:rsidP="00975A98">
      <w:pPr>
        <w:pStyle w:val="Listaconnmeros"/>
      </w:pPr>
      <w:r>
        <w:t xml:space="preserve">Abra </w:t>
      </w:r>
      <w:r>
        <w:rPr>
          <w:b/>
        </w:rPr>
        <w:t>Movimientos</w:t>
      </w:r>
      <w:r>
        <w:t xml:space="preserve"> y elija el tipo permitido.</w:t>
      </w:r>
    </w:p>
    <w:p w14:paraId="71575BF6" w14:textId="3F6FF02B" w:rsidR="00975A98" w:rsidRDefault="00975A98" w:rsidP="00975A98">
      <w:pPr>
        <w:pStyle w:val="Listaconnmeros"/>
      </w:pPr>
      <w:r>
        <w:t>Seleccione artículo y almacén mediante los buscadores.</w:t>
      </w:r>
    </w:p>
    <w:p w14:paraId="4E81D021" w14:textId="651A5E13" w:rsidR="00975A98" w:rsidRDefault="00975A98" w:rsidP="00975A98">
      <w:pPr>
        <w:pStyle w:val="Listaconnmeros"/>
      </w:pPr>
      <w:r>
        <w:t>Capture cantidad, fecha, costo cuando aplique y referencia del documento.</w:t>
      </w:r>
    </w:p>
    <w:p w14:paraId="40BE930C" w14:textId="6A1C0CD2" w:rsidR="00975A98" w:rsidRDefault="00975A98" w:rsidP="00975A98">
      <w:pPr>
        <w:pStyle w:val="Listaconnmeros"/>
      </w:pPr>
      <w:r>
        <w:t>Confirme. La operación actualiza existencia y Kardex de forma atómica.</w:t>
      </w:r>
    </w:p>
    <w:p w14:paraId="0C467F78" w14:textId="0794C496" w:rsidR="00975A98" w:rsidRDefault="00975A98" w:rsidP="00975A98">
      <w:pPr>
        <w:pStyle w:val="Listaconnmeros"/>
      </w:pPr>
      <w:r>
        <w:t>Si un movimiento fue incorrecto, use la reversa autorizada; no edite ni borre la historia.</w:t>
      </w:r>
    </w:p>
    <w:p w14:paraId="34B052B0" w14:textId="10943819" w:rsidR="00975A98" w:rsidRDefault="00975A98" w:rsidP="00975A98">
      <w:r>
        <w:t xml:space="preserve">Use </w:t>
      </w:r>
      <w:r>
        <w:rPr>
          <w:b/>
        </w:rPr>
        <w:t>Inventario</w:t>
      </w:r>
      <w:r>
        <w:t xml:space="preserve"> para consultar saldos y </w:t>
      </w:r>
      <w:r>
        <w:rPr>
          <w:b/>
        </w:rPr>
        <w:t>Kardex</w:t>
      </w:r>
      <w:r>
        <w:t xml:space="preserve"> para explicar cómo se formaron. Los filtros muestran resultados acotados y conservan los IDs aunque el nombre visible cambie.</w:t>
      </w:r>
    </w:p>
    <w:p w14:paraId="1952920C" w14:textId="0FB9A20A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8" w:name="_Toc239291575"/>
      <w:r>
        <w:rPr>
          <w:rFonts w:ascii="Aptos" w:hAnsi="Aptos"/>
          <w:b w:val="0"/>
          <w:color w:val="000000"/>
          <w:sz w:val="21"/>
        </w:rPr>
        <w:t>Reservas y consumos</w:t>
      </w:r>
      <w:bookmarkEnd w:id="8"/>
    </w:p>
    <w:p w14:paraId="50C65E95" w14:textId="2FF2AC98" w:rsidR="00975A98" w:rsidRDefault="00975A98" w:rsidP="00975A98">
      <w:r>
        <w:t>Una reserva reduce disponible, no existencia. El consumo convierte la reserva en salida inmutable. Producción consume al iniciar, Ventas al confirmar una entrega, Mantenimiento al resolver con refacciones y Compras crea entradas al recibir partidas inventariables. Las claves idempotentes evitan duplicar movimientos en un reintento.</w:t>
      </w:r>
    </w:p>
    <w:p w14:paraId="644BD008" w14:textId="4B78B41F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9" w:name="_Toc239291576"/>
      <w:r>
        <w:rPr>
          <w:rFonts w:ascii="Aptos" w:hAnsi="Aptos"/>
          <w:b w:val="0"/>
          <w:color w:val="000000"/>
          <w:sz w:val="21"/>
        </w:rPr>
        <w:t>Recibir una compra inventariable</w:t>
      </w:r>
      <w:bookmarkEnd w:id="9"/>
    </w:p>
    <w:p w14:paraId="3692AFBA" w14:textId="38467AA1" w:rsidR="00975A98" w:rsidRDefault="00975A98" w:rsidP="00975A98">
      <w:r>
        <w:t>Compras conserva proveedor, orden y recepción comercial. Inventario valida artículo, unidad, almacén y cantidad antes de crear la entrada. Si una recepción multipardida falla parcialmente, los movimientos ya confirmados permanecen y Compras reintenta sólo las líneas pendientes. Las compras de servicios no generan movimientos de Inventario.</w:t>
      </w:r>
    </w:p>
    <w:p w14:paraId="31C7074B" w14:textId="3B6F9174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10" w:name="_Toc239291577"/>
      <w:r>
        <w:rPr>
          <w:rFonts w:ascii="Aptos" w:hAnsi="Aptos"/>
          <w:b w:val="0"/>
          <w:color w:val="000000"/>
          <w:sz w:val="21"/>
        </w:rPr>
        <w:t>Recibir producto terminado</w:t>
      </w:r>
      <w:bookmarkEnd w:id="10"/>
    </w:p>
    <w:p w14:paraId="29F1B2B8" w14:textId="49E56C6C" w:rsidR="00975A98" w:rsidRDefault="00975A98" w:rsidP="00975A98">
      <w:pPr>
        <w:pStyle w:val="Listaconnmeros"/>
      </w:pPr>
      <w:r>
        <w:t xml:space="preserve">Confirme que la orden de Producción esté </w:t>
      </w:r>
      <w:r>
        <w:rPr>
          <w:b/>
        </w:rPr>
        <w:t>Terminada</w:t>
      </w:r>
      <w:r>
        <w:t xml:space="preserve"> y el producto tenga artículo terminado vinculado.</w:t>
      </w:r>
    </w:p>
    <w:p w14:paraId="4067BDB3" w14:textId="2F1E7AA9" w:rsidR="00975A98" w:rsidRDefault="00975A98" w:rsidP="00975A98">
      <w:pPr>
        <w:pStyle w:val="Listaconnmeros"/>
      </w:pPr>
      <w:r>
        <w:t xml:space="preserve">Abra </w:t>
      </w:r>
      <w:r>
        <w:rPr>
          <w:b/>
        </w:rPr>
        <w:t>Movimientos &gt; Entradas de producción terminada</w:t>
      </w:r>
      <w:r>
        <w:t>.</w:t>
      </w:r>
    </w:p>
    <w:p w14:paraId="286289CE" w14:textId="674D75A8" w:rsidR="00975A98" w:rsidRDefault="00975A98" w:rsidP="00975A98">
      <w:pPr>
        <w:pStyle w:val="Listaconnmeros"/>
      </w:pPr>
      <w:r>
        <w:t>Revise folio, producto, unidad y cantidad pendiente.</w:t>
      </w:r>
    </w:p>
    <w:p w14:paraId="3519B068" w14:textId="35915249" w:rsidR="00975A98" w:rsidRDefault="00975A98" w:rsidP="00975A98">
      <w:pPr>
        <w:pStyle w:val="Listaconnmeros"/>
      </w:pPr>
      <w:r>
        <w:t>Seleccione almacén, capture la cantidad físicamente recibida, fecha y observaciones.</w:t>
      </w:r>
    </w:p>
    <w:p w14:paraId="7E3C632C" w14:textId="6DB58D9C" w:rsidR="00975A98" w:rsidRDefault="00975A98" w:rsidP="00975A98">
      <w:pPr>
        <w:pStyle w:val="Listaconnmeros"/>
      </w:pPr>
      <w:r>
        <w:t>Confirme la entrada.</w:t>
      </w:r>
    </w:p>
    <w:p w14:paraId="3D2779AD" w14:textId="2E73A6EF" w:rsidR="00975A98" w:rsidRDefault="00975A98" w:rsidP="00975A98">
      <w:r>
        <w:t>Se permiten recepciones parciales y nunca puede superarse lo producido. Una reversa vuelve a incrementar el pendiente. El rol receptor sólo ve la proyección necesaria; no recibe receta, recursos ni costos completos de Producción.</w:t>
      </w:r>
    </w:p>
    <w:p w14:paraId="66634658" w14:textId="098E9DE0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11" w:name="_Toc239291578"/>
      <w:r>
        <w:rPr>
          <w:rFonts w:ascii="Aptos" w:hAnsi="Aptos"/>
          <w:b w:val="0"/>
          <w:color w:val="000000"/>
          <w:sz w:val="21"/>
        </w:rPr>
        <w:t>Conversiones y costos</w:t>
      </w:r>
      <w:bookmarkEnd w:id="11"/>
    </w:p>
    <w:p w14:paraId="474F91DC" w14:textId="3063C725" w:rsidR="00975A98" w:rsidRDefault="00975A98" w:rsidP="00975A98">
      <w:r>
        <w:t>Sólo se convierten unidades activas de la misma categoría con factor estándar. Cajas, paquetes y presentaciones empresariales requieren equivalencias futuras. El costo manual funciona como referencia cuando no existe saldo valuado; los movimientos con costo construyen el promedio. La política para actualizar costo base desde Compras sigue pendiente.</w:t>
      </w:r>
    </w:p>
    <w:p w14:paraId="4BCD39ED" w14:textId="1B340766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12" w:name="_Toc239291579"/>
      <w:r>
        <w:rPr>
          <w:rFonts w:ascii="Aptos" w:hAnsi="Aptos"/>
          <w:b w:val="0"/>
          <w:color w:val="000000"/>
          <w:sz w:val="21"/>
        </w:rPr>
        <w:t>Mensajes frecuentes</w:t>
      </w:r>
      <w:bookmarkEnd w:id="12"/>
    </w:p>
    <w:p w14:paraId="1E66E827" w14:textId="22B4C5D0" w:rsidR="00975A98" w:rsidRDefault="00975A98" w:rsidP="00975A98">
      <w:pPr>
        <w:pStyle w:val="Listaconvietas"/>
      </w:pPr>
      <w:r>
        <w:rPr>
          <w:b/>
        </w:rPr>
        <w:t>Unidad incompatible:</w:t>
      </w:r>
      <w:r>
        <w:t xml:space="preserve"> seleccione una unidad activa de la misma categoría.</w:t>
      </w:r>
    </w:p>
    <w:p w14:paraId="2F8329C5" w14:textId="7A9F40B2" w:rsidR="00975A98" w:rsidRDefault="00975A98" w:rsidP="00975A98">
      <w:pPr>
        <w:pStyle w:val="Listaconvietas"/>
      </w:pPr>
      <w:r>
        <w:rPr>
          <w:b/>
        </w:rPr>
        <w:t>La unidad base no puede cambiar:</w:t>
      </w:r>
      <w:r>
        <w:t xml:space="preserve"> proteja la historia y use un artículo sustituto.</w:t>
      </w:r>
    </w:p>
    <w:p w14:paraId="74FB974F" w14:textId="5FB0CE1F" w:rsidR="00975A98" w:rsidRDefault="00975A98" w:rsidP="00975A98">
      <w:pPr>
        <w:pStyle w:val="Listaconvietas"/>
      </w:pPr>
      <w:r>
        <w:rPr>
          <w:b/>
        </w:rPr>
        <w:t>Existencia insuficiente:</w:t>
      </w:r>
      <w:r>
        <w:t xml:space="preserve"> revise saldo, reservas concurrentes y almacén.</w:t>
      </w:r>
    </w:p>
    <w:p w14:paraId="65F10F52" w14:textId="65BE82E5" w:rsidR="00975A98" w:rsidRDefault="00975A98" w:rsidP="00975A98">
      <w:pPr>
        <w:pStyle w:val="Listaconvietas"/>
      </w:pPr>
      <w:r>
        <w:rPr>
          <w:b/>
        </w:rPr>
        <w:t>Movimiento duplicado:</w:t>
      </w:r>
      <w:r>
        <w:t xml:space="preserve"> reintente con la misma operación; no capture otra salida o entrada.</w:t>
      </w:r>
    </w:p>
    <w:p w14:paraId="045F9BB8" w14:textId="19C41D50" w:rsidR="00975A98" w:rsidRDefault="00975A98" w:rsidP="00975A98">
      <w:pPr>
        <w:pStyle w:val="Listaconvietas"/>
      </w:pPr>
      <w:r>
        <w:rPr>
          <w:b/>
        </w:rPr>
        <w:t>Falta vínculo de producto terminado:</w:t>
      </w:r>
      <w:r>
        <w:t xml:space="preserve"> relacione el producto con un artículo activo.</w:t>
      </w:r>
    </w:p>
    <w:p w14:paraId="462FA2B3" w14:textId="7FD507AE" w:rsidR="00975A98" w:rsidRDefault="00975A98" w:rsidP="00975A98">
      <w:pPr>
        <w:pStyle w:val="Listaconvietas"/>
      </w:pPr>
      <w:r>
        <w:rPr>
          <w:b/>
        </w:rPr>
        <w:t>La cantidad excede lo pendiente:</w:t>
      </w:r>
      <w:r>
        <w:t xml:space="preserve"> capture sólo el saldo físicamente recibido.</w:t>
      </w:r>
    </w:p>
    <w:p w14:paraId="214C28BE" w14:textId="5D381DFD" w:rsidR="00975A98" w:rsidRDefault="00975A98" w:rsidP="00975A98">
      <w:pPr>
        <w:pStyle w:val="Listaconvietas"/>
      </w:pPr>
      <w:r>
        <w:rPr>
          <w:b/>
        </w:rPr>
        <w:t>Crea primero un almacén de refacciones:</w:t>
      </w:r>
      <w:r>
        <w:t xml:space="preserve"> registre o active uno de tipo </w:t>
      </w:r>
      <w:r>
        <w:rPr>
          <w:rFonts w:ascii="Consolas" w:hAnsi="Consolas"/>
          <w:color w:val="351455"/>
          <w:sz w:val="18"/>
        </w:rPr>
        <w:t>spare_parts</w:t>
      </w:r>
      <w:r>
        <w:t>.</w:t>
      </w:r>
    </w:p>
    <w:p w14:paraId="46ADF74D" w14:textId="1AF526E8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13" w:name="_Toc239291580"/>
      <w:r>
        <w:rPr>
          <w:rFonts w:ascii="Aptos" w:hAnsi="Aptos"/>
          <w:b w:val="0"/>
          <w:color w:val="000000"/>
          <w:sz w:val="21"/>
        </w:rPr>
        <w:t>Integraciones y propiedad del dato</w:t>
      </w:r>
      <w:bookmarkEnd w:id="13"/>
    </w:p>
    <w:p w14:paraId="0AEDFA62" w14:textId="4FB3025C" w:rsidR="00975A98" w:rsidRDefault="00975A98" w:rsidP="00975A98">
      <w:r>
        <w:t>Producción solicita reservas, consumos y candidatos de producto terminado; Ventas solicita reservas y consumos para entregas; Compras solicita entradas de recepción; Mantenimiento reserva y consume refacciones. Inventario decide la validez física y conserva el movimiento, costo y Kardex. Ningún consumidor escribe sus tablas.</w:t>
      </w:r>
    </w:p>
    <w:p w14:paraId="421FE4E6" w14:textId="77777777" w:rsidR="005968D6" w:rsidRDefault="005968D6" w:rsidP="005968D6">
      <w:pPr>
        <w:pStyle w:val="Ttulo2"/>
      </w:pPr>
      <w:bookmarkStart w:id="14" w:name="_Toc239291581"/>
      <w:r>
        <w:t>Reportes estándar de portada (Local)</w:t>
      </w:r>
      <w:bookmarkEnd w:id="14"/>
    </w:p>
    <w:p w14:paraId="31C394E3" w14:textId="77777777" w:rsidR="005968D6" w:rsidRDefault="005968D6" w:rsidP="005968D6">
      <w:r>
        <w:t xml:space="preserve">La portada genera reportes descargables de almacenes, artículos, saldos de inventario, movimientos/Kardex y críticos con reservas superiores a la existencia. Abra una tarjeta, seleccione los filtros mínimos disponibles y pulse </w:t>
      </w:r>
      <w:r>
        <w:rPr>
          <w:b/>
        </w:rPr>
        <w:t xml:space="preserve">Generar</w:t>
      </w:r>
      <w:r>
        <w:t xml:space="preserve">. Puede escribir para encontrar tipo, categoría, estatus, condición o movimiento; la búsqueda general acepta texto libre y el periodo usa fechas. Un resultado vacío se informa sin crear archivo.</w:t>
      </w:r>
    </w:p>
    <w:p w14:paraId="519EAAC0" w14:textId="77777777" w:rsidR="005968D6" w:rsidRDefault="005968D6" w:rsidP="005968D6">
      <w:r>
        <w:t>La descarga usa los permisos inventory.warehouse.read, inventory.item.read, inventory.balance.read o inventory.kardex.read. Los reportes operan sólo en Local en este corte.</w:t>
      </w:r>
    </w:p>
    <w:p w14:paraId="259D1B3E" w14:textId="373399C3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15" w:name="_Toc239291582"/>
      <w:r>
        <w:rPr>
          <w:rFonts w:ascii="Aptos" w:hAnsi="Aptos"/>
          <w:b w:val="0"/>
          <w:color w:val="000000"/>
          <w:sz w:val="21"/>
        </w:rPr>
        <w:t>Limitaciones vigentes</w:t>
      </w:r>
      <w:bookmarkEnd w:id="15"/>
    </w:p>
    <w:p w14:paraId="41C42395" w14:textId="1C95EAD1" w:rsidR="00975A98" w:rsidRDefault="00975A98" w:rsidP="00975A98">
      <w:r>
        <w:t>No incluye lotes, series, cuarentena, inventario bloqueado o en tránsito, ubicaciones operativas detalladas, equivalencias de empaque ni recepción de merma. El catálogo de artículos requiere evolución server-side antes de volúmenes muy altos.</w:t>
      </w:r>
    </w:p>
    <w:p w14:paraId="380CAF11" w14:textId="59A4E442" w:rsidR="00975A98" w:rsidRDefault="00975A98" w:rsidP="00975A98">
      <w:pPr>
        <w:pStyle w:val="Ttulo2"/>
        <w:rPr>
          <w:rFonts w:ascii="Aptos" w:hAnsi="Aptos"/>
          <w:b w:val="0"/>
          <w:color w:val="000000"/>
          <w:sz w:val="21"/>
        </w:rPr>
      </w:pPr>
      <w:bookmarkStart w:id="16" w:name="_Toc239291583"/>
      <w:r>
        <w:rPr>
          <w:rFonts w:ascii="Aptos" w:hAnsi="Aptos"/>
          <w:b w:val="0"/>
          <w:color w:val="000000"/>
          <w:sz w:val="21"/>
        </w:rPr>
        <w:t>Soporte</w:t>
      </w:r>
      <w:bookmarkEnd w:id="16"/>
    </w:p>
    <w:p w14:paraId="0FFF714E" w14:textId="55AA7083" w:rsidR="00975A98" w:rsidRDefault="00975A98" w:rsidP="00975A98">
      <w:r>
        <w:t>Conserve código de artículo, almacén, referencia documental, fecha y correlación. No modifique la base ni cree movimientos compensatorios improvisados para ocultar una conciliación pendiente.</w:t>
      </w:r>
    </w:p>
    <w:p w14:paraId="7007089F" w14:textId="77777777" w:rsidR="00975A98" w:rsidRPr="00975A98" w:rsidRDefault="00975A98" w:rsidP="00975A98"/>
    <w:sectPr w:rsidR="00975A98" w:rsidRPr="00975A98" w:rsidSect="00975A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44C54" w14:textId="77777777" w:rsidR="001247B1" w:rsidRDefault="001247B1" w:rsidP="00975A98">
      <w:pPr>
        <w:spacing w:after="0" w:line="240" w:lineRule="auto"/>
      </w:pPr>
      <w:r>
        <w:separator/>
      </w:r>
    </w:p>
  </w:endnote>
  <w:endnote w:type="continuationSeparator" w:id="0">
    <w:p w14:paraId="5E713753" w14:textId="77777777" w:rsidR="001247B1" w:rsidRDefault="001247B1" w:rsidP="00975A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62AB4" w14:textId="77777777" w:rsidR="00975A98" w:rsidRDefault="00975A9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D2C0B" w14:textId="6FEA0663" w:rsidR="00975A98" w:rsidRPr="00975A98" w:rsidRDefault="00975A98" w:rsidP="00975A98">
    <w:pPr>
      <w:pStyle w:val="Piedepgina"/>
      <w:jc w:val="center"/>
      <w:rPr>
        <w:color w:val="5A5A5A"/>
        <w:sz w:val="16"/>
      </w:rPr>
    </w:pPr>
    <w:r w:rsidRPr="00975A98">
      <w:rPr>
        <w:color w:val="5A5A5A"/>
        <w:sz w:val="16"/>
      </w:rPr>
      <w:t xml:space="preserve">Revision 2026-09-06 | Pagina </w:t>
    </w:r>
    <w:r>
      <w:rPr>
        <w:color w:val="5A5A5A"/>
        <w:sz w:val="16"/>
      </w:rPr>
      <w:fldChar w:fldCharType="begin"/>
    </w:r>
    <w:r>
      <w:rPr>
        <w:color w:val="5A5A5A"/>
        <w:sz w:val="16"/>
      </w:rPr>
      <w:instrText xml:space="preserve"> PAGE  \* MERGEFORMAT </w:instrText>
    </w:r>
    <w:r>
      <w:rPr>
        <w:color w:val="5A5A5A"/>
        <w:sz w:val="16"/>
      </w:rPr>
      <w:fldChar w:fldCharType="separate"/>
    </w:r>
    <w:r>
      <w:rPr>
        <w:noProof/>
        <w:color w:val="5A5A5A"/>
        <w:sz w:val="16"/>
      </w:rPr>
      <w:t>1</w:t>
    </w:r>
    <w:r>
      <w:rPr>
        <w:color w:val="5A5A5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76B5A" w14:textId="77777777" w:rsidR="00975A98" w:rsidRDefault="00975A9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83A2F" w14:textId="77777777" w:rsidR="001247B1" w:rsidRDefault="001247B1" w:rsidP="00975A98">
      <w:pPr>
        <w:spacing w:after="0" w:line="240" w:lineRule="auto"/>
      </w:pPr>
      <w:r>
        <w:separator/>
      </w:r>
    </w:p>
  </w:footnote>
  <w:footnote w:type="continuationSeparator" w:id="0">
    <w:p w14:paraId="74AFF4ED" w14:textId="77777777" w:rsidR="001247B1" w:rsidRDefault="001247B1" w:rsidP="00975A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CA547" w14:textId="77777777" w:rsidR="00975A98" w:rsidRDefault="00975A9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C65DD" w14:textId="1C0E4726" w:rsidR="00975A98" w:rsidRPr="00975A98" w:rsidRDefault="00975A98" w:rsidP="00975A98">
    <w:pPr>
      <w:pStyle w:val="Encabezado"/>
      <w:jc w:val="right"/>
      <w:rPr>
        <w:color w:val="5B2A86"/>
        <w:sz w:val="16"/>
      </w:rPr>
    </w:pPr>
    <w:r w:rsidRPr="00975A98">
      <w:rPr>
        <w:color w:val="5B2A86"/>
        <w:sz w:val="16"/>
      </w:rPr>
      <w:t>ERClave | Manual funcional | Almacenes e Inventarios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121CA" w14:textId="77777777" w:rsidR="00975A98" w:rsidRDefault="00975A9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DBF2569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9B98845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2826840">
    <w:abstractNumId w:val="1"/>
  </w:num>
  <w:num w:numId="2" w16cid:durableId="1173371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98"/>
    <w:rsid w:val="00090542"/>
    <w:rsid w:val="001247B1"/>
    <w:rsid w:val="00384ACF"/>
    <w:rsid w:val="003B34AB"/>
    <w:rsid w:val="00495AB8"/>
    <w:rsid w:val="005968D6"/>
    <w:rsid w:val="00800623"/>
    <w:rsid w:val="008931E0"/>
    <w:rsid w:val="008A56F0"/>
    <w:rsid w:val="008C0A75"/>
    <w:rsid w:val="00917E1E"/>
    <w:rsid w:val="0097446A"/>
    <w:rsid w:val="00975A98"/>
    <w:rsid w:val="00EF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216BC"/>
  <w15:chartTrackingRefBased/>
  <w15:docId w15:val="{928CB236-38B8-45A2-BFF7-E4138466F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15" w:lineRule="auto"/>
    </w:pPr>
    <w:rPr>
      <w:rFonts w:ascii="Aptos" w:hAnsi="Aptos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975A98"/>
    <w:pPr>
      <w:keepNext/>
      <w:keepLines/>
      <w:spacing w:before="320" w:after="160"/>
      <w:outlineLvl w:val="0"/>
    </w:pPr>
    <w:rPr>
      <w:rFonts w:ascii="Aptos Display" w:eastAsiaTheme="majorEastAsia" w:hAnsi="Aptos Display" w:cstheme="majorBidi"/>
      <w:b/>
      <w:color w:val="351455"/>
      <w:sz w:val="3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5A98"/>
    <w:pPr>
      <w:keepNext/>
      <w:keepLines/>
      <w:spacing w:before="240"/>
      <w:outlineLvl w:val="1"/>
    </w:pPr>
    <w:rPr>
      <w:rFonts w:ascii="Aptos Display" w:eastAsiaTheme="majorEastAsia" w:hAnsi="Aptos Display" w:cstheme="majorBidi"/>
      <w:b/>
      <w:color w:val="5B2A86"/>
      <w:sz w:val="2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5A98"/>
    <w:pPr>
      <w:keepNext/>
      <w:keepLines/>
      <w:spacing w:before="200" w:after="100"/>
      <w:outlineLvl w:val="2"/>
    </w:pPr>
    <w:rPr>
      <w:rFonts w:eastAsiaTheme="majorEastAsia" w:cstheme="majorBidi"/>
      <w:b/>
      <w:color w:val="5B2A86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5A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5A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5A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5A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5A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5A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5A98"/>
    <w:rPr>
      <w:rFonts w:ascii="Aptos Display" w:eastAsiaTheme="majorEastAsia" w:hAnsi="Aptos Display" w:cstheme="majorBidi"/>
      <w:b/>
      <w:color w:val="351455"/>
      <w:sz w:val="3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75A98"/>
    <w:rPr>
      <w:rFonts w:ascii="Aptos Display" w:eastAsiaTheme="majorEastAsia" w:hAnsi="Aptos Display" w:cstheme="majorBidi"/>
      <w:b/>
      <w:color w:val="5B2A86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5A98"/>
    <w:rPr>
      <w:rFonts w:ascii="Aptos" w:eastAsiaTheme="majorEastAsia" w:hAnsi="Aptos" w:cstheme="majorBidi"/>
      <w:b/>
      <w:color w:val="5B2A86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5A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5A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5A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5A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5A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5A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5A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5A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5A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5A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5A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5A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5A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5A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5A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5A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5A9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75A9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5A98"/>
    <w:rPr>
      <w:rFonts w:ascii="Aptos" w:hAnsi="Aptos"/>
      <w:color w:val="00000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975A9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5A98"/>
    <w:rPr>
      <w:rFonts w:ascii="Aptos" w:hAnsi="Aptos"/>
      <w:color w:val="000000"/>
      <w:sz w:val="21"/>
    </w:rPr>
  </w:style>
  <w:style w:type="paragraph" w:styleId="TDC1">
    <w:name w:val="toc 1"/>
    <w:basedOn w:val="Normal"/>
    <w:next w:val="Normal"/>
    <w:autoRedefine/>
    <w:uiPriority w:val="39"/>
    <w:unhideWhenUsed/>
    <w:rsid w:val="00975A9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75A98"/>
    <w:rPr>
      <w:color w:val="467886" w:themeColor="hyperlink"/>
      <w:u w:val="single"/>
    </w:rPr>
  </w:style>
  <w:style w:type="paragraph" w:styleId="Listaconvietas">
    <w:name w:val="List Bullet"/>
    <w:basedOn w:val="Normal"/>
    <w:uiPriority w:val="99"/>
    <w:unhideWhenUsed/>
    <w:rsid w:val="00975A98"/>
    <w:pPr>
      <w:numPr>
        <w:numId w:val="1"/>
      </w:numPr>
      <w:contextualSpacing/>
    </w:pPr>
  </w:style>
  <w:style w:type="paragraph" w:styleId="Listaconnmeros">
    <w:name w:val="List Number"/>
    <w:basedOn w:val="Normal"/>
    <w:uiPriority w:val="99"/>
    <w:unhideWhenUsed/>
    <w:rsid w:val="00975A98"/>
    <w:pPr>
      <w:numPr>
        <w:numId w:val="2"/>
      </w:numPr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975A9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1358</Words>
  <Characters>7474</Characters>
  <Application>Microsoft Office Word</Application>
  <DocSecurity>0</DocSecurity>
  <Lines>62</Lines>
  <Paragraphs>17</Paragraphs>
  <ScaleCrop>false</ScaleCrop>
  <Company/>
  <LinksUpToDate>false</LinksUpToDate>
  <CharactersWithSpaces>8815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María Padilla Sánchez</dc:creator>
  <cp:keywords/>
  <dc:description/>
  <cp:lastModifiedBy>Jose María Padilla Sánchez</cp:lastModifiedBy>
  <cp:revision>2</cp:revision>
  <dcterms:created xsi:type="dcterms:W3CDTF">2026-09-03T07:32:00Z</dcterms:created>
  <dcterms:modified xsi:type="dcterms:W3CDTF">2026-09-03T07:32:00Z</dcterms:modified>
</cp:coreProperties>
</file>