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66F64" w14:textId="77777777" w:rsidR="00495AB8" w:rsidRDefault="00495AB8"/>
    <w:p w14:paraId="226CC38F" w14:textId="77777777" w:rsidR="00D267C6" w:rsidRDefault="00D267C6"/>
    <w:p w14:paraId="5B99732B" w14:textId="28E4202C" w:rsidR="00D267C6" w:rsidRDefault="00D267C6" w:rsidP="00D267C6">
      <w:pPr>
        <w:jc w:val="center"/>
        <w:rPr>
          <w:rFonts w:ascii="Aptos Display" w:hAnsi="Aptos Display"/>
          <w:b/>
          <w:color w:val="351455"/>
          <w:sz w:val="68"/>
        </w:rPr>
      </w:pPr>
      <w:r>
        <w:rPr>
          <w:rFonts w:ascii="Aptos Display" w:hAnsi="Aptos Display"/>
          <w:b/>
          <w:color w:val="351455"/>
          <w:sz w:val="68"/>
        </w:rPr>
        <w:t>ERClave</w:t>
      </w:r>
    </w:p>
    <w:p w14:paraId="3AE7DB84" w14:textId="6BDD1D02" w:rsidR="00D267C6" w:rsidRDefault="00D267C6" w:rsidP="00D267C6">
      <w:pPr>
        <w:jc w:val="center"/>
        <w:rPr>
          <w:rFonts w:ascii="Aptos Display" w:hAnsi="Aptos Display"/>
          <w:b/>
          <w:color w:val="5B2A86"/>
          <w:sz w:val="44"/>
        </w:rPr>
      </w:pPr>
      <w:r>
        <w:rPr>
          <w:rFonts w:ascii="Aptos Display" w:hAnsi="Aptos Display"/>
          <w:b/>
          <w:color w:val="5B2A86"/>
          <w:sz w:val="44"/>
        </w:rPr>
        <w:t>Manual funcional de Ventas y Clientes</w:t>
      </w:r>
    </w:p>
    <w:p w14:paraId="795D8846" w14:textId="1441D1C7" w:rsidR="00D267C6" w:rsidRDefault="00D267C6" w:rsidP="00D267C6">
      <w:pPr>
        <w:jc w:val="center"/>
        <w:rPr>
          <w:rFonts w:ascii="Aptos Display" w:hAnsi="Aptos Display"/>
          <w:color w:val="5A5A5A"/>
          <w:sz w:val="24"/>
        </w:rPr>
      </w:pPr>
      <w:r>
        <w:rPr>
          <w:rFonts w:ascii="Aptos Display" w:hAnsi="Aptos Display"/>
          <w:color w:val="5A5A5A"/>
          <w:sz w:val="24"/>
        </w:rPr>
        <w:t>Guia funcional de la solucion</w:t>
      </w:r>
    </w:p>
    <w:p w14:paraId="3B1A95C9" w14:textId="77777777" w:rsidR="00D267C6" w:rsidRDefault="00D267C6" w:rsidP="00D267C6">
      <w:pPr>
        <w:jc w:val="center"/>
        <w:rPr>
          <w:rFonts w:ascii="Aptos Display" w:hAnsi="Aptos Display"/>
          <w:color w:val="5A5A5A"/>
          <w:sz w:val="24"/>
        </w:rPr>
      </w:pPr>
    </w:p>
    <w:p w14:paraId="0CDEA595" w14:textId="3E51B1F3" w:rsidR="00D267C6" w:rsidRDefault="00D267C6" w:rsidP="00D267C6">
      <w:r>
        <w:rPr>
          <w:b/>
          <w:color w:val="351455"/>
        </w:rPr>
        <w:t xml:space="preserve">Audiencia: </w:t>
      </w:r>
      <w:r>
        <w:t>ejecutivos comerciales, aprobadores, responsables de surtido y supervisores de servicio</w:t>
      </w:r>
    </w:p>
    <w:p w14:paraId="168458BB" w14:textId="1263B69C" w:rsidR="00D267C6" w:rsidRDefault="00D267C6" w:rsidP="00D267C6">
      <w:r>
        <w:rPr>
          <w:b/>
          <w:color w:val="351455"/>
        </w:rPr>
        <w:t xml:space="preserve">Alcance por ambiente: </w:t>
      </w:r>
      <w:r>
        <w:t>clientes, cotizaciones, pedidos y entregas en Local y QA; órdenes de servicio sólo en Local</w:t>
      </w:r>
    </w:p>
    <w:p w14:paraId="294F332B" w14:textId="41751D6C" w:rsidR="00D267C6" w:rsidRDefault="00D267C6" w:rsidP="00D267C6">
      <w:r>
        <w:rPr>
          <w:b/>
          <w:color w:val="351455"/>
        </w:rPr>
        <w:t xml:space="preserve">Última revisión: </w:t>
      </w:r>
      <w:r>
        <w:t>2026-09-06</w:t>
      </w:r>
    </w:p>
    <w:p w14:paraId="406BCA4D" w14:textId="70B14BE7" w:rsidR="00D267C6" w:rsidRDefault="00D267C6" w:rsidP="00D267C6">
      <w:r>
        <w:rPr>
          <w:b/>
          <w:color w:val="351455"/>
        </w:rPr>
        <w:t xml:space="preserve">Capacidades cubiertas: </w:t>
      </w:r>
      <w:r>
        <w:t>clientes, cotizaciones, pedidos, surtido por inventario o producción, entregas y ejecución de servicios</w:t>
      </w:r>
    </w:p>
    <w:p w14:paraId="61B55350" w14:textId="77777777" w:rsidR="00D267C6" w:rsidRDefault="00D267C6" w:rsidP="00D267C6"/>
    <w:p w14:paraId="29E58751" w14:textId="65850A96" w:rsidR="00D267C6" w:rsidRDefault="00D267C6" w:rsidP="00D267C6">
      <w:pPr>
        <w:shd w:val="clear" w:color="auto" w:fill="FFFFFF"/>
        <w:ind w:left="360" w:right="360"/>
        <w:rPr>
          <w:b/>
          <w:color w:val="351455"/>
        </w:rPr>
      </w:pPr>
      <w:r>
        <w:rPr>
          <w:b/>
          <w:color w:val="351455"/>
        </w:rPr>
        <w:t>Documento vigente. Distingue capacidades Local, QA y no disponibles; no sustituye permisos ni validaciones del sistema.</w:t>
      </w:r>
    </w:p>
    <w:p w14:paraId="1BA510E1" w14:textId="26853B37" w:rsidR="00D267C6" w:rsidRDefault="00D267C6">
      <w:pPr>
        <w:spacing w:after="160" w:line="278" w:lineRule="auto"/>
        <w:rPr>
          <w:b/>
          <w:color w:val="351455"/>
        </w:rPr>
      </w:pPr>
      <w:r>
        <w:rPr>
          <w:b/>
          <w:color w:val="351455"/>
        </w:rPr>
        <w:br w:type="page"/>
      </w:r>
    </w:p>
    <w:p w14:paraId="603D7EA7" w14:textId="3230A60F" w:rsidR="00D267C6" w:rsidRDefault="00D267C6" w:rsidP="00D267C6">
      <w:pPr>
        <w:pStyle w:val="Ttulo1"/>
        <w:rPr>
          <w:rFonts w:ascii="Aptos" w:hAnsi="Aptos"/>
          <w:b w:val="0"/>
          <w:color w:val="000000"/>
          <w:sz w:val="21"/>
        </w:rPr>
      </w:pPr>
      <w:bookmarkStart w:id="0" w:name="_Toc239291546"/>
      <w:r>
        <w:rPr>
          <w:rFonts w:ascii="Aptos" w:hAnsi="Aptos"/>
          <w:b w:val="0"/>
          <w:color w:val="000000"/>
          <w:sz w:val="21"/>
        </w:rPr>
        <w:lastRenderedPageBreak/>
        <w:t>Contenido</w:t>
      </w:r>
      <w:bookmarkEnd w:id="0"/>
    </w:p>
    <w:p w14:paraId="238F77C7" w14:textId="7275B87E" w:rsidR="00835E73" w:rsidRDefault="00D267C6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291546" w:history="1">
        <w:r w:rsidR="00835E73" w:rsidRPr="00DA7C96">
          <w:rPr>
            <w:rStyle w:val="Hipervnculo"/>
            <w:noProof/>
          </w:rPr>
          <w:t>Contenido</w:t>
        </w:r>
        <w:r w:rsidR="00835E73">
          <w:rPr>
            <w:noProof/>
            <w:webHidden/>
          </w:rPr>
          <w:tab/>
        </w:r>
        <w:r w:rsidR="00835E73">
          <w:rPr>
            <w:noProof/>
            <w:webHidden/>
          </w:rPr>
          <w:fldChar w:fldCharType="begin"/>
        </w:r>
        <w:r w:rsidR="00835E73">
          <w:rPr>
            <w:noProof/>
            <w:webHidden/>
          </w:rPr>
          <w:instrText xml:space="preserve"> PAGEREF _Toc239291546 \h </w:instrText>
        </w:r>
        <w:r w:rsidR="00835E73">
          <w:rPr>
            <w:noProof/>
            <w:webHidden/>
          </w:rPr>
        </w:r>
        <w:r w:rsidR="00835E73">
          <w:rPr>
            <w:noProof/>
            <w:webHidden/>
          </w:rPr>
          <w:fldChar w:fldCharType="separate"/>
        </w:r>
        <w:r w:rsidR="00835E73">
          <w:rPr>
            <w:noProof/>
            <w:webHidden/>
          </w:rPr>
          <w:t>2</w:t>
        </w:r>
        <w:r w:rsidR="00835E73">
          <w:rPr>
            <w:noProof/>
            <w:webHidden/>
          </w:rPr>
          <w:fldChar w:fldCharType="end"/>
        </w:r>
      </w:hyperlink>
    </w:p>
    <w:p w14:paraId="51F2DBBE" w14:textId="3BF1D181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7" w:history="1">
        <w:r w:rsidRPr="00DA7C96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E4E8AE" w14:textId="408C5FF5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8" w:history="1">
        <w:r w:rsidRPr="00DA7C96">
          <w:rPr>
            <w:rStyle w:val="Hipervnculo"/>
            <w:noProof/>
          </w:rPr>
          <w:t>Disponibilidad por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BF4131" w14:textId="05D19AB6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9" w:history="1">
        <w:r w:rsidRPr="00DA7C96">
          <w:rPr>
            <w:rStyle w:val="Hipervnculo"/>
            <w:noProof/>
          </w:rPr>
          <w:t>Mapa del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34B084" w14:textId="1B2E3710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0" w:history="1">
        <w:r w:rsidRPr="00DA7C96">
          <w:rPr>
            <w:rStyle w:val="Hipervnculo"/>
            <w:noProof/>
          </w:rPr>
          <w:t>Códigos y propiedad de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64AF3C" w14:textId="2B7914B4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1" w:history="1">
        <w:r w:rsidRPr="00DA7C96">
          <w:rPr>
            <w:rStyle w:val="Hipervnculo"/>
            <w:noProof/>
          </w:rPr>
          <w:t>Acceso y prerrequisitos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A39798" w14:textId="524CB445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2" w:history="1">
        <w:r w:rsidRPr="00DA7C96">
          <w:rPr>
            <w:rStyle w:val="Hipervnculo"/>
            <w:noProof/>
          </w:rPr>
          <w:t>Cliente y cotización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FB735E" w14:textId="713D9E67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3" w:history="1">
        <w:r w:rsidRPr="00DA7C96">
          <w:rPr>
            <w:rStyle w:val="Hipervnculo"/>
            <w:noProof/>
          </w:rPr>
          <w:t>Convertir a pedido y definir cumplimiento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85AC21" w14:textId="76981F78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4" w:history="1">
        <w:r w:rsidRPr="00DA7C96">
          <w:rPr>
            <w:rStyle w:val="Hipervnculo"/>
            <w:noProof/>
          </w:rPr>
          <w:t>Entregas físicas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290C56" w14:textId="18CEAECB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5" w:history="1">
        <w:r w:rsidRPr="00DA7C96">
          <w:rPr>
            <w:rStyle w:val="Hipervnculo"/>
            <w:noProof/>
          </w:rPr>
          <w:t>Ejecutar una orden de servicio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CB085F" w14:textId="42E55F94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6" w:history="1">
        <w:r w:rsidRPr="00DA7C96">
          <w:rPr>
            <w:rStyle w:val="Hipervnculo"/>
            <w:noProof/>
          </w:rPr>
          <w:t>Estados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0D14A5" w14:textId="67111A44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7" w:history="1">
        <w:r w:rsidRPr="00DA7C96">
          <w:rPr>
            <w:rStyle w:val="Hipervnculo"/>
            <w:noProof/>
          </w:rPr>
          <w:t>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DDBE02" w14:textId="51BB253C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8" w:history="1">
        <w:r w:rsidRPr="00DA7C96">
          <w:rPr>
            <w:rStyle w:val="Hipervnculo"/>
            <w:noProof/>
          </w:rPr>
          <w:t>Integraciones y propiedad del dato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CF11D1" w14:textId="22A99698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9" w:history="1">
        <w:r w:rsidRPr="00DA7C96">
          <w:rPr>
            <w:rStyle w:val="Hipervnculo"/>
            <w:noProof/>
          </w:rPr>
          <w:t>Reportes estándar de portada (Local)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EB5685" w14:textId="12A67856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0" w:history="1">
        <w:r w:rsidRPr="00DA7C96">
          <w:rPr>
            <w:rStyle w:val="Hipervnculo"/>
            <w:noProof/>
          </w:rPr>
          <w:t>Limitaciones vigentes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62ECC1" w14:textId="5365D61E" w:rsidR="00835E73" w:rsidRDefault="00835E73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1" w:history="1">
        <w:r w:rsidRPr="00DA7C96">
          <w:rPr>
            <w:rStyle w:val="Hipervnculo"/>
            <w:noProof/>
          </w:rPr>
          <w:t>Soporte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4CC799" w14:textId="7C218A0B" w:rsidR="00D267C6" w:rsidRDefault="00D267C6" w:rsidP="00D267C6">
      <w:r>
        <w:fldChar w:fldCharType="end"/>
      </w:r>
    </w:p>
    <w:p w14:paraId="7DE0E495" w14:textId="37AE3213" w:rsidR="00D267C6" w:rsidRDefault="00D267C6">
      <w:pPr>
        <w:spacing w:after="160" w:line="278" w:lineRule="auto"/>
      </w:pPr>
      <w:r>
        <w:br w:type="page"/>
      </w:r>
    </w:p>
    <w:p w14:paraId="30C3C5D1" w14:textId="61889E44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1" w:name="_Toc239291547"/>
      <w:r>
        <w:rPr>
          <w:rFonts w:ascii="Aptos" w:hAnsi="Aptos"/>
          <w:b w:val="0"/>
          <w:color w:val="000000"/>
          <w:sz w:val="21"/>
        </w:rPr>
        <w:lastRenderedPageBreak/>
        <w:t>Propósito</w:t>
      </w:r>
      <w:bookmarkEnd w:id="1"/>
    </w:p>
    <w:p w14:paraId="35D71D44" w14:textId="188A88E8" w:rsidR="00D267C6" w:rsidRDefault="00D267C6" w:rsidP="00D267C6">
      <w:r>
        <w:t>Ventas conserva la relación comercial desde el cliente hasta el cumplimiento del pedido. Las partidas físicas se entregan mediante Inventario o Producción; las partidas de servicio generan una orden operativa propia y nunca aparecen en Entregas.</w:t>
      </w:r>
    </w:p>
    <w:p w14:paraId="0A36478A" w14:textId="5F633885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2" w:name="_Toc239291548"/>
      <w:r>
        <w:rPr>
          <w:rFonts w:ascii="Aptos" w:hAnsi="Aptos"/>
          <w:b w:val="0"/>
          <w:color w:val="000000"/>
          <w:sz w:val="21"/>
        </w:rPr>
        <w:t>Disponibilidad por ambiente</w:t>
      </w:r>
      <w:bookmarkEnd w:id="2"/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255"/>
        <w:gridCol w:w="1383"/>
        <w:gridCol w:w="3723"/>
      </w:tblGrid>
      <w:tr w:rsidR="00D267C6" w14:paraId="05429C50" w14:textId="77777777" w:rsidTr="00D267C6">
        <w:trPr>
          <w:cantSplit/>
          <w:tblHeader/>
        </w:trPr>
        <w:tc>
          <w:tcPr>
            <w:tcW w:w="4255" w:type="dxa"/>
            <w:shd w:val="clear" w:color="auto" w:fill="351455"/>
            <w:vAlign w:val="center"/>
          </w:tcPr>
          <w:p w14:paraId="7FB07C09" w14:textId="173D9524" w:rsidR="00D267C6" w:rsidRPr="00D267C6" w:rsidRDefault="00D267C6" w:rsidP="00D267C6">
            <w:pPr>
              <w:spacing w:after="40"/>
              <w:rPr>
                <w:b/>
                <w:color w:val="FFFFFF"/>
                <w:sz w:val="18"/>
              </w:rPr>
            </w:pPr>
            <w:r w:rsidRPr="00D267C6"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w="1383" w:type="dxa"/>
            <w:shd w:val="clear" w:color="auto" w:fill="351455"/>
            <w:vAlign w:val="center"/>
          </w:tcPr>
          <w:p w14:paraId="309360FA" w14:textId="308F4AB7" w:rsidR="00D267C6" w:rsidRPr="00D267C6" w:rsidRDefault="00D267C6" w:rsidP="00D267C6">
            <w:pPr>
              <w:spacing w:after="40"/>
              <w:rPr>
                <w:b/>
                <w:color w:val="FFFFFF"/>
                <w:sz w:val="18"/>
              </w:rPr>
            </w:pPr>
            <w:r w:rsidRPr="00D267C6"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w="3723" w:type="dxa"/>
            <w:shd w:val="clear" w:color="auto" w:fill="351455"/>
            <w:vAlign w:val="center"/>
          </w:tcPr>
          <w:p w14:paraId="20FC2C77" w14:textId="043210A5" w:rsidR="00D267C6" w:rsidRPr="00D267C6" w:rsidRDefault="00D267C6" w:rsidP="00D267C6">
            <w:pPr>
              <w:spacing w:after="40"/>
              <w:rPr>
                <w:b/>
                <w:color w:val="FFFFFF"/>
                <w:sz w:val="18"/>
              </w:rPr>
            </w:pPr>
            <w:r w:rsidRPr="00D267C6">
              <w:rPr>
                <w:b/>
                <w:color w:val="FFFFFF"/>
                <w:sz w:val="18"/>
              </w:rPr>
              <w:t>QA</w:t>
            </w:r>
          </w:p>
        </w:tc>
      </w:tr>
      <w:tr w:rsidR="00D267C6" w14:paraId="40107AB4" w14:textId="77777777" w:rsidTr="00D267C6">
        <w:trPr>
          <w:cantSplit/>
        </w:trPr>
        <w:tc>
          <w:tcPr>
            <w:tcW w:w="4255" w:type="dxa"/>
            <w:tcBorders>
              <w:bottom w:val="single" w:sz="4" w:space="0" w:color="auto"/>
            </w:tcBorders>
            <w:vAlign w:val="center"/>
          </w:tcPr>
          <w:p w14:paraId="67735CB0" w14:textId="0FB54C55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Clientes y contacto principal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vAlign w:val="center"/>
          </w:tcPr>
          <w:p w14:paraId="4FB7AB8C" w14:textId="393E09CF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  <w:tc>
          <w:tcPr>
            <w:tcW w:w="3723" w:type="dxa"/>
            <w:tcBorders>
              <w:bottom w:val="single" w:sz="4" w:space="0" w:color="auto"/>
            </w:tcBorders>
            <w:vAlign w:val="center"/>
          </w:tcPr>
          <w:p w14:paraId="543CEB01" w14:textId="1C0B1521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</w:tr>
      <w:tr w:rsidR="00D267C6" w14:paraId="6514B492" w14:textId="77777777" w:rsidTr="00D267C6">
        <w:trPr>
          <w:cantSplit/>
        </w:trPr>
        <w:tc>
          <w:tcPr>
            <w:tcW w:w="4255" w:type="dxa"/>
            <w:shd w:val="clear" w:color="auto" w:fill="F2F4F7"/>
            <w:vAlign w:val="center"/>
          </w:tcPr>
          <w:p w14:paraId="53401019" w14:textId="70365F0A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Cotizaciones y aprobación</w:t>
            </w:r>
          </w:p>
        </w:tc>
        <w:tc>
          <w:tcPr>
            <w:tcW w:w="1383" w:type="dxa"/>
            <w:shd w:val="clear" w:color="auto" w:fill="F2F4F7"/>
            <w:vAlign w:val="center"/>
          </w:tcPr>
          <w:p w14:paraId="5BB67E93" w14:textId="70E8EA7B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  <w:tc>
          <w:tcPr>
            <w:tcW w:w="3723" w:type="dxa"/>
            <w:shd w:val="clear" w:color="auto" w:fill="F2F4F7"/>
            <w:vAlign w:val="center"/>
          </w:tcPr>
          <w:p w14:paraId="0322B209" w14:textId="32786799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</w:tr>
      <w:tr w:rsidR="00D267C6" w14:paraId="195CF05E" w14:textId="77777777" w:rsidTr="00D267C6">
        <w:trPr>
          <w:cantSplit/>
        </w:trPr>
        <w:tc>
          <w:tcPr>
            <w:tcW w:w="4255" w:type="dxa"/>
            <w:tcBorders>
              <w:bottom w:val="single" w:sz="4" w:space="0" w:color="auto"/>
            </w:tcBorders>
            <w:vAlign w:val="center"/>
          </w:tcPr>
          <w:p w14:paraId="666032CF" w14:textId="502B163F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Pedidos y surtido por inventario/producción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vAlign w:val="center"/>
          </w:tcPr>
          <w:p w14:paraId="138A2404" w14:textId="20015B89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  <w:tc>
          <w:tcPr>
            <w:tcW w:w="3723" w:type="dxa"/>
            <w:tcBorders>
              <w:bottom w:val="single" w:sz="4" w:space="0" w:color="auto"/>
            </w:tcBorders>
            <w:vAlign w:val="center"/>
          </w:tcPr>
          <w:p w14:paraId="359467C0" w14:textId="6F2158C7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</w:tr>
      <w:tr w:rsidR="00D267C6" w14:paraId="7B0641D3" w14:textId="77777777" w:rsidTr="00D267C6">
        <w:trPr>
          <w:cantSplit/>
        </w:trPr>
        <w:tc>
          <w:tcPr>
            <w:tcW w:w="4255" w:type="dxa"/>
            <w:shd w:val="clear" w:color="auto" w:fill="F2F4F7"/>
            <w:vAlign w:val="center"/>
          </w:tcPr>
          <w:p w14:paraId="1D7E01CB" w14:textId="6D57CB78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Entregas parciales y confirmación</w:t>
            </w:r>
          </w:p>
        </w:tc>
        <w:tc>
          <w:tcPr>
            <w:tcW w:w="1383" w:type="dxa"/>
            <w:shd w:val="clear" w:color="auto" w:fill="F2F4F7"/>
            <w:vAlign w:val="center"/>
          </w:tcPr>
          <w:p w14:paraId="061792B4" w14:textId="5C259A20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  <w:tc>
          <w:tcPr>
            <w:tcW w:w="3723" w:type="dxa"/>
            <w:shd w:val="clear" w:color="auto" w:fill="F2F4F7"/>
            <w:vAlign w:val="center"/>
          </w:tcPr>
          <w:p w14:paraId="5163C195" w14:textId="2996AE3E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</w:tr>
      <w:tr w:rsidR="00D267C6" w14:paraId="0AFAA827" w14:textId="77777777" w:rsidTr="00D267C6">
        <w:trPr>
          <w:cantSplit/>
        </w:trPr>
        <w:tc>
          <w:tcPr>
            <w:tcW w:w="4255" w:type="dxa"/>
            <w:tcBorders>
              <w:bottom w:val="single" w:sz="4" w:space="0" w:color="auto"/>
            </w:tcBorders>
            <w:vAlign w:val="center"/>
          </w:tcPr>
          <w:p w14:paraId="3A182D8B" w14:textId="14A75A97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Órdenes de servicio, tiempos, costos y evidencia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vAlign w:val="center"/>
          </w:tcPr>
          <w:p w14:paraId="4C980AEE" w14:textId="734B1311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Disponible</w:t>
            </w:r>
          </w:p>
        </w:tc>
        <w:tc>
          <w:tcPr>
            <w:tcW w:w="3723" w:type="dxa"/>
            <w:tcBorders>
              <w:bottom w:val="single" w:sz="4" w:space="0" w:color="auto"/>
            </w:tcBorders>
            <w:vAlign w:val="center"/>
          </w:tcPr>
          <w:p w14:paraId="7FE839B4" w14:textId="22276691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No disponible en el release vigente</w:t>
            </w:r>
          </w:p>
        </w:tc>
      </w:tr>
      <w:tr w:rsidR="00D267C6" w14:paraId="1B7FF743" w14:textId="77777777" w:rsidTr="00D267C6">
        <w:trPr>
          <w:cantSplit/>
        </w:trPr>
        <w:tc>
          <w:tcPr>
            <w:tcW w:w="4255" w:type="dxa"/>
            <w:shd w:val="clear" w:color="auto" w:fill="F2F4F7"/>
            <w:vAlign w:val="center"/>
          </w:tcPr>
          <w:p w14:paraId="4D119A16" w14:textId="5C969806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Devoluciones, factura y cobranza</w:t>
            </w:r>
          </w:p>
        </w:tc>
        <w:tc>
          <w:tcPr>
            <w:tcW w:w="1383" w:type="dxa"/>
            <w:shd w:val="clear" w:color="auto" w:fill="F2F4F7"/>
            <w:vAlign w:val="center"/>
          </w:tcPr>
          <w:p w14:paraId="3751277E" w14:textId="185305BC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No disponible</w:t>
            </w:r>
          </w:p>
        </w:tc>
        <w:tc>
          <w:tcPr>
            <w:tcW w:w="3723" w:type="dxa"/>
            <w:shd w:val="clear" w:color="auto" w:fill="F2F4F7"/>
            <w:vAlign w:val="center"/>
          </w:tcPr>
          <w:p w14:paraId="3F64DD06" w14:textId="440FB1D2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No disponible</w:t>
            </w:r>
          </w:p>
        </w:tc>
      </w:tr>
    </w:tbl>
    <w:p w14:paraId="44C183F9" w14:textId="77777777" w:rsidR="00D267C6" w:rsidRDefault="00D267C6" w:rsidP="00D267C6"/>
    <w:p w14:paraId="253C50CE" w14:textId="15F4C24F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3" w:name="_Toc239291549"/>
      <w:r>
        <w:rPr>
          <w:rFonts w:ascii="Aptos" w:hAnsi="Aptos"/>
          <w:b w:val="0"/>
          <w:color w:val="000000"/>
          <w:sz w:val="21"/>
        </w:rPr>
        <w:t>Mapa del módulo</w:t>
      </w:r>
      <w:bookmarkEnd w:id="3"/>
    </w:p>
    <w:p w14:paraId="47DFAD00" w14:textId="7A2B743B" w:rsidR="00D267C6" w:rsidRDefault="00D267C6" w:rsidP="00D267C6">
      <w:pPr>
        <w:pStyle w:val="Listaconvietas"/>
      </w:pPr>
      <w:r>
        <w:rPr>
          <w:b/>
        </w:rPr>
        <w:t>Clientes:</w:t>
      </w:r>
      <w:r>
        <w:t xml:space="preserve"> maestro y contacto principal.</w:t>
      </w:r>
    </w:p>
    <w:p w14:paraId="3D41C811" w14:textId="1AFD76C8" w:rsidR="00D267C6" w:rsidRDefault="00D267C6" w:rsidP="00D267C6">
      <w:pPr>
        <w:pStyle w:val="Listaconvietas"/>
      </w:pPr>
      <w:r>
        <w:rPr>
          <w:b/>
        </w:rPr>
        <w:t>Cotizaciones:</w:t>
      </w:r>
      <w:r>
        <w:t xml:space="preserve"> propuesta comercial versionada por estado.</w:t>
      </w:r>
    </w:p>
    <w:p w14:paraId="2C7EB1E7" w14:textId="0A21C73A" w:rsidR="00D267C6" w:rsidRDefault="00D267C6" w:rsidP="00D267C6">
      <w:pPr>
        <w:pStyle w:val="Listaconvietas"/>
      </w:pPr>
      <w:r>
        <w:rPr>
          <w:b/>
        </w:rPr>
        <w:t>Pedidos:</w:t>
      </w:r>
      <w:r>
        <w:t xml:space="preserve"> conversión de cotización aprobada y estrategia de cumplimiento.</w:t>
      </w:r>
    </w:p>
    <w:p w14:paraId="7CB39994" w14:textId="57E472BC" w:rsidR="00D267C6" w:rsidRDefault="00D267C6" w:rsidP="00D267C6">
      <w:pPr>
        <w:pStyle w:val="Listaconvietas"/>
      </w:pPr>
      <w:r>
        <w:rPr>
          <w:b/>
        </w:rPr>
        <w:t>Órdenes de servicio:</w:t>
      </w:r>
      <w:r>
        <w:t xml:space="preserve"> ejecución, responsable, tiempo, costo, evidencia y aceptación; sólo Local.</w:t>
      </w:r>
    </w:p>
    <w:p w14:paraId="4BCBB933" w14:textId="70539197" w:rsidR="00D267C6" w:rsidRDefault="00D267C6" w:rsidP="00D267C6">
      <w:pPr>
        <w:pStyle w:val="Listaconvietas"/>
      </w:pPr>
      <w:r>
        <w:rPr>
          <w:b/>
        </w:rPr>
        <w:t>Entregas:</w:t>
      </w:r>
      <w:r>
        <w:t xml:space="preserve"> documentos parciales o totales para partidas físicas.</w:t>
      </w:r>
    </w:p>
    <w:p w14:paraId="51E6FA56" w14:textId="20C885C7" w:rsidR="00D267C6" w:rsidRDefault="00D267C6" w:rsidP="00D267C6">
      <w:pPr>
        <w:pStyle w:val="Listaconvietas"/>
      </w:pPr>
      <w:r>
        <w:rPr>
          <w:b/>
        </w:rPr>
        <w:t>Portada:</w:t>
      </w:r>
      <w:r>
        <w:t xml:space="preserve"> indicadores y reportes estándar de sólo lectura.</w:t>
      </w:r>
    </w:p>
    <w:p w14:paraId="4D4C661B" w14:textId="06F603C3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4" w:name="_Toc239291550"/>
      <w:r>
        <w:rPr>
          <w:rFonts w:ascii="Aptos" w:hAnsi="Aptos"/>
          <w:b w:val="0"/>
          <w:color w:val="000000"/>
          <w:sz w:val="21"/>
        </w:rPr>
        <w:t>Códigos y propiedad de referencias</w:t>
      </w:r>
      <w:bookmarkEnd w:id="4"/>
    </w:p>
    <w:p w14:paraId="05CF56B5" w14:textId="2CFCE38F" w:rsidR="00D267C6" w:rsidRDefault="00D267C6" w:rsidP="00D267C6">
      <w:r>
        <w:t>Los folios visibles son independientes de los IDs técnicos. En modo administrado se reservan al guardar; en modo manual se captura un código único, normalizado a mayúsculas. Un reintento con la misma clave recupera el mismo folio. Cambiar el prefijo no renombra documentos existentes.</w:t>
      </w:r>
    </w:p>
    <w:p w14:paraId="6B7FD467" w14:textId="2204726C" w:rsidR="00D267C6" w:rsidRDefault="00D267C6" w:rsidP="00D267C6">
      <w:r>
        <w:t>Ventas conserva snapshots comerciales de producto, cliente, precio y unidad. Producción e Inventario pueden usar códigos distintos; la relación siempre se realiza por ID estable, no por coincidencia de texto.</w:t>
      </w:r>
    </w:p>
    <w:p w14:paraId="4EECF955" w14:textId="74261C59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5" w:name="_Toc239291551"/>
      <w:r>
        <w:rPr>
          <w:rFonts w:ascii="Aptos" w:hAnsi="Aptos"/>
          <w:b w:val="0"/>
          <w:color w:val="000000"/>
          <w:sz w:val="21"/>
        </w:rPr>
        <w:t>Acceso y prerrequisitos</w:t>
      </w:r>
      <w:bookmarkEnd w:id="5"/>
    </w:p>
    <w:p w14:paraId="15B26C13" w14:textId="020294AD" w:rsidR="00D267C6" w:rsidRDefault="00D267C6" w:rsidP="00D267C6">
      <w:r>
        <w:t xml:space="preserve">Los permisos se separan por recurso y acción: </w:t>
      </w:r>
      <w:r>
        <w:rPr>
          <w:rFonts w:ascii="Consolas" w:hAnsi="Consolas"/>
          <w:color w:val="351455"/>
          <w:sz w:val="18"/>
        </w:rPr>
        <w:t>sales.customer.*</w:t>
      </w:r>
      <w:r>
        <w:t xml:space="preserve">, </w:t>
      </w:r>
      <w:r>
        <w:rPr>
          <w:rFonts w:ascii="Consolas" w:hAnsi="Consolas"/>
          <w:color w:val="351455"/>
          <w:sz w:val="18"/>
        </w:rPr>
        <w:t>sales.quote.*</w:t>
      </w:r>
      <w:r>
        <w:t xml:space="preserve">, </w:t>
      </w:r>
      <w:r>
        <w:rPr>
          <w:rFonts w:ascii="Consolas" w:hAnsi="Consolas"/>
          <w:color w:val="351455"/>
          <w:sz w:val="18"/>
        </w:rPr>
        <w:t>sales.order.*</w:t>
      </w:r>
      <w:r>
        <w:t xml:space="preserve">, </w:t>
      </w:r>
      <w:r>
        <w:rPr>
          <w:rFonts w:ascii="Consolas" w:hAnsi="Consolas"/>
          <w:color w:val="351455"/>
          <w:sz w:val="18"/>
        </w:rPr>
        <w:t>sales.delivery.*</w:t>
      </w:r>
      <w:r>
        <w:t xml:space="preserve"> y, para el corte Local, </w:t>
      </w:r>
      <w:r>
        <w:rPr>
          <w:rFonts w:ascii="Consolas" w:hAnsi="Consolas"/>
          <w:color w:val="351455"/>
          <w:sz w:val="18"/>
        </w:rPr>
        <w:t>sales.service_order.*</w:t>
      </w:r>
      <w:r>
        <w:t>. Aprobar una cotización no concede configurar surtido; confirmar una entrega no concede cancelar el pedido; registrar tiempo de servicio no concede aceptarlo.</w:t>
      </w:r>
    </w:p>
    <w:p w14:paraId="18F82F2D" w14:textId="04369D7B" w:rsidR="00D267C6" w:rsidRDefault="00D267C6" w:rsidP="00D267C6">
      <w:r>
        <w:t>Antes de vender:</w:t>
      </w:r>
    </w:p>
    <w:p w14:paraId="559DB392" w14:textId="1DFEBE6F" w:rsidR="00D267C6" w:rsidRDefault="00D267C6" w:rsidP="00D267C6">
      <w:pPr>
        <w:pStyle w:val="Listaconvietas"/>
      </w:pPr>
      <w:r>
        <w:t>configure folios, monedas y condiciones comerciales en Administración;</w:t>
      </w:r>
    </w:p>
    <w:p w14:paraId="3335DC91" w14:textId="345B63AB" w:rsidR="00D267C6" w:rsidRDefault="00D267C6" w:rsidP="00D267C6">
      <w:pPr>
        <w:pStyle w:val="Listaconvietas"/>
      </w:pPr>
      <w:r>
        <w:t>mantenga productos/servicios activos en Producción;</w:t>
      </w:r>
    </w:p>
    <w:p w14:paraId="1E24A89D" w14:textId="7F65401C" w:rsidR="00D267C6" w:rsidRDefault="00D267C6" w:rsidP="00D267C6">
      <w:pPr>
        <w:pStyle w:val="Listaconvietas"/>
      </w:pPr>
      <w:r>
        <w:t>para surtido físico, vincule el producto con un artículo activo de Inventario y la misma unidad;</w:t>
      </w:r>
    </w:p>
    <w:p w14:paraId="04604062" w14:textId="7B929969" w:rsidR="00D267C6" w:rsidRDefault="00D267C6" w:rsidP="00D267C6">
      <w:pPr>
        <w:pStyle w:val="Listaconvietas"/>
      </w:pPr>
      <w:r>
        <w:t>para servicios, disponga de trabajadores activos elegibles en RH.</w:t>
      </w:r>
    </w:p>
    <w:p w14:paraId="1CCCFFC2" w14:textId="7F7C80B3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6" w:name="_Toc239291552"/>
      <w:r>
        <w:rPr>
          <w:rFonts w:ascii="Aptos" w:hAnsi="Aptos"/>
          <w:b w:val="0"/>
          <w:color w:val="000000"/>
          <w:sz w:val="21"/>
        </w:rPr>
        <w:t>Cliente y cotización</w:t>
      </w:r>
      <w:bookmarkEnd w:id="6"/>
    </w:p>
    <w:p w14:paraId="673C37DD" w14:textId="0BE65386" w:rsidR="00D267C6" w:rsidRDefault="00D267C6" w:rsidP="00D267C6">
      <w:pPr>
        <w:pStyle w:val="Listaconnmeros"/>
      </w:pPr>
      <w:r>
        <w:t>Cree el cliente y su contacto principal.</w:t>
      </w:r>
    </w:p>
    <w:p w14:paraId="23D8028F" w14:textId="03F2DB34" w:rsidR="00D267C6" w:rsidRDefault="00D267C6" w:rsidP="00D267C6">
      <w:pPr>
        <w:pStyle w:val="Listaconnmeros"/>
      </w:pPr>
      <w:r>
        <w:t xml:space="preserve">Abra </w:t>
      </w:r>
      <w:r>
        <w:rPr>
          <w:b/>
        </w:rPr>
        <w:t>Cotizaciones</w:t>
      </w:r>
      <w:r>
        <w:t xml:space="preserve"> y seleccione cliente, vigencia, moneda y condiciones.</w:t>
      </w:r>
    </w:p>
    <w:p w14:paraId="4658A3ED" w14:textId="5195844D" w:rsidR="00D267C6" w:rsidRDefault="00D267C6" w:rsidP="00D267C6">
      <w:pPr>
        <w:pStyle w:val="Listaconnmeros"/>
      </w:pPr>
      <w:r>
        <w:t>Agregue partidas con producto o servicio, cantidad, precio, descuento e impuestos permitidos.</w:t>
      </w:r>
    </w:p>
    <w:p w14:paraId="013BD997" w14:textId="70171759" w:rsidR="00D267C6" w:rsidRDefault="00D267C6" w:rsidP="00D267C6">
      <w:pPr>
        <w:pStyle w:val="Listaconnmeros"/>
      </w:pPr>
      <w:r>
        <w:t>Guarde el borrador y revise totales.</w:t>
      </w:r>
    </w:p>
    <w:p w14:paraId="0EEF8765" w14:textId="1629EDAF" w:rsidR="00D267C6" w:rsidRDefault="00D267C6" w:rsidP="00D267C6">
      <w:pPr>
        <w:pStyle w:val="Listaconnmeros"/>
      </w:pPr>
      <w:r>
        <w:t>Envíe la cotización y apruébela con la autoridad correspondiente.</w:t>
      </w:r>
    </w:p>
    <w:p w14:paraId="6DF72A60" w14:textId="3E218B4D" w:rsidR="00D267C6" w:rsidRDefault="00D267C6" w:rsidP="00D267C6">
      <w:pPr>
        <w:pStyle w:val="Listaconnmeros"/>
      </w:pPr>
      <w:r>
        <w:t>Si vence o deja de aplicar, use la transición explícita; no borre el documento.</w:t>
      </w:r>
    </w:p>
    <w:p w14:paraId="546F830F" w14:textId="5503B921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7" w:name="_Toc239291553"/>
      <w:r>
        <w:rPr>
          <w:rFonts w:ascii="Aptos" w:hAnsi="Aptos"/>
          <w:b w:val="0"/>
          <w:color w:val="000000"/>
          <w:sz w:val="21"/>
        </w:rPr>
        <w:t>Convertir a pedido y definir cumplimiento</w:t>
      </w:r>
      <w:bookmarkEnd w:id="7"/>
    </w:p>
    <w:p w14:paraId="1C8B6813" w14:textId="2B2474F9" w:rsidR="00D267C6" w:rsidRDefault="00D267C6" w:rsidP="00D267C6">
      <w:r>
        <w:t>Una cotización aprobada se convierte una sola vez. El pedido conserva snapshots y saldos por partida.</w:t>
      </w:r>
    </w:p>
    <w:p w14:paraId="42AB5879" w14:textId="0EDE2E68" w:rsidR="00D267C6" w:rsidRDefault="00D267C6" w:rsidP="00D267C6">
      <w:pPr>
        <w:pStyle w:val="Listaconvietas"/>
      </w:pPr>
      <w:r>
        <w:rPr>
          <w:b/>
        </w:rPr>
        <w:t>Inventario:</w:t>
      </w:r>
      <w:r>
        <w:t xml:space="preserve"> reserva un artículo ya existente para entrega.</w:t>
      </w:r>
    </w:p>
    <w:p w14:paraId="2D9598E9" w14:textId="31A9277C" w:rsidR="00D267C6" w:rsidRDefault="00D267C6" w:rsidP="00D267C6">
      <w:pPr>
        <w:pStyle w:val="Listaconvietas"/>
      </w:pPr>
      <w:r>
        <w:rPr>
          <w:b/>
        </w:rPr>
        <w:t>Producción:</w:t>
      </w:r>
      <w:r>
        <w:t xml:space="preserve"> crea una solicitud para que Producción valide receta y libere una orden; Ventas no la libera directamente.</w:t>
      </w:r>
    </w:p>
    <w:p w14:paraId="177A374C" w14:textId="394921F9" w:rsidR="00D267C6" w:rsidRDefault="00D267C6" w:rsidP="00D267C6">
      <w:pPr>
        <w:pStyle w:val="Listaconvietas"/>
      </w:pPr>
      <w:r>
        <w:rPr>
          <w:b/>
        </w:rPr>
        <w:t>Servicio:</w:t>
      </w:r>
      <w:r>
        <w:t xml:space="preserve"> en Local, confirmar el pedido crea exactamente una orden de servicio por cada partida de tipo servicio.</w:t>
      </w:r>
    </w:p>
    <w:p w14:paraId="06D68EF5" w14:textId="2D2B0726" w:rsidR="00D267C6" w:rsidRDefault="00D267C6" w:rsidP="00D267C6">
      <w:r>
        <w:t xml:space="preserve">Las partidas de servicio no admiten el modo histórico </w:t>
      </w:r>
      <w:r>
        <w:rPr>
          <w:rFonts w:ascii="Consolas" w:hAnsi="Consolas"/>
          <w:color w:val="351455"/>
          <w:sz w:val="18"/>
        </w:rPr>
        <w:t>service</w:t>
      </w:r>
      <w:r>
        <w:t xml:space="preserve"> dentro de fulfillment, no generan reservas, movimientos o Entregas y se atienden desde </w:t>
      </w:r>
      <w:r>
        <w:rPr>
          <w:b/>
        </w:rPr>
        <w:t>Órdenes de servicio</w:t>
      </w:r>
      <w:r>
        <w:t>.</w:t>
      </w:r>
    </w:p>
    <w:p w14:paraId="21E572BE" w14:textId="7A6F9C31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8" w:name="_Toc239291554"/>
      <w:r>
        <w:rPr>
          <w:rFonts w:ascii="Aptos" w:hAnsi="Aptos"/>
          <w:b w:val="0"/>
          <w:color w:val="000000"/>
          <w:sz w:val="21"/>
        </w:rPr>
        <w:t>Entregas físicas</w:t>
      </w:r>
      <w:bookmarkEnd w:id="8"/>
    </w:p>
    <w:p w14:paraId="5FF5A736" w14:textId="7924C6DF" w:rsidR="00D267C6" w:rsidRDefault="00D267C6" w:rsidP="00D267C6">
      <w:pPr>
        <w:pStyle w:val="Listaconnmeros"/>
      </w:pPr>
      <w:r>
        <w:t xml:space="preserve">Abra </w:t>
      </w:r>
      <w:r>
        <w:rPr>
          <w:b/>
        </w:rPr>
        <w:t>Entregas</w:t>
      </w:r>
      <w:r>
        <w:t xml:space="preserve"> y seleccione un pedido con cantidad física disponible.</w:t>
      </w:r>
    </w:p>
    <w:p w14:paraId="5C434BC4" w14:textId="1CBE7413" w:rsidR="00D267C6" w:rsidRDefault="00D267C6" w:rsidP="00D267C6">
      <w:pPr>
        <w:pStyle w:val="Listaconnmeros"/>
      </w:pPr>
      <w:r>
        <w:t>Capture documento, fecha y cantidades parciales o totales.</w:t>
      </w:r>
    </w:p>
    <w:p w14:paraId="78A2004D" w14:textId="79F29111" w:rsidR="00D267C6" w:rsidRDefault="00D267C6" w:rsidP="00D267C6">
      <w:pPr>
        <w:pStyle w:val="Listaconnmeros"/>
      </w:pPr>
      <w:r>
        <w:t>Guarde el borrador y revise que no exceda el saldo.</w:t>
      </w:r>
    </w:p>
    <w:p w14:paraId="3F2A3118" w14:textId="50AA32E5" w:rsidR="00D267C6" w:rsidRDefault="00D267C6" w:rsidP="00D267C6">
      <w:pPr>
        <w:pStyle w:val="Listaconnmeros"/>
      </w:pPr>
      <w:r>
        <w:t>Confirme. Inventario consume reservas y Sales recalcula costo/margen real con la procedencia disponible.</w:t>
      </w:r>
    </w:p>
    <w:p w14:paraId="46A21FA1" w14:textId="54A43F20" w:rsidR="00D267C6" w:rsidRDefault="00D267C6" w:rsidP="00D267C6">
      <w:pPr>
        <w:pStyle w:val="Listaconnmeros"/>
      </w:pPr>
      <w:r>
        <w:t>Si el borrador no debe continuar, cancélelo antes de confirmar.</w:t>
      </w:r>
    </w:p>
    <w:p w14:paraId="4855A534" w14:textId="18AF931C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9" w:name="_Toc239291555"/>
      <w:r>
        <w:rPr>
          <w:rFonts w:ascii="Aptos" w:hAnsi="Aptos"/>
          <w:b w:val="0"/>
          <w:color w:val="000000"/>
          <w:sz w:val="21"/>
        </w:rPr>
        <w:t>Ejecutar una orden de servicio</w:t>
      </w:r>
      <w:bookmarkEnd w:id="9"/>
    </w:p>
    <w:p w14:paraId="2320B187" w14:textId="03FDC167" w:rsidR="00D267C6" w:rsidRDefault="00D267C6" w:rsidP="00D267C6">
      <w:pPr>
        <w:pStyle w:val="Listaconnmeros"/>
      </w:pPr>
      <w:r>
        <w:t xml:space="preserve">Abra </w:t>
      </w:r>
      <w:r>
        <w:rPr>
          <w:b/>
        </w:rPr>
        <w:t>Ventas &gt; Órdenes de servicio</w:t>
      </w:r>
      <w:r>
        <w:t xml:space="preserve"> y seleccione la orden creada desde el pedido.</w:t>
      </w:r>
    </w:p>
    <w:p w14:paraId="1CE78671" w14:textId="791D4C1A" w:rsidR="00D267C6" w:rsidRDefault="00D267C6" w:rsidP="00D267C6">
      <w:pPr>
        <w:pStyle w:val="Listaconnmeros"/>
      </w:pPr>
      <w:r>
        <w:t>Planee fechas y responsable; RH valida que el trabajador permanezca activo y elegible.</w:t>
      </w:r>
    </w:p>
    <w:p w14:paraId="5FCB0A65" w14:textId="3A1BB14B" w:rsidR="00D267C6" w:rsidRDefault="00D267C6" w:rsidP="00D267C6">
      <w:pPr>
        <w:pStyle w:val="Listaconnmeros"/>
      </w:pPr>
      <w:r>
        <w:t xml:space="preserve">Use </w:t>
      </w:r>
      <w:r>
        <w:rPr>
          <w:b/>
        </w:rPr>
        <w:t>Asignar</w:t>
      </w:r>
      <w:r>
        <w:t xml:space="preserve"> e </w:t>
      </w:r>
      <w:r>
        <w:rPr>
          <w:b/>
        </w:rPr>
        <w:t>Iniciar</w:t>
      </w:r>
      <w:r>
        <w:t xml:space="preserve"> con los permisos puntuales.</w:t>
      </w:r>
    </w:p>
    <w:p w14:paraId="25C81BA0" w14:textId="08D88692" w:rsidR="00D267C6" w:rsidRDefault="00D267C6" w:rsidP="00D267C6">
      <w:pPr>
        <w:pStyle w:val="Listaconnmeros"/>
      </w:pPr>
      <w:r>
        <w:t>Registre tiempos, costos y evidencia. Cada registro conserva actor, fecha e idempotencia.</w:t>
      </w:r>
    </w:p>
    <w:p w14:paraId="5F47173F" w14:textId="658C718C" w:rsidR="00D267C6" w:rsidRDefault="00D267C6" w:rsidP="00D267C6">
      <w:pPr>
        <w:pStyle w:val="Listaconnmeros"/>
      </w:pPr>
      <w:r>
        <w:t xml:space="preserve">Si existe una pausa operativa, use </w:t>
      </w:r>
      <w:r>
        <w:rPr>
          <w:b/>
        </w:rPr>
        <w:t>Poner en espera</w:t>
      </w:r>
      <w:r>
        <w:t xml:space="preserve"> y después </w:t>
      </w:r>
      <w:r>
        <w:rPr>
          <w:b/>
        </w:rPr>
        <w:t>Reanudar</w:t>
      </w:r>
      <w:r>
        <w:t>.</w:t>
      </w:r>
    </w:p>
    <w:p w14:paraId="39475769" w14:textId="06DAB080" w:rsidR="00D267C6" w:rsidRDefault="00D267C6" w:rsidP="00D267C6">
      <w:pPr>
        <w:pStyle w:val="Listaconnmeros"/>
      </w:pPr>
      <w:r>
        <w:t xml:space="preserve">Envíe a aceptación y confirme </w:t>
      </w:r>
      <w:r>
        <w:rPr>
          <w:b/>
        </w:rPr>
        <w:t>Aceptar</w:t>
      </w:r>
      <w:r>
        <w:t xml:space="preserve"> cuando el cliente o responsable valide el resultado.</w:t>
      </w:r>
    </w:p>
    <w:p w14:paraId="588EC172" w14:textId="77A01936" w:rsidR="00D267C6" w:rsidRDefault="00D267C6" w:rsidP="00D267C6">
      <w:pPr>
        <w:pStyle w:val="Listaconnmeros"/>
      </w:pPr>
      <w:r>
        <w:t>Si se cancela, documente el motivo; el estado es terminal.</w:t>
      </w:r>
    </w:p>
    <w:p w14:paraId="5A9EB811" w14:textId="160853D2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10" w:name="_Toc239291556"/>
      <w:r>
        <w:rPr>
          <w:rFonts w:ascii="Aptos" w:hAnsi="Aptos"/>
          <w:b w:val="0"/>
          <w:color w:val="000000"/>
          <w:sz w:val="21"/>
        </w:rPr>
        <w:t>Estados principales</w:t>
      </w:r>
      <w:bookmarkEnd w:id="10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792"/>
        <w:gridCol w:w="6568"/>
      </w:tblGrid>
      <w:tr w:rsidR="00D267C6" w14:paraId="2FDE6090" w14:textId="77777777" w:rsidTr="00D267C6">
        <w:trPr>
          <w:cantSplit/>
          <w:tblHeader/>
        </w:trPr>
        <w:tc>
          <w:tcPr>
            <w:tcW w:w="2792" w:type="dxa"/>
            <w:shd w:val="clear" w:color="auto" w:fill="351455"/>
            <w:vAlign w:val="center"/>
          </w:tcPr>
          <w:p w14:paraId="47813C5A" w14:textId="283337C1" w:rsidR="00D267C6" w:rsidRPr="00D267C6" w:rsidRDefault="00D267C6" w:rsidP="00D267C6">
            <w:pPr>
              <w:spacing w:after="40"/>
              <w:rPr>
                <w:b/>
                <w:color w:val="FFFFFF"/>
                <w:sz w:val="18"/>
              </w:rPr>
            </w:pPr>
            <w:r w:rsidRPr="00D267C6"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w="6568" w:type="dxa"/>
            <w:shd w:val="clear" w:color="auto" w:fill="351455"/>
            <w:vAlign w:val="center"/>
          </w:tcPr>
          <w:p w14:paraId="43F52D79" w14:textId="4FEEA2AE" w:rsidR="00D267C6" w:rsidRPr="00D267C6" w:rsidRDefault="00D267C6" w:rsidP="00D267C6">
            <w:pPr>
              <w:spacing w:after="40"/>
              <w:rPr>
                <w:b/>
                <w:color w:val="FFFFFF"/>
                <w:sz w:val="18"/>
              </w:rPr>
            </w:pPr>
            <w:r w:rsidRPr="00D267C6">
              <w:rPr>
                <w:b/>
                <w:color w:val="FFFFFF"/>
                <w:sz w:val="18"/>
              </w:rPr>
              <w:t>Estados</w:t>
            </w:r>
          </w:p>
        </w:tc>
      </w:tr>
      <w:tr w:rsidR="00D267C6" w14:paraId="71B5736B" w14:textId="77777777" w:rsidTr="00D267C6">
        <w:trPr>
          <w:cantSplit/>
        </w:trPr>
        <w:tc>
          <w:tcPr>
            <w:tcW w:w="2792" w:type="dxa"/>
            <w:tcBorders>
              <w:bottom w:val="single" w:sz="4" w:space="0" w:color="auto"/>
            </w:tcBorders>
            <w:vAlign w:val="center"/>
          </w:tcPr>
          <w:p w14:paraId="012B337B" w14:textId="10E3D690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Cotización</w:t>
            </w:r>
          </w:p>
        </w:tc>
        <w:tc>
          <w:tcPr>
            <w:tcW w:w="6568" w:type="dxa"/>
            <w:tcBorders>
              <w:bottom w:val="single" w:sz="4" w:space="0" w:color="auto"/>
            </w:tcBorders>
            <w:vAlign w:val="center"/>
          </w:tcPr>
          <w:p w14:paraId="7162ADE1" w14:textId="0FAB14A1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Borrador, enviada/cotizada, aprobada, vencida y cancelada.</w:t>
            </w:r>
          </w:p>
        </w:tc>
      </w:tr>
      <w:tr w:rsidR="00D267C6" w14:paraId="5BC9E557" w14:textId="77777777" w:rsidTr="00D267C6">
        <w:trPr>
          <w:cantSplit/>
        </w:trPr>
        <w:tc>
          <w:tcPr>
            <w:tcW w:w="2792" w:type="dxa"/>
            <w:shd w:val="clear" w:color="auto" w:fill="F2F4F7"/>
            <w:vAlign w:val="center"/>
          </w:tcPr>
          <w:p w14:paraId="5919BDCA" w14:textId="31430E73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Pedido</w:t>
            </w:r>
          </w:p>
        </w:tc>
        <w:tc>
          <w:tcPr>
            <w:tcW w:w="6568" w:type="dxa"/>
            <w:shd w:val="clear" w:color="auto" w:fill="F2F4F7"/>
            <w:vAlign w:val="center"/>
          </w:tcPr>
          <w:p w14:paraId="4B92DA34" w14:textId="748E20D3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Confirmado, en cumplimiento, parcial, completado o cancelado según sus partidas.</w:t>
            </w:r>
          </w:p>
        </w:tc>
      </w:tr>
      <w:tr w:rsidR="00D267C6" w14:paraId="14229CCC" w14:textId="77777777" w:rsidTr="00D267C6">
        <w:trPr>
          <w:cantSplit/>
        </w:trPr>
        <w:tc>
          <w:tcPr>
            <w:tcW w:w="2792" w:type="dxa"/>
            <w:tcBorders>
              <w:bottom w:val="single" w:sz="4" w:space="0" w:color="auto"/>
            </w:tcBorders>
            <w:vAlign w:val="center"/>
          </w:tcPr>
          <w:p w14:paraId="6B701C62" w14:textId="0B8E30B2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Entrega</w:t>
            </w:r>
          </w:p>
        </w:tc>
        <w:tc>
          <w:tcPr>
            <w:tcW w:w="6568" w:type="dxa"/>
            <w:tcBorders>
              <w:bottom w:val="single" w:sz="4" w:space="0" w:color="auto"/>
            </w:tcBorders>
            <w:vAlign w:val="center"/>
          </w:tcPr>
          <w:p w14:paraId="46FDDD61" w14:textId="68EEE1D2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Borrador, confirmada o cancelada.</w:t>
            </w:r>
          </w:p>
        </w:tc>
      </w:tr>
      <w:tr w:rsidR="00D267C6" w14:paraId="74F64EA0" w14:textId="77777777" w:rsidTr="00D267C6">
        <w:trPr>
          <w:cantSplit/>
        </w:trPr>
        <w:tc>
          <w:tcPr>
            <w:tcW w:w="2792" w:type="dxa"/>
            <w:shd w:val="clear" w:color="auto" w:fill="F2F4F7"/>
            <w:vAlign w:val="center"/>
          </w:tcPr>
          <w:p w14:paraId="0EE5E753" w14:textId="2F5A283B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Orden de servicio</w:t>
            </w:r>
          </w:p>
        </w:tc>
        <w:tc>
          <w:tcPr>
            <w:tcW w:w="6568" w:type="dxa"/>
            <w:shd w:val="clear" w:color="auto" w:fill="F2F4F7"/>
            <w:vAlign w:val="center"/>
          </w:tcPr>
          <w:p w14:paraId="24E80AE2" w14:textId="30C62B56" w:rsidR="00D267C6" w:rsidRPr="00D267C6" w:rsidRDefault="00D267C6" w:rsidP="00D267C6">
            <w:pPr>
              <w:spacing w:after="40"/>
              <w:rPr>
                <w:sz w:val="18"/>
              </w:rPr>
            </w:pPr>
            <w:r w:rsidRPr="00D267C6">
              <w:rPr>
                <w:sz w:val="18"/>
              </w:rPr>
              <w:t>Borrador, planeada, asignada, en curso, en espera, pendiente de aceptación, aceptada o cancelada.</w:t>
            </w:r>
          </w:p>
        </w:tc>
      </w:tr>
    </w:tbl>
    <w:p w14:paraId="6B1C9032" w14:textId="77777777" w:rsidR="00D267C6" w:rsidRDefault="00D267C6" w:rsidP="00D267C6"/>
    <w:p w14:paraId="73D1432B" w14:textId="329CB14E" w:rsidR="00D267C6" w:rsidRDefault="00D267C6" w:rsidP="00D267C6">
      <w:r>
        <w:t xml:space="preserve">El ciclo principal de servicio es: </w:t>
      </w:r>
      <w:r>
        <w:rPr>
          <w:rFonts w:ascii="Consolas" w:hAnsi="Consolas"/>
          <w:color w:val="351455"/>
          <w:sz w:val="18"/>
        </w:rPr>
        <w:t>draft -&gt; planned -&gt; assigned -&gt; in_progress -&gt; pending_acceptance -&gt; accepted</w:t>
      </w:r>
      <w:r>
        <w:t xml:space="preserve">. Desde </w:t>
      </w:r>
      <w:r>
        <w:rPr>
          <w:rFonts w:ascii="Consolas" w:hAnsi="Consolas"/>
          <w:color w:val="351455"/>
          <w:sz w:val="18"/>
        </w:rPr>
        <w:t>in_progress</w:t>
      </w:r>
      <w:r>
        <w:t xml:space="preserve"> puede pasar a </w:t>
      </w:r>
      <w:r>
        <w:rPr>
          <w:rFonts w:ascii="Consolas" w:hAnsi="Consolas"/>
          <w:color w:val="351455"/>
          <w:sz w:val="18"/>
        </w:rPr>
        <w:t>on_hold</w:t>
      </w:r>
      <w:r>
        <w:t xml:space="preserve"> y volver; </w:t>
      </w:r>
      <w:r>
        <w:rPr>
          <w:rFonts w:ascii="Consolas" w:hAnsi="Consolas"/>
          <w:color w:val="351455"/>
          <w:sz w:val="18"/>
        </w:rPr>
        <w:t>cancelled</w:t>
      </w:r>
      <w:r>
        <w:t xml:space="preserve"> es terminal.</w:t>
      </w:r>
    </w:p>
    <w:p w14:paraId="0E7355F6" w14:textId="79B56481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11" w:name="_Toc239291557"/>
      <w:r>
        <w:rPr>
          <w:rFonts w:ascii="Aptos" w:hAnsi="Aptos"/>
          <w:b w:val="0"/>
          <w:color w:val="000000"/>
          <w:sz w:val="21"/>
        </w:rPr>
        <w:t>Mensajes frecuentes</w:t>
      </w:r>
      <w:bookmarkEnd w:id="11"/>
    </w:p>
    <w:p w14:paraId="5589C6EE" w14:textId="496E685C" w:rsidR="00D267C6" w:rsidRDefault="00D267C6" w:rsidP="00D267C6">
      <w:pPr>
        <w:pStyle w:val="Listaconvietas"/>
      </w:pPr>
      <w:r>
        <w:rPr>
          <w:b/>
        </w:rPr>
        <w:t>No se pudo reservar el folio:</w:t>
      </w:r>
      <w:r>
        <w:t xml:space="preserve"> revise la secuencia de Administración y reintente la misma operación.</w:t>
      </w:r>
    </w:p>
    <w:p w14:paraId="2BD50AD9" w14:textId="5CB5D541" w:rsidR="00D267C6" w:rsidRDefault="00D267C6" w:rsidP="00D267C6">
      <w:pPr>
        <w:pStyle w:val="Listaconvietas"/>
      </w:pPr>
      <w:r>
        <w:rPr>
          <w:b/>
        </w:rPr>
        <w:t>Producto sin artículo vinculado:</w:t>
      </w:r>
      <w:r>
        <w:t xml:space="preserve"> complete el vínculo en Producción/Inventario antes del surtido.</w:t>
      </w:r>
    </w:p>
    <w:p w14:paraId="41AB2156" w14:textId="4CD8164A" w:rsidR="00D267C6" w:rsidRDefault="00D267C6" w:rsidP="00D267C6">
      <w:pPr>
        <w:pStyle w:val="Listaconvietas"/>
      </w:pPr>
      <w:r>
        <w:rPr>
          <w:b/>
        </w:rPr>
        <w:t>Unidad incompatible:</w:t>
      </w:r>
      <w:r>
        <w:t xml:space="preserve"> el producto y artículo deben compartir la unidad estable.</w:t>
      </w:r>
    </w:p>
    <w:p w14:paraId="498453D1" w14:textId="609011B1" w:rsidR="00D267C6" w:rsidRDefault="00D267C6" w:rsidP="00D267C6">
      <w:pPr>
        <w:pStyle w:val="Listaconvietas"/>
      </w:pPr>
      <w:r>
        <w:rPr>
          <w:b/>
        </w:rPr>
        <w:t>Cantidad superior al saldo:</w:t>
      </w:r>
      <w:r>
        <w:t xml:space="preserve"> reduzca la entrega o revise confirmaciones anteriores.</w:t>
      </w:r>
    </w:p>
    <w:p w14:paraId="2F6117B2" w14:textId="60A16304" w:rsidR="00D267C6" w:rsidRDefault="00D267C6" w:rsidP="00D267C6">
      <w:pPr>
        <w:pStyle w:val="Listaconvietas"/>
      </w:pPr>
      <w:r>
        <w:rPr>
          <w:b/>
        </w:rPr>
        <w:t>Trabajador no elegible:</w:t>
      </w:r>
      <w:r>
        <w:t xml:space="preserve"> active trabajador, puesto y área en RH y confirme la elegibilidad comercial.</w:t>
      </w:r>
    </w:p>
    <w:p w14:paraId="5310ABEE" w14:textId="4C2C810E" w:rsidR="00D267C6" w:rsidRDefault="00D267C6" w:rsidP="00D267C6">
      <w:pPr>
        <w:pStyle w:val="Listaconvietas"/>
      </w:pPr>
      <w:r>
        <w:rPr>
          <w:b/>
        </w:rPr>
        <w:t>Transición no permitida:</w:t>
      </w:r>
      <w:r>
        <w:t xml:space="preserve"> recargue el estado y use una acción válida para ese momento.</w:t>
      </w:r>
    </w:p>
    <w:p w14:paraId="12E62FAF" w14:textId="18A93A92" w:rsidR="00D267C6" w:rsidRDefault="00D267C6" w:rsidP="00D267C6">
      <w:pPr>
        <w:pStyle w:val="Listaconvietas"/>
      </w:pPr>
      <w:r>
        <w:rPr>
          <w:b/>
        </w:rPr>
        <w:t>Operación incierta:</w:t>
      </w:r>
      <w:r>
        <w:t xml:space="preserve"> conserve el estado confirmado y la referencia de correlación; no repita con otra clave.</w:t>
      </w:r>
    </w:p>
    <w:p w14:paraId="2A563344" w14:textId="47F9845B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12" w:name="_Toc239291558"/>
      <w:r>
        <w:rPr>
          <w:rFonts w:ascii="Aptos" w:hAnsi="Aptos"/>
          <w:b w:val="0"/>
          <w:color w:val="000000"/>
          <w:sz w:val="21"/>
        </w:rPr>
        <w:t>Integraciones y propiedad del dato</w:t>
      </w:r>
      <w:bookmarkEnd w:id="12"/>
    </w:p>
    <w:p w14:paraId="1687A542" w14:textId="3CEEFD3C" w:rsidR="00D267C6" w:rsidRDefault="00D267C6" w:rsidP="00D267C6">
      <w:r>
        <w:t>Administración gobierna folios, catálogos y permisos; Producción conserva productos, recetas y solicitudes productivas; Inventario conserva reservas, consumos y movimientos; RH valida responsables de servicio. Ventas conserva cliente, cotización, pedido, entrega y orden de servicio, sin FKs ni escrituras cruzadas.</w:t>
      </w:r>
    </w:p>
    <w:p w14:paraId="61408F0C" w14:textId="77777777" w:rsidR="00835E73" w:rsidRDefault="00835E73" w:rsidP="00835E73">
      <w:pPr>
        <w:pStyle w:val="Ttulo2"/>
      </w:pPr>
      <w:bookmarkStart w:id="13" w:name="_Toc239291559"/>
      <w:r>
        <w:t>Reportes estándar de portada (Local)</w:t>
      </w:r>
      <w:bookmarkEnd w:id="13"/>
    </w:p>
    <w:p w14:paraId="7B19C3D8" w14:textId="77777777" w:rsidR="00835E73" w:rsidRDefault="00835E73" w:rsidP="00835E73">
      <w:r>
        <w:t xml:space="preserve">La portada permite generar reportes descargables de clientes, cotizaciones, pedidos, entregas, margen comercial y órdenes de servicio. Abra la tarjeta, aplique búsqueda, estatus o periodo cuando aparezcan y pulse </w:t>
      </w:r>
      <w:r>
        <w:rPr>
          <w:b/>
        </w:rPr>
        <w:t xml:space="preserve">Generar</w:t>
      </w:r>
      <w:r>
        <w:t xml:space="preserve">. Puede escribir para encontrar un estatus; la búsqueda general acepta texto libre. Los reportes de clientes omiten RFC, contacto y domicilio; los demás usan snapshots comerciales necesarios. Si no existen coincidencias, no se crea un archivo vacío.</w:t>
      </w:r>
    </w:p>
    <w:p w14:paraId="5E626944" w14:textId="77777777" w:rsidR="00835E73" w:rsidRDefault="00835E73" w:rsidP="00835E73">
      <w:r>
        <w:t>Se reutilizan sales.customer.read, sales.quote.read, sales.order.read, sales.delivery.read y sales.service_order.read. Las descargas son Local en este corte.</w:t>
      </w:r>
    </w:p>
    <w:p w14:paraId="3C68F382" w14:textId="267B2C62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14" w:name="_Toc239291560"/>
      <w:r>
        <w:rPr>
          <w:rFonts w:ascii="Aptos" w:hAnsi="Aptos"/>
          <w:b w:val="0"/>
          <w:color w:val="000000"/>
          <w:sz w:val="21"/>
        </w:rPr>
        <w:t>Limitaciones vigentes</w:t>
      </w:r>
      <w:bookmarkEnd w:id="14"/>
    </w:p>
    <w:p w14:paraId="3D22313F" w14:textId="0AAB35A1" w:rsidR="00D267C6" w:rsidRDefault="00D267C6" w:rsidP="00D267C6">
      <w:r>
        <w:t>No incluye devoluciones, factura, cobranza, callback de costo real de Producción, PDF inmutable de pedido/remisión ni paginación por cursor. El límite preventivo de listados es 200 registros. Las órdenes de servicio de este manual están preparadas sólo en Local y no deben presentarse como disponibles en QA.</w:t>
      </w:r>
    </w:p>
    <w:p w14:paraId="4288C159" w14:textId="136E4D79" w:rsidR="00D267C6" w:rsidRDefault="00D267C6" w:rsidP="00D267C6">
      <w:pPr>
        <w:pStyle w:val="Ttulo2"/>
        <w:rPr>
          <w:rFonts w:ascii="Aptos" w:hAnsi="Aptos"/>
          <w:b w:val="0"/>
          <w:color w:val="000000"/>
          <w:sz w:val="21"/>
        </w:rPr>
      </w:pPr>
      <w:bookmarkStart w:id="15" w:name="_Toc239291561"/>
      <w:r>
        <w:rPr>
          <w:rFonts w:ascii="Aptos" w:hAnsi="Aptos"/>
          <w:b w:val="0"/>
          <w:color w:val="000000"/>
          <w:sz w:val="21"/>
        </w:rPr>
        <w:t>Soporte</w:t>
      </w:r>
      <w:bookmarkEnd w:id="15"/>
    </w:p>
    <w:p w14:paraId="2F5647FC" w14:textId="1C145E46" w:rsidR="00D267C6" w:rsidRDefault="00D267C6" w:rsidP="00D267C6">
      <w:r>
        <w:t>Conserve folio de cliente, cotización, pedido, entrega u orden de servicio; partida; estado; fecha y correlación. Nunca use datos personales reales en pruebas.</w:t>
      </w:r>
    </w:p>
    <w:p w14:paraId="1CA6C25E" w14:textId="77777777" w:rsidR="00D267C6" w:rsidRPr="00D267C6" w:rsidRDefault="00D267C6" w:rsidP="00D267C6"/>
    <w:sectPr w:rsidR="00D267C6" w:rsidRPr="00D267C6" w:rsidSect="00D267C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E46A0" w14:textId="77777777" w:rsidR="00DB7DC7" w:rsidRDefault="00DB7DC7" w:rsidP="00D267C6">
      <w:pPr>
        <w:spacing w:after="0" w:line="240" w:lineRule="auto"/>
      </w:pPr>
      <w:r>
        <w:separator/>
      </w:r>
    </w:p>
  </w:endnote>
  <w:endnote w:type="continuationSeparator" w:id="0">
    <w:p w14:paraId="694DB2D9" w14:textId="77777777" w:rsidR="00DB7DC7" w:rsidRDefault="00DB7DC7" w:rsidP="00D267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0F3CA" w14:textId="77777777" w:rsidR="00D267C6" w:rsidRDefault="00D267C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6B410" w14:textId="73BE6463" w:rsidR="00D267C6" w:rsidRPr="00D267C6" w:rsidRDefault="00D267C6" w:rsidP="00D267C6">
    <w:pPr>
      <w:pStyle w:val="Piedepgina"/>
      <w:jc w:val="center"/>
      <w:rPr>
        <w:color w:val="5A5A5A"/>
        <w:sz w:val="16"/>
      </w:rPr>
    </w:pPr>
    <w:r w:rsidRPr="00D267C6">
      <w:rPr>
        <w:color w:val="5A5A5A"/>
        <w:sz w:val="16"/>
      </w:rPr>
      <w:t xml:space="preserve">Revision 2026-09-06 | Pagina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 \* MERGEFORMAT </w:instrText>
    </w:r>
    <w:r>
      <w:rPr>
        <w:color w:val="5A5A5A"/>
        <w:sz w:val="16"/>
      </w:rPr>
      <w:fldChar w:fldCharType="separate"/>
    </w:r>
    <w:r>
      <w:rPr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1387A" w14:textId="77777777" w:rsidR="00D267C6" w:rsidRDefault="00D267C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85439" w14:textId="77777777" w:rsidR="00DB7DC7" w:rsidRDefault="00DB7DC7" w:rsidP="00D267C6">
      <w:pPr>
        <w:spacing w:after="0" w:line="240" w:lineRule="auto"/>
      </w:pPr>
      <w:r>
        <w:separator/>
      </w:r>
    </w:p>
  </w:footnote>
  <w:footnote w:type="continuationSeparator" w:id="0">
    <w:p w14:paraId="33A05193" w14:textId="77777777" w:rsidR="00DB7DC7" w:rsidRDefault="00DB7DC7" w:rsidP="00D267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F4BD8" w14:textId="77777777" w:rsidR="00D267C6" w:rsidRDefault="00D267C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B192C" w14:textId="767094AF" w:rsidR="00D267C6" w:rsidRPr="00D267C6" w:rsidRDefault="00D267C6" w:rsidP="00D267C6">
    <w:pPr>
      <w:pStyle w:val="Encabezado"/>
      <w:jc w:val="right"/>
      <w:rPr>
        <w:color w:val="5B2A86"/>
        <w:sz w:val="16"/>
      </w:rPr>
    </w:pPr>
    <w:r w:rsidRPr="00D267C6">
      <w:rPr>
        <w:color w:val="5B2A86"/>
        <w:sz w:val="16"/>
      </w:rPr>
      <w:t>ERClave | Manual funcional | Ventas y Clientes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357E0" w14:textId="77777777" w:rsidR="00D267C6" w:rsidRDefault="00D267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F8AC858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998B6F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3046601">
    <w:abstractNumId w:val="1"/>
  </w:num>
  <w:num w:numId="2" w16cid:durableId="878778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C6"/>
    <w:rsid w:val="0000264A"/>
    <w:rsid w:val="00090542"/>
    <w:rsid w:val="001D1FA3"/>
    <w:rsid w:val="00370583"/>
    <w:rsid w:val="00384ACF"/>
    <w:rsid w:val="003F66AB"/>
    <w:rsid w:val="00495AB8"/>
    <w:rsid w:val="004C372C"/>
    <w:rsid w:val="00835E73"/>
    <w:rsid w:val="008C32FC"/>
    <w:rsid w:val="009E2FF6"/>
    <w:rsid w:val="00D267C6"/>
    <w:rsid w:val="00D93EF4"/>
    <w:rsid w:val="00DB7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8B35B"/>
  <w15:chartTrackingRefBased/>
  <w15:docId w15:val="{EBA34D53-3D83-475B-86A2-D4FE14B5A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15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D267C6"/>
    <w:pPr>
      <w:keepNext/>
      <w:keepLines/>
      <w:spacing w:before="320" w:after="160"/>
      <w:outlineLvl w:val="0"/>
    </w:pPr>
    <w:rPr>
      <w:rFonts w:ascii="Aptos Display" w:eastAsiaTheme="majorEastAsia" w:hAnsi="Aptos Display" w:cstheme="majorBidi"/>
      <w:b/>
      <w:color w:val="351455"/>
      <w:sz w:val="3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67C6"/>
    <w:pPr>
      <w:keepNext/>
      <w:keepLines/>
      <w:spacing w:before="240"/>
      <w:outlineLvl w:val="1"/>
    </w:pPr>
    <w:rPr>
      <w:rFonts w:ascii="Aptos Display" w:eastAsiaTheme="majorEastAsia" w:hAnsi="Aptos Display" w:cstheme="majorBidi"/>
      <w:b/>
      <w:color w:val="5B2A86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67C6"/>
    <w:pPr>
      <w:keepNext/>
      <w:keepLines/>
      <w:spacing w:before="200" w:after="100"/>
      <w:outlineLvl w:val="2"/>
    </w:pPr>
    <w:rPr>
      <w:rFonts w:eastAsiaTheme="majorEastAsia" w:cstheme="majorBidi"/>
      <w:b/>
      <w:color w:val="5B2A86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67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67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67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67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67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67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267C6"/>
    <w:rPr>
      <w:rFonts w:ascii="Aptos Display" w:eastAsiaTheme="majorEastAsia" w:hAnsi="Aptos Display" w:cstheme="majorBidi"/>
      <w:b/>
      <w:color w:val="351455"/>
      <w:sz w:val="3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267C6"/>
    <w:rPr>
      <w:rFonts w:ascii="Aptos Display" w:eastAsiaTheme="majorEastAsia" w:hAnsi="Aptos Display" w:cstheme="majorBidi"/>
      <w:b/>
      <w:color w:val="5B2A86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67C6"/>
    <w:rPr>
      <w:rFonts w:ascii="Aptos" w:eastAsiaTheme="majorEastAsia" w:hAnsi="Aptos" w:cstheme="majorBidi"/>
      <w:b/>
      <w:color w:val="5B2A86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67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67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67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67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67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67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267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67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67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267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267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67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267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67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67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67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267C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267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67C6"/>
    <w:rPr>
      <w:rFonts w:ascii="Aptos" w:hAnsi="Aptos"/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D267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67C6"/>
    <w:rPr>
      <w:rFonts w:ascii="Aptos" w:hAnsi="Aptos"/>
      <w:color w:val="00000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D267C6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267C6"/>
    <w:rPr>
      <w:color w:val="467886" w:themeColor="hyperlink"/>
      <w:u w:val="single"/>
    </w:rPr>
  </w:style>
  <w:style w:type="paragraph" w:styleId="Listaconvietas">
    <w:name w:val="List Bullet"/>
    <w:basedOn w:val="Normal"/>
    <w:uiPriority w:val="99"/>
    <w:unhideWhenUsed/>
    <w:rsid w:val="00D267C6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D267C6"/>
    <w:pPr>
      <w:numPr>
        <w:numId w:val="2"/>
      </w:numPr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D267C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1348</Words>
  <Characters>7419</Characters>
  <Application>Microsoft Office Word</Application>
  <DocSecurity>0</DocSecurity>
  <Lines>61</Lines>
  <Paragraphs>17</Paragraphs>
  <ScaleCrop>false</ScaleCrop>
  <Company/>
  <LinksUpToDate>false</LinksUpToDate>
  <CharactersWithSpaces>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María Padilla Sánchez</dc:creator>
  <cp:keywords/>
  <dc:description/>
  <cp:lastModifiedBy>Jose María Padilla Sánchez</cp:lastModifiedBy>
  <cp:revision>2</cp:revision>
  <dcterms:created xsi:type="dcterms:W3CDTF">2026-09-03T07:32:00Z</dcterms:created>
  <dcterms:modified xsi:type="dcterms:W3CDTF">2026-09-03T07:32:00Z</dcterms:modified>
</cp:coreProperties>
</file>