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r w:rsidRPr="00634397">
        <w:rPr>
          <w:rFonts w:ascii="Times" w:hAnsi="Times"/>
        </w:rPr>
        <w:t xml:space="preserve">Linn is belonging to the family </w:t>
      </w:r>
      <w:r w:rsidRPr="00634397">
        <w:rPr>
          <w:rFonts w:ascii="Times" w:hAnsi="Times"/>
          <w:i/>
          <w:iCs/>
        </w:rPr>
        <w:t>Fabaceae</w:t>
      </w:r>
      <w:r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634397">
        <w:rPr>
          <w:rFonts w:ascii="Times" w:hAnsi="Times"/>
        </w:rPr>
        <w:t>Campesterol</w:t>
      </w:r>
      <w:proofErr w:type="spellEnd"/>
      <w:r w:rsidRPr="00634397">
        <w:rPr>
          <w:rFonts w:ascii="Times" w:hAnsi="Times"/>
        </w:rPr>
        <w:t>, β-</w:t>
      </w:r>
      <w:proofErr w:type="spellStart"/>
      <w:r w:rsidRPr="00634397">
        <w:rPr>
          <w:rFonts w:ascii="Times" w:hAnsi="Times"/>
        </w:rPr>
        <w:t>amyrin</w:t>
      </w:r>
      <w:proofErr w:type="spellEnd"/>
      <w:r w:rsidRPr="00634397">
        <w:rPr>
          <w:rFonts w:ascii="Times" w:hAnsi="Times"/>
        </w:rPr>
        <w:t>, β-sitosterol, Tannins, saponins, glycosides. It has various pharmacological activity like hypolipidemic, weight reducing, antimicrobial, hepatoprotective, anthelmintic, antioxidant, analgesic &amp; anti-inflammatory etc. This will be helpful to create interest towards Tamarind and in developing new formulations with more therapeutic and economical value</w:t>
      </w:r>
      <w:r>
        <w:rPr>
          <w:rFonts w:ascii="Times" w:hAnsi="Times"/>
        </w:rPr>
        <w:t xml:space="preserve"> (</w:t>
      </w:r>
      <w:proofErr w:type="spellStart"/>
      <w:r>
        <w:rPr>
          <w:rFonts w:ascii="Times" w:hAnsi="Times"/>
        </w:rPr>
        <w:t>Zohrameena</w:t>
      </w:r>
      <w:proofErr w:type="spellEnd"/>
      <w:r>
        <w:rPr>
          <w:rFonts w:ascii="Times" w:hAnsi="Times"/>
        </w:rPr>
        <w:t xml:space="preserve"> </w:t>
      </w:r>
      <w:r>
        <w:rPr>
          <w:rFonts w:ascii="Times" w:hAnsi="Times"/>
          <w:i/>
        </w:rPr>
        <w:t xml:space="preserve">et al., </w:t>
      </w:r>
      <w:r>
        <w:rPr>
          <w:rFonts w:ascii="Times" w:hAnsi="Times"/>
        </w:rPr>
        <w:t>2017)</w:t>
      </w:r>
      <w:r w:rsidRPr="00634397">
        <w:rPr>
          <w:rFonts w:ascii="Times" w:hAnsi="Times"/>
        </w:rPr>
        <w:t>.</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1915B7" w:rsidRPr="001915B7" w:rsidRDefault="001915B7" w:rsidP="00D415A7">
      <w:pPr>
        <w:spacing w:line="360" w:lineRule="auto"/>
        <w:jc w:val="both"/>
        <w:rPr>
          <w:rFonts w:ascii="Times" w:hAnsi="Times"/>
          <w:i/>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p>
    <w:p w:rsidR="00D243A5" w:rsidRDefault="00D243A5" w:rsidP="00D415A7">
      <w:pPr>
        <w:spacing w:line="360" w:lineRule="auto"/>
        <w:jc w:val="both"/>
        <w:rPr>
          <w:rFonts w:ascii="Times" w:hAnsi="Times"/>
          <w:b/>
        </w:rPr>
      </w:pPr>
      <w:r w:rsidRPr="00D177BD">
        <w:rPr>
          <w:rFonts w:ascii="Times" w:hAnsi="Times"/>
          <w:b/>
        </w:rPr>
        <w:t>1.2</w:t>
      </w:r>
      <w:r w:rsidR="00AB4EE7" w:rsidRPr="00D177BD">
        <w:rPr>
          <w:rFonts w:ascii="Times" w:hAnsi="Times"/>
          <w:b/>
        </w:rPr>
        <w:tab/>
      </w:r>
      <w:r w:rsidRPr="00D177BD">
        <w:rPr>
          <w:rFonts w:ascii="Times" w:hAnsi="Times"/>
          <w:b/>
        </w:rPr>
        <w:t>Statement of the problem</w:t>
      </w:r>
    </w:p>
    <w:p w:rsidR="00000734"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D243A5" w:rsidRPr="00D177BD"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lastRenderedPageBreak/>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 and spectroscopic profile that can be used in treatment and confirmation respectively,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phytochemical activity of the extracts</w:t>
      </w:r>
      <w:r w:rsidR="00B35082">
        <w:rPr>
          <w:rFonts w:ascii="Times" w:hAnsi="Times"/>
        </w:rPr>
        <w:t>.</w:t>
      </w:r>
    </w:p>
    <w:p w:rsidR="002A03E0" w:rsidRDefault="002A03E0" w:rsidP="00BF73BB">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A86753" w:rsidRPr="00A3690A" w:rsidRDefault="00A3690A" w:rsidP="00A86753">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2A0827" w:rsidRPr="002A0827" w:rsidRDefault="002A0827" w:rsidP="00D415A7">
      <w:pPr>
        <w:spacing w:line="360" w:lineRule="auto"/>
        <w:jc w:val="both"/>
        <w:rPr>
          <w:rFonts w:ascii="Times" w:hAnsi="Times"/>
        </w:rPr>
      </w:pPr>
    </w:p>
    <w:p w:rsidR="00D243A5" w:rsidRPr="00D177BD" w:rsidRDefault="00D243A5" w:rsidP="00D415A7">
      <w:pPr>
        <w:spacing w:line="360" w:lineRule="auto"/>
        <w:jc w:val="both"/>
        <w:rPr>
          <w:rFonts w:ascii="Times" w:hAnsi="Times"/>
          <w:b/>
        </w:rPr>
      </w:pPr>
      <w:r w:rsidRPr="00D177BD">
        <w:rPr>
          <w:rFonts w:ascii="Times" w:hAnsi="Times"/>
          <w:b/>
        </w:rPr>
        <w:br w:type="page"/>
      </w:r>
    </w:p>
    <w:p w:rsidR="00D243A5" w:rsidRPr="00D177BD" w:rsidRDefault="00D243A5" w:rsidP="00D415A7">
      <w:pPr>
        <w:spacing w:line="360" w:lineRule="auto"/>
        <w:jc w:val="center"/>
        <w:rPr>
          <w:rFonts w:ascii="Times" w:hAnsi="Times"/>
          <w:b/>
        </w:rPr>
      </w:pPr>
      <w:r w:rsidRPr="00D177BD">
        <w:rPr>
          <w:rFonts w:ascii="Times" w:hAnsi="Times"/>
          <w:b/>
        </w:rPr>
        <w:lastRenderedPageBreak/>
        <w:t>CHAPTER TWO</w:t>
      </w:r>
    </w:p>
    <w:p w:rsidR="00D243A5"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b/>
        </w:rPr>
      </w:pP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30</w:t>
      </w:r>
      <w:r w:rsidR="000349ED" w:rsidRPr="00D177BD">
        <w:rPr>
          <w:rFonts w:ascii="Times" w:hAnsi="Times"/>
          <w:vertAlign w:val="superscript"/>
        </w:rPr>
        <w:t>th</w:t>
      </w:r>
      <w:r w:rsidR="000349ED" w:rsidRPr="00D177BD">
        <w:rPr>
          <w:rFonts w:ascii="Times" w:hAnsi="Times"/>
        </w:rPr>
        <w:t xml:space="preserve"> march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D243A5" w:rsidRPr="00D177BD" w:rsidRDefault="00D243A5" w:rsidP="00D415A7">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lastRenderedPageBreak/>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They have been commercially used primarily in the 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w:t>
      </w:r>
      <w:r w:rsidR="001D1788" w:rsidRPr="00D177BD">
        <w:rPr>
          <w:rFonts w:ascii="Times" w:hAnsi="Times"/>
        </w:rPr>
        <w:lastRenderedPageBreak/>
        <w:t xml:space="preserve">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CC6C25"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766F61" w:rsidRPr="00D177BD" w:rsidRDefault="00766F61"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w:t>
      </w:r>
      <w:r w:rsidRPr="00D177BD">
        <w:rPr>
          <w:rFonts w:ascii="Times" w:hAnsi="Times"/>
        </w:rPr>
        <w:lastRenderedPageBreak/>
        <w:t>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35298D" w:rsidRPr="00D177BD"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Saponins 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5E55E2" w:rsidRDefault="005E55E2" w:rsidP="00145959">
      <w:pPr>
        <w:spacing w:line="360" w:lineRule="auto"/>
        <w:rPr>
          <w:rFonts w:ascii="Times" w:hAnsi="Times"/>
          <w:b/>
        </w:rPr>
      </w:pPr>
      <w:r>
        <w:rPr>
          <w:rFonts w:ascii="Times" w:hAnsi="Times"/>
          <w:b/>
        </w:rPr>
        <w:t>2.6.1</w:t>
      </w:r>
      <w:r>
        <w:rPr>
          <w:rFonts w:ascii="Times" w:hAnsi="Times"/>
          <w:b/>
        </w:rPr>
        <w:tab/>
        <w:t>Antifungal</w:t>
      </w:r>
    </w:p>
    <w:p w:rsidR="005E55E2" w:rsidRDefault="005E55E2" w:rsidP="00145959">
      <w:pPr>
        <w:spacing w:line="360" w:lineRule="auto"/>
        <w:rPr>
          <w:rFonts w:ascii="Times" w:hAnsi="Times"/>
          <w:b/>
        </w:rPr>
      </w:pPr>
      <w:r>
        <w:rPr>
          <w:rFonts w:ascii="Times" w:hAnsi="Times"/>
          <w:b/>
        </w:rPr>
        <w:t>2.6.2</w:t>
      </w:r>
      <w:r>
        <w:rPr>
          <w:rFonts w:ascii="Times" w:hAnsi="Times"/>
          <w:b/>
        </w:rPr>
        <w:tab/>
        <w:t>Antidiarrhea</w:t>
      </w:r>
    </w:p>
    <w:p w:rsidR="005E55E2" w:rsidRDefault="005E55E2" w:rsidP="00145959">
      <w:pPr>
        <w:spacing w:line="360" w:lineRule="auto"/>
        <w:rPr>
          <w:rFonts w:ascii="Times" w:hAnsi="Times"/>
          <w:b/>
        </w:rPr>
      </w:pPr>
      <w:r>
        <w:rPr>
          <w:rFonts w:ascii="Times" w:hAnsi="Times"/>
          <w:b/>
        </w:rPr>
        <w:t>2.6.3</w:t>
      </w:r>
      <w:r>
        <w:rPr>
          <w:rFonts w:ascii="Times" w:hAnsi="Times"/>
          <w:b/>
        </w:rPr>
        <w:tab/>
      </w:r>
      <w:proofErr w:type="spellStart"/>
      <w:r>
        <w:rPr>
          <w:rFonts w:ascii="Times" w:hAnsi="Times"/>
          <w:b/>
        </w:rPr>
        <w:t>Antibacteria</w:t>
      </w:r>
      <w:proofErr w:type="spellEnd"/>
    </w:p>
    <w:p w:rsidR="005E55E2" w:rsidRDefault="005E55E2" w:rsidP="00145959">
      <w:pPr>
        <w:spacing w:line="360" w:lineRule="auto"/>
        <w:rPr>
          <w:rFonts w:ascii="Times" w:hAnsi="Times"/>
          <w:b/>
        </w:rPr>
      </w:pPr>
      <w:r>
        <w:rPr>
          <w:rFonts w:ascii="Times" w:hAnsi="Times"/>
          <w:b/>
        </w:rPr>
        <w:lastRenderedPageBreak/>
        <w:t>2.6.4</w:t>
      </w:r>
      <w:r>
        <w:rPr>
          <w:rFonts w:ascii="Times" w:hAnsi="Times"/>
          <w:b/>
        </w:rPr>
        <w:tab/>
        <w:t>Antioxidant</w:t>
      </w:r>
    </w:p>
    <w:p w:rsidR="0078238F" w:rsidRDefault="005E55E2" w:rsidP="00145959">
      <w:pPr>
        <w:spacing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145959" w:rsidRDefault="00933CB5" w:rsidP="00145959">
      <w:pPr>
        <w:pStyle w:val="NormalWeb"/>
        <w:spacing w:line="360" w:lineRule="auto"/>
        <w:jc w:val="both"/>
        <w:rPr>
          <w:rFonts w:ascii="Times" w:hAnsi="Times"/>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was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r w:rsidRPr="001F06E5">
        <w:rPr>
          <w:rFonts w:ascii="Times" w:hAnsi="Times"/>
        </w:rPr>
        <w:br w:type="page"/>
      </w:r>
    </w:p>
    <w:p w:rsidR="001915B7" w:rsidRDefault="002B4990" w:rsidP="006D3747">
      <w:pPr>
        <w:spacing w:line="360" w:lineRule="auto"/>
        <w:jc w:val="center"/>
        <w:rPr>
          <w:rFonts w:ascii="Times" w:hAnsi="Times"/>
          <w:b/>
        </w:rPr>
      </w:pPr>
      <w:r w:rsidRPr="00D177BD">
        <w:rPr>
          <w:rFonts w:ascii="Times" w:hAnsi="Times"/>
          <w:b/>
        </w:rPr>
        <w:lastRenderedPageBreak/>
        <w:t>REFERENCES</w:t>
      </w:r>
    </w:p>
    <w:p w:rsidR="001F06E5" w:rsidRDefault="001F06E5" w:rsidP="001F06E5">
      <w:pPr>
        <w:spacing w:line="360" w:lineRule="auto"/>
        <w:jc w:val="both"/>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 xml:space="preserve">Journal of Biochemical and Biophysical Research Communications, </w:t>
      </w:r>
      <w:r>
        <w:rPr>
          <w:rFonts w:ascii="Times" w:hAnsi="Times"/>
          <w:b/>
        </w:rPr>
        <w:t>13</w:t>
      </w:r>
      <w:r>
        <w:rPr>
          <w:rFonts w:ascii="Times" w:hAnsi="Times"/>
        </w:rPr>
        <w:t>, 183-188.</w:t>
      </w:r>
    </w:p>
    <w:p w:rsidR="001F06E5" w:rsidRDefault="001F06E5" w:rsidP="001F06E5">
      <w:pPr>
        <w:spacing w:line="360" w:lineRule="auto"/>
        <w:jc w:val="both"/>
        <w:rPr>
          <w:rFonts w:ascii="Times" w:hAnsi="Times"/>
        </w:rPr>
      </w:pPr>
    </w:p>
    <w:p w:rsidR="001F06E5" w:rsidRDefault="001F06E5" w:rsidP="001F06E5">
      <w:pPr>
        <w:spacing w:line="360" w:lineRule="auto"/>
        <w:jc w:val="both"/>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 xml:space="preserve">inhibit the growth of bacteria 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1F06E5" w:rsidRPr="001F06E5" w:rsidRDefault="001F06E5" w:rsidP="001F06E5">
      <w:pPr>
        <w:spacing w:line="360" w:lineRule="auto"/>
        <w:jc w:val="both"/>
        <w:rPr>
          <w:rFonts w:ascii="Times" w:hAnsi="Times"/>
        </w:rPr>
      </w:pPr>
    </w:p>
    <w:p w:rsidR="006D3747" w:rsidRDefault="006D3747" w:rsidP="006D3747">
      <w:pPr>
        <w:spacing w:line="360" w:lineRule="auto"/>
        <w:jc w:val="both"/>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 Antioxidant, Antimicrobial and cytotoxic activities of selected medicinal plants from Yemen</w:t>
      </w:r>
      <w:r w:rsidRPr="001B282F">
        <w:rPr>
          <w:rFonts w:ascii="Times" w:hAnsi="Times"/>
          <w:i/>
          <w:iCs/>
        </w:rPr>
        <w:t xml:space="preserve">. </w:t>
      </w:r>
      <w:r w:rsidRPr="001B282F">
        <w:rPr>
          <w:rFonts w:ascii="Times" w:hAnsi="Times"/>
        </w:rPr>
        <w:t>Journal of Ethnopharmacology 2007; 111:657-666.</w:t>
      </w:r>
    </w:p>
    <w:p w:rsidR="006D3747" w:rsidRDefault="006D3747" w:rsidP="006D3747">
      <w:pPr>
        <w:spacing w:line="360" w:lineRule="auto"/>
        <w:jc w:val="both"/>
        <w:rPr>
          <w:rFonts w:ascii="Times" w:hAnsi="Times"/>
        </w:rPr>
      </w:pPr>
    </w:p>
    <w:p w:rsidR="001F06E5" w:rsidRPr="00BD1C79" w:rsidRDefault="001F06E5" w:rsidP="006D3747">
      <w:pPr>
        <w:spacing w:line="360" w:lineRule="auto"/>
        <w:jc w:val="both"/>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Glycyrrhiza</w:t>
      </w:r>
      <w:r w:rsidR="00BD1C79">
        <w:rPr>
          <w:rFonts w:ascii="Times" w:hAnsi="Times"/>
          <w:i/>
        </w:rPr>
        <w:t xml:space="preserve"> </w:t>
      </w:r>
      <w:r w:rsidR="00BD1C79">
        <w:rPr>
          <w:rFonts w:ascii="Times" w:hAnsi="Times"/>
        </w:rPr>
        <w:t xml:space="preserve">sp. And its bioactive compound. </w:t>
      </w:r>
      <w:r w:rsidR="00BD1C79">
        <w:rPr>
          <w:rFonts w:ascii="Times" w:hAnsi="Times"/>
          <w:i/>
        </w:rPr>
        <w:t>Jo</w:t>
      </w:r>
      <w:r>
        <w:rPr>
          <w:rFonts w:ascii="Times" w:hAnsi="Times"/>
          <w:i/>
        </w:rPr>
        <w:t>ur</w:t>
      </w:r>
      <w:r w:rsidR="00BD1C79">
        <w:rPr>
          <w:rFonts w:ascii="Times" w:hAnsi="Times"/>
          <w:i/>
        </w:rPr>
        <w:t xml:space="preserve">nal of </w:t>
      </w:r>
      <w:proofErr w:type="spellStart"/>
      <w:r w:rsidR="00BD1C79">
        <w:rPr>
          <w:rFonts w:ascii="Times" w:hAnsi="Times"/>
          <w:i/>
        </w:rPr>
        <w:t>Phytotherapy</w:t>
      </w:r>
      <w:proofErr w:type="spellEnd"/>
      <w:r w:rsidR="00BD1C79">
        <w:rPr>
          <w:rFonts w:ascii="Times" w:hAnsi="Times"/>
          <w:i/>
        </w:rPr>
        <w:t xml:space="preserve"> Research, </w:t>
      </w:r>
      <w:r w:rsidR="00BD1C79">
        <w:rPr>
          <w:rFonts w:ascii="Times" w:hAnsi="Times"/>
          <w:b/>
        </w:rPr>
        <w:t>22</w:t>
      </w:r>
      <w:r w:rsidR="00BD1C79">
        <w:rPr>
          <w:rFonts w:ascii="Times" w:hAnsi="Times"/>
        </w:rPr>
        <w:t>(6), 709-724.</w:t>
      </w:r>
    </w:p>
    <w:p w:rsidR="001F06E5" w:rsidRPr="001F06E5" w:rsidRDefault="001F06E5" w:rsidP="006D3747">
      <w:pPr>
        <w:spacing w:line="360" w:lineRule="auto"/>
        <w:jc w:val="both"/>
        <w:rPr>
          <w:rFonts w:ascii="Times" w:hAnsi="Times"/>
          <w:i/>
        </w:rPr>
      </w:pPr>
    </w:p>
    <w:p w:rsidR="006D3747" w:rsidRDefault="006D3747" w:rsidP="006D3747">
      <w:pPr>
        <w:spacing w:line="360" w:lineRule="auto"/>
        <w:jc w:val="both"/>
        <w:rPr>
          <w:rFonts w:ascii="Times" w:hAnsi="Times"/>
        </w:rPr>
      </w:pPr>
      <w:proofErr w:type="spellStart"/>
      <w:r>
        <w:rPr>
          <w:rFonts w:ascii="Times" w:hAnsi="Times"/>
        </w:rPr>
        <w:t>Chitme</w:t>
      </w:r>
      <w:proofErr w:type="spellEnd"/>
      <w:r>
        <w:rPr>
          <w:rFonts w:ascii="Times" w:hAnsi="Times"/>
        </w:rPr>
        <w:t xml:space="preserve"> HR, Chandra R, Kaushik S.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 xml:space="preserve"> gigantean</w:t>
      </w:r>
      <w:r>
        <w:rPr>
          <w:rFonts w:ascii="Times" w:hAnsi="Times"/>
        </w:rPr>
        <w:t xml:space="preserve"> R.BR. In experimental animals. J Pharm </w:t>
      </w:r>
      <w:proofErr w:type="spellStart"/>
      <w:r>
        <w:rPr>
          <w:rFonts w:ascii="Times" w:hAnsi="Times"/>
        </w:rPr>
        <w:t>Pharm</w:t>
      </w:r>
      <w:proofErr w:type="spellEnd"/>
      <w:r>
        <w:rPr>
          <w:rFonts w:ascii="Times" w:hAnsi="Times"/>
        </w:rPr>
        <w:t xml:space="preserve"> Sci 2004;7:70-5.</w:t>
      </w:r>
    </w:p>
    <w:p w:rsidR="00BD1C79" w:rsidRDefault="00BD1C79" w:rsidP="006D3747">
      <w:pPr>
        <w:spacing w:line="360" w:lineRule="auto"/>
        <w:jc w:val="both"/>
        <w:rPr>
          <w:rFonts w:ascii="Times" w:hAnsi="Times"/>
        </w:rPr>
      </w:pPr>
    </w:p>
    <w:p w:rsidR="00BD1C79" w:rsidRPr="00BD1C79" w:rsidRDefault="00BD1C79" w:rsidP="006D3747">
      <w:pPr>
        <w:spacing w:line="360" w:lineRule="auto"/>
        <w:jc w:val="both"/>
        <w:rPr>
          <w:rFonts w:ascii="Times" w:hAnsi="Times"/>
        </w:rPr>
      </w:pPr>
      <w:r>
        <w:rPr>
          <w:rFonts w:ascii="Times" w:hAnsi="Times"/>
        </w:rPr>
        <w:t>Chung, K.T., Wong. T. Y., Wei, C.I., Huang, Y.W., and Lin, Y. (1998). Tannins and human health: a review.</w:t>
      </w:r>
      <w:r>
        <w:rPr>
          <w:rFonts w:ascii="Times" w:hAnsi="Times"/>
          <w:i/>
        </w:rPr>
        <w:t xml:space="preserve"> Critical Reviews in Food Science and Nutrition, </w:t>
      </w:r>
      <w:r>
        <w:rPr>
          <w:rFonts w:ascii="Times" w:hAnsi="Times"/>
          <w:b/>
        </w:rPr>
        <w:t>38</w:t>
      </w:r>
      <w:r>
        <w:rPr>
          <w:rFonts w:ascii="Times" w:hAnsi="Times"/>
        </w:rPr>
        <w:t>(6), 421-464.</w:t>
      </w:r>
    </w:p>
    <w:p w:rsidR="006D3747" w:rsidRDefault="006D3747" w:rsidP="006D3747">
      <w:pPr>
        <w:spacing w:line="360" w:lineRule="auto"/>
        <w:jc w:val="both"/>
        <w:rPr>
          <w:rFonts w:ascii="Times" w:hAnsi="Times"/>
        </w:rPr>
      </w:pPr>
    </w:p>
    <w:p w:rsidR="004811C1" w:rsidRDefault="004811C1" w:rsidP="006D3747">
      <w:pPr>
        <w:spacing w:line="360" w:lineRule="auto"/>
        <w:jc w:val="both"/>
        <w:rPr>
          <w:rFonts w:ascii="Times" w:hAnsi="Times"/>
        </w:rPr>
      </w:pPr>
      <w:proofErr w:type="spellStart"/>
      <w:r w:rsidRPr="006B730A">
        <w:rPr>
          <w:rFonts w:ascii="Times" w:hAnsi="Times"/>
        </w:rPr>
        <w:t>Congesta</w:t>
      </w:r>
      <w:proofErr w:type="spellEnd"/>
      <w:r w:rsidRPr="006B730A">
        <w:rPr>
          <w:rFonts w:ascii="Times" w:hAnsi="Times"/>
        </w:rPr>
        <w:t xml:space="preserve"> W.</w:t>
      </w:r>
      <w:r w:rsidR="006B730A" w:rsidRPr="006B730A">
        <w:rPr>
          <w:rFonts w:ascii="Times" w:hAnsi="Times"/>
        </w:rPr>
        <w:t>T.C (2005). Preliminary</w:t>
      </w:r>
      <w:r w:rsidR="006B730A">
        <w:rPr>
          <w:rFonts w:ascii="Times" w:hAnsi="Times"/>
        </w:rPr>
        <w:t xml:space="preserve"> screening of some folklore medicinal plants from a Preliminary screening of some folklore medicinal plants from 70 Western India for potential antimicrobial activity eastern India for potential antimicrobial activity. </w:t>
      </w:r>
      <w:r w:rsidR="006B730A">
        <w:rPr>
          <w:rFonts w:ascii="Times" w:hAnsi="Times"/>
          <w:i/>
        </w:rPr>
        <w:t xml:space="preserve">Indian Journal of Pharmacology, </w:t>
      </w:r>
      <w:r w:rsidR="006B730A">
        <w:rPr>
          <w:rFonts w:ascii="Times" w:hAnsi="Times"/>
          <w:b/>
        </w:rPr>
        <w:t>37</w:t>
      </w:r>
      <w:r w:rsidR="006B730A">
        <w:rPr>
          <w:rFonts w:ascii="Times" w:hAnsi="Times"/>
        </w:rPr>
        <w:t>(6), 408-409.</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r>
        <w:rPr>
          <w:rFonts w:ascii="Times" w:hAnsi="Times"/>
        </w:rPr>
        <w:t xml:space="preserve">Cowan, M.M. (1999). Plant products as antimicrobial agents. </w:t>
      </w:r>
      <w:r>
        <w:rPr>
          <w:rFonts w:ascii="Times" w:hAnsi="Times"/>
          <w:i/>
        </w:rPr>
        <w:t>Journal of Clinical Microbiology Reviews,</w:t>
      </w:r>
      <w:r>
        <w:rPr>
          <w:rFonts w:ascii="Times" w:hAnsi="Times"/>
        </w:rPr>
        <w:t xml:space="preserve"> </w:t>
      </w:r>
      <w:r>
        <w:rPr>
          <w:rFonts w:ascii="Times" w:hAnsi="Times"/>
          <w:b/>
        </w:rPr>
        <w:t>12</w:t>
      </w:r>
      <w:r>
        <w:rPr>
          <w:rFonts w:ascii="Times" w:hAnsi="Times"/>
        </w:rPr>
        <w:t>(4), 564-582.</w:t>
      </w:r>
    </w:p>
    <w:p w:rsidR="006B730A" w:rsidRDefault="006B730A" w:rsidP="006D3747">
      <w:pPr>
        <w:spacing w:line="360" w:lineRule="auto"/>
        <w:jc w:val="both"/>
        <w:rPr>
          <w:rFonts w:ascii="Times" w:hAnsi="Times"/>
        </w:rPr>
      </w:pPr>
    </w:p>
    <w:p w:rsidR="006B730A" w:rsidRDefault="006B730A"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(2014). Alkaloids: an overview of their antibacterial, antibiotic-enhancing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sidR="00D831A4">
        <w:rPr>
          <w:rFonts w:ascii="Times" w:hAnsi="Times"/>
        </w:rPr>
        <w:t>(5), 377-386.</w:t>
      </w:r>
    </w:p>
    <w:p w:rsidR="00D831A4" w:rsidRDefault="00D831A4" w:rsidP="006D3747">
      <w:pPr>
        <w:spacing w:line="360" w:lineRule="auto"/>
        <w:jc w:val="both"/>
        <w:rPr>
          <w:rFonts w:ascii="Times" w:hAnsi="Times"/>
        </w:rPr>
      </w:pPr>
    </w:p>
    <w:p w:rsidR="004811C1" w:rsidRDefault="00D831A4"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 xml:space="preserve">International Journal of Antimicrobial Agents, </w:t>
      </w:r>
      <w:r>
        <w:rPr>
          <w:rFonts w:ascii="Times" w:hAnsi="Times"/>
          <w:b/>
        </w:rPr>
        <w:t>26</w:t>
      </w:r>
      <w:r>
        <w:rPr>
          <w:rFonts w:ascii="Times" w:hAnsi="Times"/>
        </w:rPr>
        <w:t>(5), 343-356.</w:t>
      </w:r>
    </w:p>
    <w:p w:rsidR="00813467" w:rsidRDefault="00813467" w:rsidP="006D3747">
      <w:pPr>
        <w:spacing w:line="360" w:lineRule="auto"/>
        <w:jc w:val="both"/>
        <w:rPr>
          <w:rFonts w:ascii="Times" w:hAnsi="Times"/>
        </w:rPr>
      </w:pPr>
    </w:p>
    <w:p w:rsidR="00813467" w:rsidRDefault="00813467" w:rsidP="006D3747">
      <w:pPr>
        <w:spacing w:line="360" w:lineRule="auto"/>
        <w:jc w:val="both"/>
        <w:rPr>
          <w:rFonts w:ascii="Times" w:hAnsi="Times"/>
        </w:rPr>
      </w:pPr>
      <w:proofErr w:type="spellStart"/>
      <w:r>
        <w:rPr>
          <w:rFonts w:ascii="Times" w:hAnsi="Times"/>
        </w:rPr>
        <w:t>Cushnie</w:t>
      </w:r>
      <w:proofErr w:type="spellEnd"/>
      <w:r>
        <w:rPr>
          <w:rFonts w:ascii="Times" w:hAnsi="Times"/>
        </w:rPr>
        <w:t xml:space="preserve">, T.T. and Lamb, A.J (2011). Recent advances in understanding the antibacterial properties of flavonoids. </w:t>
      </w:r>
      <w:r>
        <w:rPr>
          <w:rFonts w:ascii="Times" w:hAnsi="Times"/>
          <w:i/>
        </w:rPr>
        <w:t xml:space="preserve">International Journal of antimicrobial agents, </w:t>
      </w:r>
      <w:r>
        <w:rPr>
          <w:rFonts w:ascii="Times" w:hAnsi="Times"/>
          <w:b/>
        </w:rPr>
        <w:t>38</w:t>
      </w:r>
      <w:r>
        <w:rPr>
          <w:rFonts w:ascii="Times" w:hAnsi="Times"/>
        </w:rPr>
        <w:t>(2), 99-107.</w:t>
      </w:r>
    </w:p>
    <w:p w:rsidR="00286A15" w:rsidRDefault="00286A15" w:rsidP="006D3747">
      <w:pPr>
        <w:spacing w:line="360" w:lineRule="auto"/>
        <w:jc w:val="both"/>
        <w:rPr>
          <w:rFonts w:ascii="Times" w:hAnsi="Times"/>
        </w:rPr>
      </w:pPr>
      <w:r>
        <w:rPr>
          <w:rFonts w:ascii="Times" w:hAnsi="Times"/>
        </w:rPr>
        <w:lastRenderedPageBreak/>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xml:space="preserve">, V. (2013). Antimicrobial activity of Saponins rich fraction of </w:t>
      </w:r>
      <w:r>
        <w:rPr>
          <w:rFonts w:ascii="Times" w:hAnsi="Times"/>
          <w:i/>
        </w:rPr>
        <w:t xml:space="preserve">Cassia auriculate Linn </w:t>
      </w:r>
      <w:r>
        <w:rPr>
          <w:rFonts w:ascii="Times" w:hAnsi="Times"/>
        </w:rPr>
        <w:t xml:space="preserve">against various microbial strains. </w:t>
      </w:r>
      <w:r>
        <w:rPr>
          <w:rFonts w:ascii="Times" w:hAnsi="Times"/>
          <w:i/>
        </w:rPr>
        <w:t xml:space="preserve">International Current Pharmaceutical Journal. </w:t>
      </w:r>
      <w:r>
        <w:rPr>
          <w:rFonts w:ascii="Times" w:hAnsi="Times"/>
          <w:b/>
        </w:rPr>
        <w:t>2</w:t>
      </w:r>
      <w:r>
        <w:rPr>
          <w:rFonts w:ascii="Times" w:hAnsi="Times"/>
        </w:rPr>
        <w:t>(4), 85-87.</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Fabricant, D.S., and Farnsworth, N.R. (2001). The value of plants used in traditional medicine for drug discovery. </w:t>
      </w:r>
      <w:r>
        <w:rPr>
          <w:rFonts w:ascii="Times" w:hAnsi="Times"/>
          <w:i/>
        </w:rPr>
        <w:t>Journal of Environmental Health Perspectives,</w:t>
      </w:r>
      <w:r>
        <w:rPr>
          <w:rFonts w:ascii="Times" w:hAnsi="Times"/>
          <w:b/>
        </w:rPr>
        <w:t xml:space="preserve"> 109</w:t>
      </w:r>
      <w:r>
        <w:rPr>
          <w:rFonts w:ascii="Times" w:hAnsi="Times"/>
        </w:rPr>
        <w:t>(1), 65-69.</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xml:space="preserve">, B.M., Grossman, R.B., and </w:t>
      </w:r>
      <w:proofErr w:type="spellStart"/>
      <w:r>
        <w:rPr>
          <w:rFonts w:ascii="Times" w:hAnsi="Times"/>
        </w:rPr>
        <w:t>Schardi</w:t>
      </w:r>
      <w:proofErr w:type="spellEnd"/>
      <w:r>
        <w:rPr>
          <w:rFonts w:ascii="Times" w:hAnsi="Times"/>
        </w:rPr>
        <w:t xml:space="preserve">, C.L.(2006). On the sequence of bond formation in </w:t>
      </w:r>
      <w:proofErr w:type="spellStart"/>
      <w:r>
        <w:rPr>
          <w:rFonts w:ascii="Times" w:hAnsi="Times"/>
        </w:rPr>
        <w:t>loline</w:t>
      </w:r>
      <w:proofErr w:type="spellEnd"/>
      <w:r>
        <w:rPr>
          <w:rFonts w:ascii="Times" w:hAnsi="Times"/>
        </w:rPr>
        <w:t xml:space="preserve"> alkaloid biosynthesis. </w:t>
      </w:r>
      <w:r>
        <w:rPr>
          <w:rFonts w:ascii="Times" w:hAnsi="Times"/>
          <w:i/>
        </w:rPr>
        <w:t>Journal of Chemistry and Biochemistry,</w:t>
      </w:r>
      <w:r>
        <w:rPr>
          <w:rFonts w:ascii="Times" w:hAnsi="Times"/>
          <w:b/>
        </w:rPr>
        <w:t xml:space="preserve"> 7</w:t>
      </w:r>
      <w:r>
        <w:rPr>
          <w:rFonts w:ascii="Times" w:hAnsi="Times"/>
        </w:rPr>
        <w:t>(7), 1078-1088.</w:t>
      </w:r>
    </w:p>
    <w:p w:rsidR="00EA28A1" w:rsidRDefault="00EA28A1" w:rsidP="006D3747">
      <w:pPr>
        <w:spacing w:line="360" w:lineRule="auto"/>
        <w:jc w:val="both"/>
        <w:rPr>
          <w:rFonts w:ascii="Times" w:hAnsi="Times"/>
        </w:rPr>
      </w:pPr>
    </w:p>
    <w:p w:rsidR="00EA28A1" w:rsidRDefault="00EA28A1" w:rsidP="006D3747">
      <w:pPr>
        <w:spacing w:line="360" w:lineRule="auto"/>
        <w:jc w:val="both"/>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xml:space="preserve">, M.H.H., and Brun, R. (1996). Evaluation of African 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 xml:space="preserve">(1), </w:t>
      </w:r>
      <w:r w:rsidR="001E0716">
        <w:rPr>
          <w:rFonts w:ascii="Times" w:hAnsi="Times"/>
        </w:rPr>
        <w:t>1-11.</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 (</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 44-48.</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xml:space="preserve">, S.O. (2012). Antimicrobial activities of total alkaloids extracted from some Nigerian medicinal plants. </w:t>
      </w:r>
      <w:r>
        <w:rPr>
          <w:rFonts w:ascii="Times" w:hAnsi="Times"/>
          <w:i/>
        </w:rPr>
        <w:t xml:space="preserve">Journal of Microbiology and Antimicrobial Agents, </w:t>
      </w:r>
      <w:r>
        <w:rPr>
          <w:rFonts w:ascii="Times" w:hAnsi="Times"/>
          <w:b/>
        </w:rPr>
        <w:t>4</w:t>
      </w:r>
      <w:r>
        <w:rPr>
          <w:rFonts w:ascii="Times" w:hAnsi="Times"/>
        </w:rPr>
        <w:t>(3), 60-63</w:t>
      </w:r>
    </w:p>
    <w:p w:rsidR="001E0716" w:rsidRDefault="001E0716" w:rsidP="006D3747">
      <w:pPr>
        <w:spacing w:line="360" w:lineRule="auto"/>
        <w:jc w:val="both"/>
        <w:rPr>
          <w:rFonts w:ascii="Times" w:hAnsi="Times"/>
        </w:rPr>
      </w:pPr>
    </w:p>
    <w:p w:rsidR="001E0716" w:rsidRDefault="001E0716" w:rsidP="006D3747">
      <w:pPr>
        <w:spacing w:line="360" w:lineRule="auto"/>
        <w:jc w:val="both"/>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 against</w:t>
      </w:r>
      <w:r w:rsidR="00787733">
        <w:rPr>
          <w:rFonts w:ascii="Times" w:hAnsi="Times"/>
        </w:rPr>
        <w:t xml:space="preserve"> </w:t>
      </w:r>
      <w:r w:rsidR="00787733">
        <w:rPr>
          <w:rFonts w:ascii="Times" w:hAnsi="Times"/>
          <w:i/>
        </w:rPr>
        <w:t>Entamoeba histolytica in vitro and in vivo</w:t>
      </w:r>
      <w:r>
        <w:rPr>
          <w:rFonts w:ascii="Times" w:hAnsi="Times"/>
        </w:rPr>
        <w:t xml:space="preserve">. </w:t>
      </w:r>
      <w:r>
        <w:rPr>
          <w:rFonts w:ascii="Times" w:hAnsi="Times"/>
          <w:i/>
        </w:rPr>
        <w:t>Journal</w:t>
      </w:r>
      <w:r w:rsidR="00787733">
        <w:rPr>
          <w:rFonts w:ascii="Times" w:hAnsi="Times"/>
          <w:i/>
        </w:rPr>
        <w:t xml:space="preserve"> of Ethnopharmacology</w:t>
      </w:r>
      <w:r>
        <w:rPr>
          <w:rFonts w:ascii="Times" w:hAnsi="Times"/>
          <w:i/>
        </w:rPr>
        <w:t xml:space="preserve"> , </w:t>
      </w:r>
      <w:r w:rsidR="00787733">
        <w:rPr>
          <w:rFonts w:ascii="Times" w:hAnsi="Times"/>
          <w:b/>
        </w:rPr>
        <w:t>50</w:t>
      </w:r>
      <w:r>
        <w:rPr>
          <w:rFonts w:ascii="Times" w:hAnsi="Times"/>
        </w:rPr>
        <w:t>(</w:t>
      </w:r>
      <w:r w:rsidR="00787733">
        <w:rPr>
          <w:rFonts w:ascii="Times" w:hAnsi="Times"/>
        </w:rPr>
        <w:t>3</w:t>
      </w:r>
      <w:r>
        <w:rPr>
          <w:rFonts w:ascii="Times" w:hAnsi="Times"/>
        </w:rPr>
        <w:t xml:space="preserve">), </w:t>
      </w:r>
      <w:r w:rsidR="00787733">
        <w:rPr>
          <w:rFonts w:ascii="Times" w:hAnsi="Times"/>
        </w:rPr>
        <w:t>167</w:t>
      </w:r>
      <w:r>
        <w:rPr>
          <w:rFonts w:ascii="Times" w:hAnsi="Times"/>
        </w:rPr>
        <w:t>-</w:t>
      </w:r>
      <w:r w:rsidR="00787733">
        <w:rPr>
          <w:rFonts w:ascii="Times" w:hAnsi="Times"/>
        </w:rPr>
        <w:t>170</w:t>
      </w:r>
    </w:p>
    <w:p w:rsidR="00787733" w:rsidRDefault="00787733" w:rsidP="006D3747">
      <w:pPr>
        <w:spacing w:line="360" w:lineRule="auto"/>
        <w:jc w:val="both"/>
        <w:rPr>
          <w:rFonts w:ascii="Times" w:hAnsi="Times"/>
        </w:rPr>
      </w:pPr>
    </w:p>
    <w:p w:rsidR="00787733" w:rsidRDefault="00787733" w:rsidP="006D3747">
      <w:pPr>
        <w:spacing w:line="360" w:lineRule="auto"/>
        <w:jc w:val="both"/>
        <w:rPr>
          <w:rFonts w:ascii="Times" w:hAnsi="Times"/>
        </w:rPr>
      </w:pPr>
      <w:r>
        <w:rPr>
          <w:rFonts w:ascii="Times" w:hAnsi="Times"/>
        </w:rPr>
        <w:t>Hill, A.F</w:t>
      </w:r>
      <w:r>
        <w:rPr>
          <w:rFonts w:ascii="Times" w:hAnsi="Times"/>
        </w:rPr>
        <w:t>. (</w:t>
      </w:r>
      <w:r>
        <w:rPr>
          <w:rFonts w:ascii="Times" w:hAnsi="Times"/>
        </w:rPr>
        <w:t>1952</w:t>
      </w:r>
      <w:r>
        <w:rPr>
          <w:rFonts w:ascii="Times" w:hAnsi="Times"/>
        </w:rPr>
        <w:t>).</w:t>
      </w:r>
      <w:r>
        <w:rPr>
          <w:rFonts w:ascii="Times" w:hAnsi="Times"/>
        </w:rPr>
        <w:t xml:space="preserve"> Economic Botany: </w:t>
      </w:r>
      <w:r>
        <w:rPr>
          <w:rFonts w:ascii="Times" w:hAnsi="Times"/>
          <w:b/>
        </w:rPr>
        <w:t>A Textbook of Useful Plants and Plants Products</w:t>
      </w:r>
      <w:r>
        <w:rPr>
          <w:rFonts w:ascii="Times" w:hAnsi="Times"/>
        </w:rPr>
        <w:t>(</w:t>
      </w:r>
      <w:r>
        <w:rPr>
          <w:rFonts w:ascii="Times" w:hAnsi="Times"/>
        </w:rPr>
        <w:t>No. SB</w:t>
      </w:r>
      <w:r>
        <w:rPr>
          <w:rFonts w:ascii="Times" w:hAnsi="Times"/>
        </w:rPr>
        <w:t>1</w:t>
      </w:r>
      <w:r>
        <w:rPr>
          <w:rFonts w:ascii="Times" w:hAnsi="Times"/>
        </w:rPr>
        <w:t>03, H54 1937</w:t>
      </w:r>
      <w:r>
        <w:rPr>
          <w:rFonts w:ascii="Times" w:hAnsi="Times"/>
        </w:rPr>
        <w:t>)</w:t>
      </w:r>
      <w:r>
        <w:rPr>
          <w:rFonts w:ascii="Times" w:hAnsi="Times"/>
        </w:rPr>
        <w:t>.</w:t>
      </w:r>
    </w:p>
    <w:p w:rsidR="00787733" w:rsidRDefault="00787733" w:rsidP="006D3747">
      <w:pPr>
        <w:spacing w:line="360" w:lineRule="auto"/>
        <w:jc w:val="both"/>
        <w:rPr>
          <w:rFonts w:ascii="Times" w:hAnsi="Times"/>
        </w:rPr>
      </w:pPr>
    </w:p>
    <w:p w:rsidR="00787733" w:rsidRPr="00787733" w:rsidRDefault="00787733" w:rsidP="006D3747">
      <w:pPr>
        <w:spacing w:line="360" w:lineRule="auto"/>
        <w:jc w:val="both"/>
        <w:rPr>
          <w:rFonts w:ascii="Times" w:hAnsi="Times"/>
          <w:lang w:val="fr-FR"/>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 J.L</w:t>
      </w:r>
      <w:r w:rsidRPr="00787733">
        <w:rPr>
          <w:rFonts w:ascii="Times" w:hAnsi="Times"/>
        </w:rPr>
        <w:t>. (</w:t>
      </w:r>
      <w:r w:rsidRPr="00787733">
        <w:rPr>
          <w:rFonts w:ascii="Times" w:hAnsi="Times"/>
        </w:rPr>
        <w:t>2012</w:t>
      </w:r>
      <w:r w:rsidRPr="00787733">
        <w:rPr>
          <w:rFonts w:ascii="Times" w:hAnsi="Times"/>
        </w:rPr>
        <w:t>).</w:t>
      </w:r>
      <w:r w:rsidRPr="00787733">
        <w:rPr>
          <w:rFonts w:ascii="Times" w:hAnsi="Times"/>
        </w:rPr>
        <w:t xml:space="preserve">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 xml:space="preserve"> 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787733">
        <w:rPr>
          <w:rFonts w:ascii="Times" w:hAnsi="Times"/>
          <w:i/>
          <w:lang w:val="fr-FR"/>
        </w:rPr>
        <w:t xml:space="preserve">Journal </w:t>
      </w:r>
      <w:r>
        <w:rPr>
          <w:rFonts w:ascii="Times" w:hAnsi="Times"/>
          <w:i/>
          <w:lang w:val="fr-FR"/>
        </w:rPr>
        <w:t xml:space="preserve">of infection and </w:t>
      </w:r>
      <w:proofErr w:type="spellStart"/>
      <w:r>
        <w:rPr>
          <w:rFonts w:ascii="Times" w:hAnsi="Times"/>
          <w:i/>
          <w:lang w:val="fr-FR"/>
        </w:rPr>
        <w:t>immunity</w:t>
      </w:r>
      <w:proofErr w:type="spellEnd"/>
      <w:r w:rsidRPr="00787733">
        <w:rPr>
          <w:rFonts w:ascii="Times" w:hAnsi="Times"/>
          <w:i/>
          <w:lang w:val="fr-FR"/>
        </w:rPr>
        <w:t xml:space="preserve">, </w:t>
      </w:r>
      <w:r>
        <w:rPr>
          <w:rFonts w:ascii="Times" w:hAnsi="Times"/>
          <w:b/>
          <w:lang w:val="fr-FR"/>
        </w:rPr>
        <w:t>70</w:t>
      </w:r>
      <w:r w:rsidRPr="00787733">
        <w:rPr>
          <w:rFonts w:ascii="Times" w:hAnsi="Times"/>
          <w:lang w:val="fr-FR"/>
        </w:rPr>
        <w:t>(</w:t>
      </w:r>
      <w:r>
        <w:rPr>
          <w:rFonts w:ascii="Times" w:hAnsi="Times"/>
          <w:lang w:val="fr-FR"/>
        </w:rPr>
        <w:t>7</w:t>
      </w:r>
      <w:r w:rsidRPr="00787733">
        <w:rPr>
          <w:rFonts w:ascii="Times" w:hAnsi="Times"/>
          <w:lang w:val="fr-FR"/>
        </w:rPr>
        <w:t>), 3</w:t>
      </w:r>
      <w:r>
        <w:rPr>
          <w:rFonts w:ascii="Times" w:hAnsi="Times"/>
          <w:lang w:val="fr-FR"/>
        </w:rPr>
        <w:t>727</w:t>
      </w:r>
      <w:r w:rsidRPr="00787733">
        <w:rPr>
          <w:rFonts w:ascii="Times" w:hAnsi="Times"/>
          <w:lang w:val="fr-FR"/>
        </w:rPr>
        <w:t>-</w:t>
      </w:r>
      <w:r>
        <w:rPr>
          <w:rFonts w:ascii="Times" w:hAnsi="Times"/>
          <w:lang w:val="fr-FR"/>
        </w:rPr>
        <w:t>3735.</w:t>
      </w:r>
      <w:bookmarkStart w:id="0" w:name="_GoBack"/>
      <w:bookmarkEnd w:id="0"/>
    </w:p>
    <w:p w:rsidR="00BE2A81" w:rsidRPr="00787733" w:rsidRDefault="00BE2A81" w:rsidP="006D3747">
      <w:pPr>
        <w:spacing w:line="360" w:lineRule="auto"/>
        <w:jc w:val="both"/>
        <w:rPr>
          <w:rFonts w:ascii="Times" w:hAnsi="Times"/>
          <w:lang w:val="fr-FR"/>
        </w:rPr>
      </w:pPr>
    </w:p>
    <w:p w:rsidR="006D3747" w:rsidRDefault="006D3747" w:rsidP="006D3747">
      <w:pPr>
        <w:spacing w:line="360" w:lineRule="auto"/>
        <w:jc w:val="both"/>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 et al: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xml:space="preserve">, din- butyl 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1996; 51(3-4):233-242.</w:t>
      </w:r>
    </w:p>
    <w:p w:rsidR="006D3747" w:rsidRPr="006D3747" w:rsidRDefault="006D3747" w:rsidP="006D3747">
      <w:pPr>
        <w:spacing w:line="360" w:lineRule="auto"/>
        <w:rPr>
          <w:rFonts w:ascii="Times" w:hAnsi="Times"/>
          <w:b/>
        </w:rPr>
      </w:pPr>
    </w:p>
    <w:p w:rsidR="001915B7" w:rsidRDefault="001915B7" w:rsidP="00E20AB0">
      <w:pPr>
        <w:spacing w:line="360" w:lineRule="auto"/>
        <w:jc w:val="both"/>
        <w:rPr>
          <w:rFonts w:ascii="Times" w:hAnsi="Times"/>
        </w:rPr>
      </w:pPr>
      <w:proofErr w:type="spellStart"/>
      <w:r w:rsidRPr="001915B7">
        <w:rPr>
          <w:rFonts w:ascii="Times" w:hAnsi="Times"/>
        </w:rPr>
        <w:lastRenderedPageBreak/>
        <w:t>Longanga</w:t>
      </w:r>
      <w:proofErr w:type="spellEnd"/>
      <w:r w:rsidRPr="001915B7">
        <w:rPr>
          <w:rFonts w:ascii="Times" w:hAnsi="Times"/>
        </w:rPr>
        <w:t xml:space="preserve"> OA, </w:t>
      </w:r>
      <w:proofErr w:type="spellStart"/>
      <w:r w:rsidRPr="001915B7">
        <w:rPr>
          <w:rFonts w:ascii="Times" w:hAnsi="Times"/>
        </w:rPr>
        <w:t>Vercruysse</w:t>
      </w:r>
      <w:proofErr w:type="spellEnd"/>
      <w:r w:rsidRPr="001915B7">
        <w:rPr>
          <w:rFonts w:ascii="Times" w:hAnsi="Times"/>
        </w:rPr>
        <w:t xml:space="preserve"> A, </w:t>
      </w:r>
      <w:proofErr w:type="spellStart"/>
      <w:r w:rsidRPr="001915B7">
        <w:rPr>
          <w:rFonts w:ascii="Times" w:hAnsi="Times"/>
        </w:rPr>
        <w:t>Foriers</w:t>
      </w:r>
      <w:proofErr w:type="spellEnd"/>
      <w:r w:rsidRPr="001915B7">
        <w:rPr>
          <w:rFonts w:ascii="Times" w:hAnsi="Times"/>
        </w:rPr>
        <w:t xml:space="preserve"> A. Contribution to the ethnobotanical</w:t>
      </w:r>
      <w:r>
        <w:rPr>
          <w:rFonts w:ascii="Times" w:hAnsi="Times"/>
        </w:rPr>
        <w:t xml:space="preserve">, phytochemical and pharmacological studies of traditionally used medicinal plant in the treatment of dysentery and diarrhea in </w:t>
      </w:r>
      <w:proofErr w:type="spellStart"/>
      <w:r>
        <w:rPr>
          <w:rFonts w:ascii="Times" w:hAnsi="Times"/>
        </w:rPr>
        <w:t>Lomela</w:t>
      </w:r>
      <w:proofErr w:type="spellEnd"/>
      <w:r>
        <w:rPr>
          <w:rFonts w:ascii="Times" w:hAnsi="Times"/>
        </w:rPr>
        <w:t xml:space="preserve"> area, Democratic Republic of Congo, (DRC). J </w:t>
      </w:r>
      <w:proofErr w:type="spellStart"/>
      <w:r>
        <w:rPr>
          <w:rFonts w:ascii="Times" w:hAnsi="Times"/>
        </w:rPr>
        <w:t>Ethnopharmacol</w:t>
      </w:r>
      <w:proofErr w:type="spellEnd"/>
      <w:r>
        <w:rPr>
          <w:rFonts w:ascii="Times" w:hAnsi="Times"/>
        </w:rPr>
        <w:t xml:space="preserve"> 2000;71:411-23</w:t>
      </w:r>
    </w:p>
    <w:p w:rsidR="00E20AB0" w:rsidRDefault="00E20AB0" w:rsidP="00E20AB0">
      <w:pPr>
        <w:spacing w:line="360" w:lineRule="auto"/>
        <w:jc w:val="both"/>
        <w:rPr>
          <w:rFonts w:ascii="Times" w:hAnsi="Times"/>
        </w:rPr>
      </w:pPr>
    </w:p>
    <w:p w:rsidR="00E20AB0" w:rsidRDefault="001B282F" w:rsidP="00E20AB0">
      <w:pPr>
        <w:spacing w:line="360" w:lineRule="auto"/>
        <w:jc w:val="both"/>
        <w:rPr>
          <w:rFonts w:ascii="Times" w:hAnsi="Times"/>
        </w:rPr>
      </w:pPr>
      <w:r w:rsidRPr="001B282F">
        <w:rPr>
          <w:rFonts w:ascii="Times" w:hAnsi="Times"/>
        </w:rPr>
        <w:t xml:space="preserve">Sano M, Miyata E, </w:t>
      </w:r>
      <w:proofErr w:type="spellStart"/>
      <w:r w:rsidRPr="001B282F">
        <w:rPr>
          <w:rFonts w:ascii="Times" w:hAnsi="Times"/>
        </w:rPr>
        <w:t>Tamano</w:t>
      </w:r>
      <w:proofErr w:type="spellEnd"/>
      <w:r w:rsidRPr="001B282F">
        <w:rPr>
          <w:rFonts w:ascii="Times" w:hAnsi="Times"/>
        </w:rPr>
        <w:t xml:space="preserve"> S, et al: Lack of Carcinogenicity of Tamarind Seed polysaccharide.in B6C3F1 Mice. Food Chemical Toxicology 1996; 34(5):463-467.</w:t>
      </w:r>
    </w:p>
    <w:p w:rsidR="006D3747" w:rsidRDefault="006D3747" w:rsidP="00E20AB0">
      <w:pPr>
        <w:spacing w:line="360" w:lineRule="auto"/>
        <w:jc w:val="both"/>
        <w:rPr>
          <w:rFonts w:ascii="Times" w:hAnsi="Times"/>
        </w:rPr>
      </w:pPr>
    </w:p>
    <w:p w:rsidR="006D3747" w:rsidRDefault="006D3747" w:rsidP="00E20AB0">
      <w:pPr>
        <w:spacing w:line="360" w:lineRule="auto"/>
        <w:jc w:val="both"/>
        <w:rPr>
          <w:rFonts w:ascii="Times" w:hAnsi="Times"/>
        </w:rPr>
      </w:pPr>
      <w:proofErr w:type="spellStart"/>
      <w:r w:rsidRPr="001915B7">
        <w:rPr>
          <w:rFonts w:ascii="Times" w:hAnsi="Times"/>
        </w:rPr>
        <w:t>Victora</w:t>
      </w:r>
      <w:proofErr w:type="spellEnd"/>
      <w:r w:rsidRPr="001915B7">
        <w:rPr>
          <w:rFonts w:ascii="Times" w:hAnsi="Times"/>
        </w:rPr>
        <w:t xml:space="preserve"> CG, Bryce J, Fontaine O, </w:t>
      </w:r>
      <w:proofErr w:type="spellStart"/>
      <w:r w:rsidRPr="001915B7">
        <w:rPr>
          <w:rFonts w:ascii="Times" w:hAnsi="Times"/>
        </w:rPr>
        <w:t>Monasch</w:t>
      </w:r>
      <w:proofErr w:type="spellEnd"/>
      <w:r w:rsidRPr="001915B7">
        <w:rPr>
          <w:rFonts w:ascii="Times" w:hAnsi="Times"/>
        </w:rPr>
        <w:t xml:space="preserve"> R. Reducing deat</w:t>
      </w:r>
      <w:r>
        <w:rPr>
          <w:rFonts w:ascii="Times" w:hAnsi="Times"/>
        </w:rPr>
        <w:t>hs from diarrhea through oral rehydration therapy. Bull World Health Organ 2000;78:1246-55.</w:t>
      </w:r>
    </w:p>
    <w:p w:rsidR="006D3747" w:rsidRDefault="006D3747" w:rsidP="00E20AB0">
      <w:pPr>
        <w:spacing w:line="360" w:lineRule="auto"/>
        <w:jc w:val="both"/>
        <w:rPr>
          <w:rFonts w:ascii="Times" w:hAnsi="Times"/>
        </w:rPr>
      </w:pPr>
    </w:p>
    <w:p w:rsidR="006D3747" w:rsidRPr="00634397" w:rsidRDefault="006D3747" w:rsidP="006D3747">
      <w:pPr>
        <w:spacing w:line="360" w:lineRule="auto"/>
        <w:jc w:val="both"/>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 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6D3747" w:rsidRPr="001B282F" w:rsidRDefault="006D3747" w:rsidP="00E20AB0">
      <w:pPr>
        <w:spacing w:line="360" w:lineRule="auto"/>
        <w:jc w:val="both"/>
        <w:rPr>
          <w:rFonts w:ascii="Times" w:hAnsi="Times"/>
        </w:rPr>
      </w:pPr>
    </w:p>
    <w:p w:rsidR="001B282F" w:rsidRPr="001B282F" w:rsidRDefault="001B282F" w:rsidP="00975202">
      <w:pPr>
        <w:spacing w:line="360" w:lineRule="auto"/>
        <w:jc w:val="both"/>
        <w:rPr>
          <w:rFonts w:ascii="Times" w:hAnsi="Times"/>
        </w:rPr>
      </w:pPr>
    </w:p>
    <w:sectPr w:rsidR="001B282F" w:rsidRPr="001B282F"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955" w:rsidRDefault="00C61955" w:rsidP="00292F19">
      <w:r>
        <w:separator/>
      </w:r>
    </w:p>
  </w:endnote>
  <w:endnote w:type="continuationSeparator" w:id="0">
    <w:p w:rsidR="00C61955" w:rsidRDefault="00C61955"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955" w:rsidRDefault="00C61955" w:rsidP="00292F19">
      <w:r>
        <w:separator/>
      </w:r>
    </w:p>
  </w:footnote>
  <w:footnote w:type="continuationSeparator" w:id="0">
    <w:p w:rsidR="00C61955" w:rsidRDefault="00C61955"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349ED"/>
    <w:rsid w:val="00075E18"/>
    <w:rsid w:val="000914CD"/>
    <w:rsid w:val="000C274C"/>
    <w:rsid w:val="001014FE"/>
    <w:rsid w:val="00121D08"/>
    <w:rsid w:val="00145959"/>
    <w:rsid w:val="00187AAF"/>
    <w:rsid w:val="001915B7"/>
    <w:rsid w:val="001B282F"/>
    <w:rsid w:val="001D1788"/>
    <w:rsid w:val="001E0716"/>
    <w:rsid w:val="001F06E5"/>
    <w:rsid w:val="002129CB"/>
    <w:rsid w:val="00243F35"/>
    <w:rsid w:val="002468DC"/>
    <w:rsid w:val="002859D1"/>
    <w:rsid w:val="00286A15"/>
    <w:rsid w:val="00292F19"/>
    <w:rsid w:val="0029605D"/>
    <w:rsid w:val="002A03E0"/>
    <w:rsid w:val="002A0827"/>
    <w:rsid w:val="002B4990"/>
    <w:rsid w:val="0034261B"/>
    <w:rsid w:val="00343F3C"/>
    <w:rsid w:val="0035298D"/>
    <w:rsid w:val="00362C90"/>
    <w:rsid w:val="00364A48"/>
    <w:rsid w:val="003A2236"/>
    <w:rsid w:val="003C1D52"/>
    <w:rsid w:val="003C47C2"/>
    <w:rsid w:val="004811C1"/>
    <w:rsid w:val="004A2A36"/>
    <w:rsid w:val="00516912"/>
    <w:rsid w:val="00581682"/>
    <w:rsid w:val="005873F1"/>
    <w:rsid w:val="005D4B89"/>
    <w:rsid w:val="005E55E2"/>
    <w:rsid w:val="00604283"/>
    <w:rsid w:val="00622DED"/>
    <w:rsid w:val="00634397"/>
    <w:rsid w:val="00654AAD"/>
    <w:rsid w:val="006B4F7D"/>
    <w:rsid w:val="006B730A"/>
    <w:rsid w:val="006D0BB9"/>
    <w:rsid w:val="006D3747"/>
    <w:rsid w:val="00716E10"/>
    <w:rsid w:val="007377ED"/>
    <w:rsid w:val="00743C8D"/>
    <w:rsid w:val="0076544A"/>
    <w:rsid w:val="00766F61"/>
    <w:rsid w:val="0078238F"/>
    <w:rsid w:val="00787733"/>
    <w:rsid w:val="007F4E54"/>
    <w:rsid w:val="00813467"/>
    <w:rsid w:val="008420C4"/>
    <w:rsid w:val="00853D95"/>
    <w:rsid w:val="008A46F3"/>
    <w:rsid w:val="0091253C"/>
    <w:rsid w:val="00933CB5"/>
    <w:rsid w:val="00975202"/>
    <w:rsid w:val="009D1F78"/>
    <w:rsid w:val="009F4400"/>
    <w:rsid w:val="00A3332F"/>
    <w:rsid w:val="00A3690A"/>
    <w:rsid w:val="00A86753"/>
    <w:rsid w:val="00AB4EE7"/>
    <w:rsid w:val="00AD1602"/>
    <w:rsid w:val="00AD3E49"/>
    <w:rsid w:val="00B35082"/>
    <w:rsid w:val="00BD1C79"/>
    <w:rsid w:val="00BE2A81"/>
    <w:rsid w:val="00C05E76"/>
    <w:rsid w:val="00C1139D"/>
    <w:rsid w:val="00C37450"/>
    <w:rsid w:val="00C61955"/>
    <w:rsid w:val="00C955F8"/>
    <w:rsid w:val="00CC0F64"/>
    <w:rsid w:val="00CC2FE8"/>
    <w:rsid w:val="00CC6C25"/>
    <w:rsid w:val="00CD5DB0"/>
    <w:rsid w:val="00D177BD"/>
    <w:rsid w:val="00D243A5"/>
    <w:rsid w:val="00D415A7"/>
    <w:rsid w:val="00D831A4"/>
    <w:rsid w:val="00DC474F"/>
    <w:rsid w:val="00DD0963"/>
    <w:rsid w:val="00DD5FC6"/>
    <w:rsid w:val="00DE02EF"/>
    <w:rsid w:val="00DF295B"/>
    <w:rsid w:val="00E20AB0"/>
    <w:rsid w:val="00EA28A1"/>
    <w:rsid w:val="00EC4560"/>
    <w:rsid w:val="00ED6F1F"/>
    <w:rsid w:val="00F00EA7"/>
    <w:rsid w:val="00F035F1"/>
    <w:rsid w:val="00F40AE5"/>
    <w:rsid w:val="00F656D1"/>
    <w:rsid w:val="00F72E2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2135"/>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15</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2018-01-03T03:24:00Z</dcterms:created>
  <dcterms:modified xsi:type="dcterms:W3CDTF">2019-09-21T22:26:00Z</dcterms:modified>
</cp:coreProperties>
</file>