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D177BD" w:rsidRDefault="000914CD" w:rsidP="000914CD">
      <w:pPr>
        <w:spacing w:line="360" w:lineRule="auto"/>
        <w:jc w:val="center"/>
        <w:rPr>
          <w:rFonts w:ascii="Times" w:hAnsi="Times"/>
          <w:sz w:val="32"/>
        </w:rPr>
      </w:pPr>
      <w:r w:rsidRPr="00D177BD">
        <w:rPr>
          <w:rFonts w:ascii="Times" w:hAnsi="Times"/>
          <w:sz w:val="32"/>
        </w:rPr>
        <w:t xml:space="preserve">PROJECT PROPOSAL </w:t>
      </w:r>
      <w:r w:rsidR="00FD4E75" w:rsidRPr="00D177BD">
        <w:rPr>
          <w:rFonts w:ascii="Times" w:hAnsi="Times"/>
          <w:sz w:val="32"/>
        </w:rPr>
        <w:t>SUBMITTED TO DEPARTMENT OF CHEMISTRY</w:t>
      </w:r>
      <w:r w:rsidRPr="00D177BD">
        <w:rPr>
          <w:rFonts w:ascii="Times" w:hAnsi="Times"/>
          <w:sz w:val="32"/>
        </w:rPr>
        <w:t xml:space="preserve"> </w:t>
      </w:r>
      <w:r w:rsidR="00FD4E75" w:rsidRPr="00D177BD">
        <w:rPr>
          <w:rFonts w:ascii="Times" w:hAnsi="Times"/>
          <w:sz w:val="32"/>
        </w:rPr>
        <w:t>IN</w:t>
      </w:r>
      <w:r w:rsidRPr="00D177BD">
        <w:rPr>
          <w:rFonts w:ascii="Times" w:hAnsi="Times"/>
          <w:sz w:val="32"/>
        </w:rPr>
        <w:t xml:space="preserve"> PARTIAL</w:t>
      </w:r>
      <w:r w:rsidR="00FD4E75" w:rsidRPr="00D177BD">
        <w:rPr>
          <w:rFonts w:ascii="Times" w:hAnsi="Times"/>
          <w:sz w:val="32"/>
        </w:rPr>
        <w:t xml:space="preserve"> FULFILMENT </w:t>
      </w:r>
      <w:r w:rsidRPr="00D177BD">
        <w:rPr>
          <w:rFonts w:ascii="Times" w:hAnsi="Times"/>
          <w:sz w:val="32"/>
        </w:rPr>
        <w:t xml:space="preserve">OF THE REQUIREMENT </w:t>
      </w:r>
      <w:r w:rsidR="00FD4E75" w:rsidRPr="00D177BD">
        <w:rPr>
          <w:rFonts w:ascii="Times" w:hAnsi="Times"/>
          <w:sz w:val="32"/>
        </w:rPr>
        <w:t>FOR THE AWARD OF B</w:t>
      </w:r>
      <w:r w:rsidRPr="00D177BD">
        <w:rPr>
          <w:rFonts w:ascii="Times" w:hAnsi="Times"/>
          <w:sz w:val="32"/>
        </w:rPr>
        <w:t>ACHELOR OF</w:t>
      </w:r>
      <w:r w:rsidR="00FD4E75" w:rsidRPr="00D177BD">
        <w:rPr>
          <w:rFonts w:ascii="Times" w:hAnsi="Times"/>
          <w:sz w:val="32"/>
        </w:rPr>
        <w:t xml:space="preserve"> TECH</w:t>
      </w:r>
      <w:r w:rsidRPr="00D177BD">
        <w:rPr>
          <w:rFonts w:ascii="Times" w:hAnsi="Times"/>
          <w:sz w:val="32"/>
        </w:rPr>
        <w:t>NOLOGY DEGREE (B. TECH) IN</w:t>
      </w:r>
      <w:r w:rsidR="00FD4E75" w:rsidRPr="00D177BD">
        <w:rPr>
          <w:rFonts w:ascii="Times" w:hAnsi="Times"/>
          <w:sz w:val="32"/>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r w:rsidRPr="00634397">
        <w:rPr>
          <w:rFonts w:ascii="Times" w:hAnsi="Times"/>
        </w:rPr>
        <w:t xml:space="preserve">Linn is belonging to the family </w:t>
      </w:r>
      <w:r w:rsidRPr="00634397">
        <w:rPr>
          <w:rFonts w:ascii="Times" w:hAnsi="Times"/>
          <w:i/>
          <w:iCs/>
        </w:rPr>
        <w:t>Fabaceae</w:t>
      </w:r>
      <w:r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634397">
        <w:rPr>
          <w:rFonts w:ascii="Times" w:hAnsi="Times"/>
        </w:rPr>
        <w:t>Campesterol</w:t>
      </w:r>
      <w:proofErr w:type="spellEnd"/>
      <w:r w:rsidRPr="00634397">
        <w:rPr>
          <w:rFonts w:ascii="Times" w:hAnsi="Times"/>
        </w:rPr>
        <w:t>, β-</w:t>
      </w:r>
      <w:proofErr w:type="spellStart"/>
      <w:r w:rsidRPr="00634397">
        <w:rPr>
          <w:rFonts w:ascii="Times" w:hAnsi="Times"/>
        </w:rPr>
        <w:t>amyrin</w:t>
      </w:r>
      <w:proofErr w:type="spellEnd"/>
      <w:r w:rsidRPr="00634397">
        <w:rPr>
          <w:rFonts w:ascii="Times" w:hAnsi="Times"/>
        </w:rPr>
        <w:t>, β-sitosterol, Tannins, saponins, glycosides. It has various pharmacological activity like hypolipidemic, weight reducing, antimicrobial, hepatoprotective, anthelmintic, antioxidant, analgesic &amp; anti-inflammatory etc. This will be helpful to create interest towards Tamarind and in developing new formulations with more therapeutic and economical value</w:t>
      </w:r>
      <w:r>
        <w:rPr>
          <w:rFonts w:ascii="Times" w:hAnsi="Times"/>
        </w:rPr>
        <w:t xml:space="preserve"> (</w:t>
      </w:r>
      <w:proofErr w:type="spellStart"/>
      <w:r>
        <w:rPr>
          <w:rFonts w:ascii="Times" w:hAnsi="Times"/>
        </w:rPr>
        <w:t>Zohrameena</w:t>
      </w:r>
      <w:proofErr w:type="spellEnd"/>
      <w:r>
        <w:rPr>
          <w:rFonts w:ascii="Times" w:hAnsi="Times"/>
        </w:rPr>
        <w:t xml:space="preserve"> </w:t>
      </w:r>
      <w:r>
        <w:rPr>
          <w:rFonts w:ascii="Times" w:hAnsi="Times"/>
          <w:i/>
        </w:rPr>
        <w:t xml:space="preserve">et al., </w:t>
      </w:r>
      <w:r>
        <w:rPr>
          <w:rFonts w:ascii="Times" w:hAnsi="Times"/>
        </w:rPr>
        <w:t>2017)</w:t>
      </w:r>
      <w:r w:rsidRPr="00634397">
        <w:rPr>
          <w:rFonts w:ascii="Times" w:hAnsi="Times"/>
        </w:rPr>
        <w:t>.</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From the dawn of civilization, people have developed a great interest in plant-based drugs and pharmaceutical products </w:t>
      </w:r>
      <w:r w:rsidR="00AD1602">
        <w:rPr>
          <w:rFonts w:ascii="Times" w:hAnsi="Times"/>
        </w:rPr>
        <w:t>(</w:t>
      </w:r>
      <w:proofErr w:type="spellStart"/>
      <w:r w:rsidR="00AD1602">
        <w:rPr>
          <w:rFonts w:ascii="Times" w:hAnsi="Times"/>
        </w:rPr>
        <w:t>Shazadi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w:t>
      </w:r>
      <w:r w:rsidR="00AD1602">
        <w:rPr>
          <w:rFonts w:ascii="Times" w:hAnsi="Times"/>
        </w:rPr>
        <w:t xml:space="preserve">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 xml:space="preserve">fic study of traditional </w:t>
      </w:r>
      <w:proofErr w:type="spellStart"/>
      <w:r w:rsidR="001915B7">
        <w:rPr>
          <w:rFonts w:ascii="Times" w:hAnsi="Times"/>
        </w:rPr>
        <w:t>medicin</w:t>
      </w:r>
      <w:proofErr w:type="spellEnd"/>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Pr="00D177BD"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D243A5" w:rsidRPr="00D177BD"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D243A5" w:rsidRPr="00D177BD"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Pr="00D177BD" w:rsidRDefault="00D243A5" w:rsidP="00D415A7">
      <w:pPr>
        <w:spacing w:line="360" w:lineRule="auto"/>
        <w:jc w:val="both"/>
        <w:rPr>
          <w:rFonts w:ascii="Times" w:hAnsi="Times"/>
          <w:b/>
        </w:rPr>
      </w:pPr>
      <w:r w:rsidRPr="00D177BD">
        <w:rPr>
          <w:rFonts w:ascii="Times" w:hAnsi="Times"/>
          <w:b/>
        </w:rPr>
        <w:t>1.5.1</w:t>
      </w:r>
      <w:r w:rsidR="00AB4EE7" w:rsidRPr="00D177BD">
        <w:rPr>
          <w:rFonts w:ascii="Times" w:hAnsi="Times"/>
          <w:b/>
        </w:rPr>
        <w:tab/>
      </w:r>
      <w:r w:rsidRPr="00D177BD">
        <w:rPr>
          <w:rFonts w:ascii="Times" w:hAnsi="Times"/>
          <w:b/>
        </w:rPr>
        <w:t>Aim of the study</w:t>
      </w:r>
    </w:p>
    <w:p w:rsidR="00D243A5" w:rsidRPr="00D177BD" w:rsidRDefault="00D243A5" w:rsidP="00D415A7">
      <w:pPr>
        <w:spacing w:line="360" w:lineRule="auto"/>
        <w:jc w:val="both"/>
        <w:rPr>
          <w:rFonts w:ascii="Times" w:hAnsi="Times"/>
          <w:b/>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30</w:t>
      </w:r>
      <w:r w:rsidR="000349ED" w:rsidRPr="00D177BD">
        <w:rPr>
          <w:rFonts w:ascii="Times" w:hAnsi="Times"/>
          <w:vertAlign w:val="superscript"/>
        </w:rPr>
        <w:t>th</w:t>
      </w:r>
      <w:r w:rsidR="000349ED" w:rsidRPr="00D177BD">
        <w:rPr>
          <w:rFonts w:ascii="Times" w:hAnsi="Times"/>
        </w:rPr>
        <w:t xml:space="preserve"> march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D177BD">
        <w:rPr>
          <w:rFonts w:ascii="Times" w:hAnsi="Times"/>
        </w:rPr>
        <w:t>Rupasighe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5E55E2" w:rsidRDefault="005E55E2" w:rsidP="00145959">
      <w:pPr>
        <w:spacing w:line="360" w:lineRule="auto"/>
        <w:rPr>
          <w:rFonts w:ascii="Times" w:hAnsi="Times"/>
          <w:b/>
        </w:rPr>
      </w:pPr>
      <w:r>
        <w:rPr>
          <w:rFonts w:ascii="Times" w:hAnsi="Times"/>
          <w:b/>
        </w:rPr>
        <w:t>2.6.1</w:t>
      </w:r>
      <w:r>
        <w:rPr>
          <w:rFonts w:ascii="Times" w:hAnsi="Times"/>
          <w:b/>
        </w:rPr>
        <w:tab/>
        <w:t>Antifungal</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p>
    <w:p w:rsidR="005E55E2" w:rsidRDefault="005E55E2" w:rsidP="00145959">
      <w:pPr>
        <w:spacing w:line="360" w:lineRule="auto"/>
        <w:rPr>
          <w:rFonts w:ascii="Times" w:hAnsi="Times"/>
          <w:b/>
        </w:rPr>
      </w:pPr>
      <w:r>
        <w:rPr>
          <w:rFonts w:ascii="Times" w:hAnsi="Times"/>
          <w:b/>
        </w:rPr>
        <w:t>2.6.3</w:t>
      </w:r>
      <w:r>
        <w:rPr>
          <w:rFonts w:ascii="Times" w:hAnsi="Times"/>
          <w:b/>
        </w:rPr>
        <w:tab/>
      </w:r>
      <w:proofErr w:type="spellStart"/>
      <w:r>
        <w:rPr>
          <w:rFonts w:ascii="Times" w:hAnsi="Times"/>
          <w:b/>
        </w:rPr>
        <w:t>Antibacteria</w:t>
      </w:r>
      <w:proofErr w:type="spellEnd"/>
    </w:p>
    <w:p w:rsidR="005E55E2" w:rsidRDefault="005E55E2" w:rsidP="00145959">
      <w:pPr>
        <w:spacing w:line="360" w:lineRule="auto"/>
        <w:rPr>
          <w:rFonts w:ascii="Times" w:hAnsi="Times"/>
          <w:b/>
        </w:rPr>
      </w:pPr>
      <w:r>
        <w:rPr>
          <w:rFonts w:ascii="Times" w:hAnsi="Times"/>
          <w:b/>
        </w:rPr>
        <w:t>2.6.4</w:t>
      </w:r>
      <w:r>
        <w:rPr>
          <w:rFonts w:ascii="Times" w:hAnsi="Times"/>
          <w:b/>
        </w:rPr>
        <w:tab/>
        <w:t>Antioxidant</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lastRenderedPageBreak/>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was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D177BD" w:rsidRDefault="002B4990">
      <w:pPr>
        <w:rPr>
          <w:rFonts w:ascii="Times" w:hAnsi="Times"/>
          <w:b/>
        </w:rPr>
      </w:pPr>
      <w:r w:rsidRPr="00D177BD">
        <w:rPr>
          <w:rFonts w:ascii="Times" w:hAnsi="Times"/>
          <w:b/>
        </w:rPr>
        <w:br w:type="page"/>
      </w:r>
    </w:p>
    <w:p w:rsidR="00D243A5" w:rsidRDefault="002B4990" w:rsidP="001915B7">
      <w:pPr>
        <w:spacing w:line="360" w:lineRule="auto"/>
        <w:jc w:val="center"/>
        <w:rPr>
          <w:rFonts w:ascii="Times" w:hAnsi="Times"/>
          <w:b/>
        </w:rPr>
      </w:pPr>
      <w:r w:rsidRPr="00D177BD">
        <w:rPr>
          <w:rFonts w:ascii="Times" w:hAnsi="Times"/>
          <w:b/>
        </w:rPr>
        <w:lastRenderedPageBreak/>
        <w:t>REFERENCES</w:t>
      </w:r>
    </w:p>
    <w:p w:rsidR="00634397" w:rsidRPr="00634397" w:rsidRDefault="00634397" w:rsidP="0063439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w:t>
      </w:r>
      <w:bookmarkStart w:id="0" w:name="_GoBack"/>
      <w:bookmarkEnd w:id="0"/>
      <w:r>
        <w:rPr>
          <w:rFonts w:ascii="Times" w:hAnsi="Times"/>
        </w:rPr>
        <w:t xml:space="preserve">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34397" w:rsidRDefault="00634397" w:rsidP="001915B7">
      <w:pPr>
        <w:spacing w:line="360" w:lineRule="auto"/>
        <w:jc w:val="center"/>
        <w:rPr>
          <w:rFonts w:ascii="Times" w:hAnsi="Times"/>
          <w:b/>
        </w:rPr>
      </w:pPr>
    </w:p>
    <w:p w:rsidR="001915B7" w:rsidRDefault="001915B7" w:rsidP="00975202">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1915B7" w:rsidRDefault="001915B7" w:rsidP="00975202">
      <w:pPr>
        <w:spacing w:line="360" w:lineRule="auto"/>
        <w:jc w:val="both"/>
        <w:rPr>
          <w:rFonts w:ascii="Times" w:hAnsi="Times"/>
        </w:rPr>
      </w:pPr>
    </w:p>
    <w:p w:rsidR="001915B7" w:rsidRDefault="001915B7" w:rsidP="00975202">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p>
    <w:p w:rsidR="00975202" w:rsidRDefault="00975202" w:rsidP="00975202">
      <w:pPr>
        <w:spacing w:line="360" w:lineRule="auto"/>
        <w:jc w:val="both"/>
        <w:rPr>
          <w:rFonts w:ascii="Times" w:hAnsi="Times"/>
        </w:rPr>
      </w:pPr>
    </w:p>
    <w:p w:rsidR="001B282F" w:rsidRDefault="00975202" w:rsidP="00975202">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w:t>
      </w:r>
      <w:r w:rsidR="00853D95">
        <w:rPr>
          <w:rFonts w:ascii="Times" w:hAnsi="Times"/>
          <w:i/>
        </w:rPr>
        <w:t>gigantean</w:t>
      </w:r>
      <w:r w:rsidR="00853D95">
        <w:rPr>
          <w:rFonts w:ascii="Times" w:hAnsi="Times"/>
        </w:rPr>
        <w:t xml:space="preserve"> R.BR. In experimental animals. J Pharm </w:t>
      </w:r>
      <w:proofErr w:type="spellStart"/>
      <w:r w:rsidR="00853D95">
        <w:rPr>
          <w:rFonts w:ascii="Times" w:hAnsi="Times"/>
        </w:rPr>
        <w:t>Pharm</w:t>
      </w:r>
      <w:proofErr w:type="spellEnd"/>
      <w:r w:rsidR="00853D95">
        <w:rPr>
          <w:rFonts w:ascii="Times" w:hAnsi="Times"/>
        </w:rPr>
        <w:t xml:space="preserve"> Sci 2004;7:70-5.</w:t>
      </w:r>
    </w:p>
    <w:p w:rsidR="001B282F" w:rsidRDefault="001B282F" w:rsidP="001B282F">
      <w:pPr>
        <w:pStyle w:val="NormalWeb"/>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1B282F" w:rsidRDefault="001B282F" w:rsidP="001B282F">
      <w:pPr>
        <w:pStyle w:val="NormalWeb"/>
        <w:spacing w:line="360" w:lineRule="auto"/>
        <w:jc w:val="both"/>
        <w:rPr>
          <w:rFonts w:ascii="Times" w:hAnsi="Times"/>
        </w:rPr>
      </w:pPr>
      <w:r w:rsidRPr="001B282F">
        <w:rPr>
          <w:rFonts w:ascii="Times" w:hAnsi="Times"/>
        </w:rPr>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r w:rsidRPr="001B282F">
        <w:rPr>
          <w:rFonts w:ascii="Times" w:hAnsi="Times"/>
        </w:rPr>
        <w:br/>
      </w:r>
    </w:p>
    <w:p w:rsidR="001B282F" w:rsidRPr="001B282F" w:rsidRDefault="001B282F" w:rsidP="001B282F">
      <w:pPr>
        <w:pStyle w:val="NormalWeb"/>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1B282F" w:rsidRPr="001B282F" w:rsidRDefault="001B282F" w:rsidP="00975202">
      <w:pPr>
        <w:spacing w:line="360" w:lineRule="auto"/>
        <w:jc w:val="both"/>
        <w:rPr>
          <w:rFonts w:ascii="Times" w:hAnsi="Times"/>
        </w:rPr>
      </w:pPr>
    </w:p>
    <w:sectPr w:rsidR="001B282F" w:rsidRPr="001B282F"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0FC" w:rsidRDefault="00CC00FC" w:rsidP="00292F19">
      <w:r>
        <w:separator/>
      </w:r>
    </w:p>
  </w:endnote>
  <w:endnote w:type="continuationSeparator" w:id="0">
    <w:p w:rsidR="00CC00FC" w:rsidRDefault="00CC00FC"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0FC" w:rsidRDefault="00CC00FC" w:rsidP="00292F19">
      <w:r>
        <w:separator/>
      </w:r>
    </w:p>
  </w:footnote>
  <w:footnote w:type="continuationSeparator" w:id="0">
    <w:p w:rsidR="00CC00FC" w:rsidRDefault="00CC00FC"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349ED"/>
    <w:rsid w:val="00075E18"/>
    <w:rsid w:val="000914CD"/>
    <w:rsid w:val="000C274C"/>
    <w:rsid w:val="001014FE"/>
    <w:rsid w:val="00145959"/>
    <w:rsid w:val="00187AAF"/>
    <w:rsid w:val="001915B7"/>
    <w:rsid w:val="001B282F"/>
    <w:rsid w:val="001D1788"/>
    <w:rsid w:val="002129CB"/>
    <w:rsid w:val="00243F35"/>
    <w:rsid w:val="002859D1"/>
    <w:rsid w:val="00292F19"/>
    <w:rsid w:val="0029605D"/>
    <w:rsid w:val="002B4990"/>
    <w:rsid w:val="0034261B"/>
    <w:rsid w:val="00343F3C"/>
    <w:rsid w:val="0035298D"/>
    <w:rsid w:val="00362C90"/>
    <w:rsid w:val="00364A48"/>
    <w:rsid w:val="003A2236"/>
    <w:rsid w:val="003C1D52"/>
    <w:rsid w:val="003C47C2"/>
    <w:rsid w:val="004A2A36"/>
    <w:rsid w:val="00516912"/>
    <w:rsid w:val="00581682"/>
    <w:rsid w:val="005873F1"/>
    <w:rsid w:val="005D4B89"/>
    <w:rsid w:val="005E55E2"/>
    <w:rsid w:val="00604283"/>
    <w:rsid w:val="00622DED"/>
    <w:rsid w:val="00634397"/>
    <w:rsid w:val="00654AAD"/>
    <w:rsid w:val="006B4F7D"/>
    <w:rsid w:val="006D0BB9"/>
    <w:rsid w:val="00716E10"/>
    <w:rsid w:val="007377ED"/>
    <w:rsid w:val="00743C8D"/>
    <w:rsid w:val="0076544A"/>
    <w:rsid w:val="00766F61"/>
    <w:rsid w:val="0078238F"/>
    <w:rsid w:val="007F4E54"/>
    <w:rsid w:val="008420C4"/>
    <w:rsid w:val="00853D95"/>
    <w:rsid w:val="008A46F3"/>
    <w:rsid w:val="0091253C"/>
    <w:rsid w:val="00933CB5"/>
    <w:rsid w:val="00975202"/>
    <w:rsid w:val="009F4400"/>
    <w:rsid w:val="00A3332F"/>
    <w:rsid w:val="00AB4EE7"/>
    <w:rsid w:val="00AD1602"/>
    <w:rsid w:val="00AD3E49"/>
    <w:rsid w:val="00C05E76"/>
    <w:rsid w:val="00C1139D"/>
    <w:rsid w:val="00C37450"/>
    <w:rsid w:val="00C955F8"/>
    <w:rsid w:val="00CC00FC"/>
    <w:rsid w:val="00CC0F64"/>
    <w:rsid w:val="00CC2FE8"/>
    <w:rsid w:val="00CC6C25"/>
    <w:rsid w:val="00CD5DB0"/>
    <w:rsid w:val="00D177BD"/>
    <w:rsid w:val="00D243A5"/>
    <w:rsid w:val="00D415A7"/>
    <w:rsid w:val="00DC474F"/>
    <w:rsid w:val="00DD5FC6"/>
    <w:rsid w:val="00DE02EF"/>
    <w:rsid w:val="00DF295B"/>
    <w:rsid w:val="00ED6F1F"/>
    <w:rsid w:val="00F035F1"/>
    <w:rsid w:val="00F656D1"/>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3293"/>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12</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2018-01-03T03:24:00Z</dcterms:created>
  <dcterms:modified xsi:type="dcterms:W3CDTF">2019-09-19T22:23:00Z</dcterms:modified>
</cp:coreProperties>
</file>