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  <w:r w:rsidRPr="002870E3">
        <w:rPr>
          <w:rFonts w:ascii="Bookman Old Style" w:hAnsi="Bookman Old Style"/>
          <w:b/>
          <w:sz w:val="24"/>
          <w:szCs w:val="24"/>
        </w:rPr>
        <w:t>Scenario Question</w:t>
      </w:r>
      <w:r>
        <w:rPr>
          <w:rFonts w:ascii="Bookman Old Style" w:hAnsi="Bookman Old Style"/>
          <w:b/>
          <w:sz w:val="24"/>
          <w:szCs w:val="24"/>
        </w:rPr>
        <w:t xml:space="preserve">: </w:t>
      </w:r>
      <w:r w:rsidRPr="005F246E">
        <w:rPr>
          <w:rFonts w:ascii="Bookman Old Style" w:hAnsi="Bookman Old Style"/>
          <w:b/>
          <w:sz w:val="24"/>
          <w:szCs w:val="24"/>
        </w:rPr>
        <w:t xml:space="preserve">The </w:t>
      </w:r>
      <w:proofErr w:type="spellStart"/>
      <w:r w:rsidRPr="005F246E">
        <w:rPr>
          <w:rFonts w:ascii="Bookman Old Style" w:hAnsi="Bookman Old Style"/>
          <w:b/>
          <w:sz w:val="24"/>
          <w:szCs w:val="24"/>
        </w:rPr>
        <w:t>Kyambogo</w:t>
      </w:r>
      <w:proofErr w:type="spellEnd"/>
      <w:r w:rsidRPr="005F246E">
        <w:rPr>
          <w:rFonts w:ascii="Bookman Old Style" w:hAnsi="Bookman Old Style"/>
          <w:b/>
          <w:sz w:val="24"/>
          <w:szCs w:val="24"/>
        </w:rPr>
        <w:t xml:space="preserve"> University Central Library’s Digital Transformation</w:t>
      </w:r>
    </w:p>
    <w:p w:rsidR="00721E2D" w:rsidRPr="00A13C57" w:rsidRDefault="00721E2D" w:rsidP="00721E2D">
      <w:pPr>
        <w:jc w:val="both"/>
        <w:rPr>
          <w:rFonts w:ascii="Bookman Old Style" w:hAnsi="Bookman Old Style"/>
          <w:b/>
          <w:sz w:val="24"/>
          <w:szCs w:val="24"/>
        </w:rPr>
      </w:pPr>
      <w:r w:rsidRPr="00A13C57">
        <w:rPr>
          <w:rFonts w:ascii="Bookman Old Style" w:hAnsi="Bookman Old Style"/>
          <w:b/>
          <w:sz w:val="24"/>
          <w:szCs w:val="24"/>
        </w:rPr>
        <w:t>Context</w:t>
      </w:r>
    </w:p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  <w:r w:rsidRPr="003F4591">
        <w:rPr>
          <w:rFonts w:ascii="Bookman Old Style" w:hAnsi="Bookman Old Style"/>
          <w:sz w:val="24"/>
          <w:szCs w:val="24"/>
          <w:shd w:val="clear" w:color="auto" w:fill="1F3864" w:themeFill="accent5" w:themeFillShade="80"/>
        </w:rPr>
        <w:t xml:space="preserve">You are a Business Analyst running a private IT consultancy and tasked with finding solution for </w:t>
      </w:r>
      <w:proofErr w:type="spellStart"/>
      <w:r w:rsidRPr="003F4591">
        <w:rPr>
          <w:rFonts w:ascii="Bookman Old Style" w:hAnsi="Bookman Old Style"/>
          <w:sz w:val="24"/>
          <w:szCs w:val="24"/>
          <w:shd w:val="clear" w:color="auto" w:fill="1F3864" w:themeFill="accent5" w:themeFillShade="80"/>
        </w:rPr>
        <w:t>Kyambogo</w:t>
      </w:r>
      <w:proofErr w:type="spellEnd"/>
      <w:r w:rsidRPr="003F4591">
        <w:rPr>
          <w:rFonts w:ascii="Bookman Old Style" w:hAnsi="Bookman Old Style"/>
          <w:sz w:val="24"/>
          <w:szCs w:val="24"/>
          <w:shd w:val="clear" w:color="auto" w:fill="1F3864" w:themeFill="accent5" w:themeFillShade="80"/>
        </w:rPr>
        <w:t xml:space="preserve"> University Central Library service. For over a century, the library has been a cornerstone of the university, operating from 15 physical branches across the regional campuses</w:t>
      </w:r>
      <w:r w:rsidRPr="008E141A">
        <w:rPr>
          <w:rFonts w:ascii="Bookman Old Style" w:hAnsi="Bookman Old Style"/>
          <w:sz w:val="24"/>
          <w:szCs w:val="24"/>
          <w:shd w:val="clear" w:color="auto" w:fill="FF0000"/>
        </w:rPr>
        <w:t>. Its mission has always been to provide free and equitable access to information, resources, and lifelong learning for all students and staff</w:t>
      </w:r>
      <w:r w:rsidRPr="0046504F">
        <w:rPr>
          <w:rFonts w:ascii="Bookman Old Style" w:hAnsi="Bookman Old Style"/>
          <w:color w:val="FF0000"/>
          <w:sz w:val="24"/>
          <w:szCs w:val="24"/>
        </w:rPr>
        <w:t>.</w:t>
      </w:r>
    </w:p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  <w:r w:rsidRPr="00744958">
        <w:rPr>
          <w:rFonts w:ascii="Bookman Old Style" w:hAnsi="Bookman Old Style"/>
          <w:sz w:val="24"/>
          <w:szCs w:val="24"/>
        </w:rPr>
        <w:t xml:space="preserve">However, over the past five years, the library has faced </w:t>
      </w:r>
      <w:r w:rsidRPr="008E141A">
        <w:rPr>
          <w:rFonts w:ascii="Bookman Old Style" w:hAnsi="Bookman Old Style"/>
          <w:sz w:val="24"/>
          <w:szCs w:val="24"/>
          <w:shd w:val="clear" w:color="auto" w:fill="0070C0"/>
        </w:rPr>
        <w:t>significant challenges. Foot traffic at physical branches has declined by 25%,</w:t>
      </w:r>
      <w:r w:rsidRPr="0046504F">
        <w:rPr>
          <w:rFonts w:ascii="Bookman Old Style" w:hAnsi="Bookman Old Style"/>
          <w:color w:val="FF0000"/>
          <w:sz w:val="24"/>
          <w:szCs w:val="24"/>
        </w:rPr>
        <w:t xml:space="preserve"> </w:t>
      </w:r>
      <w:r w:rsidRPr="00744958">
        <w:rPr>
          <w:rFonts w:ascii="Bookman Old Style" w:hAnsi="Bookman Old Style"/>
          <w:sz w:val="24"/>
          <w:szCs w:val="24"/>
        </w:rPr>
        <w:t xml:space="preserve">while the </w:t>
      </w:r>
      <w:r w:rsidRPr="008E141A">
        <w:rPr>
          <w:rFonts w:ascii="Bookman Old Style" w:hAnsi="Bookman Old Style"/>
          <w:sz w:val="24"/>
          <w:szCs w:val="24"/>
          <w:shd w:val="clear" w:color="auto" w:fill="00B0F0"/>
        </w:rPr>
        <w:t>demand for digital resources—such as e-books, audiobooks, online databases, and streaming media—has skyrocketed</w:t>
      </w:r>
      <w:r w:rsidRPr="00744958">
        <w:rPr>
          <w:rFonts w:ascii="Bookman Old Style" w:hAnsi="Bookman Old Style"/>
          <w:sz w:val="24"/>
          <w:szCs w:val="24"/>
        </w:rPr>
        <w:t xml:space="preserve">. The library’s current digital platform is </w:t>
      </w:r>
      <w:r w:rsidRPr="0046504F">
        <w:rPr>
          <w:rFonts w:ascii="Bookman Old Style" w:hAnsi="Bookman Old Style"/>
          <w:sz w:val="24"/>
          <w:szCs w:val="24"/>
          <w:shd w:val="clear" w:color="auto" w:fill="FFFF00"/>
        </w:rPr>
        <w:t>outdated,</w:t>
      </w:r>
      <w:r w:rsidRPr="00744958">
        <w:rPr>
          <w:rFonts w:ascii="Bookman Old Style" w:hAnsi="Bookman Old Style"/>
          <w:sz w:val="24"/>
          <w:szCs w:val="24"/>
        </w:rPr>
        <w:t xml:space="preserve"> </w:t>
      </w:r>
      <w:r w:rsidRPr="0046504F">
        <w:rPr>
          <w:rFonts w:ascii="Bookman Old Style" w:hAnsi="Bookman Old Style"/>
          <w:sz w:val="24"/>
          <w:szCs w:val="24"/>
          <w:shd w:val="clear" w:color="auto" w:fill="FFFF00"/>
        </w:rPr>
        <w:t>difficult to navigate, and offers a poor user experience compared to commercial competitors like commercial e-book platforms</w:t>
      </w:r>
      <w:r w:rsidRPr="00744958">
        <w:rPr>
          <w:rFonts w:ascii="Bookman Old Style" w:hAnsi="Bookman Old Style"/>
          <w:sz w:val="24"/>
          <w:szCs w:val="24"/>
        </w:rPr>
        <w:t>. Furthermore</w:t>
      </w:r>
      <w:r w:rsidRPr="0046504F">
        <w:rPr>
          <w:rFonts w:ascii="Bookman Old Style" w:hAnsi="Bookman Old Style"/>
          <w:sz w:val="24"/>
          <w:szCs w:val="24"/>
          <w:shd w:val="clear" w:color="auto" w:fill="00B0F0"/>
        </w:rPr>
        <w:t xml:space="preserve">, budget constraints have limited the library‘s ability to upgrade its IT infrastructure or hire specialized technical staff. </w:t>
      </w:r>
      <w:r w:rsidRPr="00744958">
        <w:rPr>
          <w:rFonts w:ascii="Bookman Old Style" w:hAnsi="Bookman Old Style"/>
          <w:sz w:val="24"/>
          <w:szCs w:val="24"/>
        </w:rPr>
        <w:t xml:space="preserve">A recent survey of library cardholders revealed that while older demographics are satisfied with physical services, younger users (under </w:t>
      </w:r>
      <w:r>
        <w:rPr>
          <w:rFonts w:ascii="Bookman Old Style" w:hAnsi="Bookman Old Style"/>
          <w:sz w:val="24"/>
          <w:szCs w:val="24"/>
        </w:rPr>
        <w:t>20</w:t>
      </w:r>
      <w:r w:rsidRPr="00744958">
        <w:rPr>
          <w:rFonts w:ascii="Bookman Old Style" w:hAnsi="Bookman Old Style"/>
          <w:sz w:val="24"/>
          <w:szCs w:val="24"/>
        </w:rPr>
        <w:t>) perceive the library as “</w:t>
      </w:r>
      <w:r w:rsidRPr="0046504F">
        <w:rPr>
          <w:rFonts w:ascii="Bookman Old Style" w:hAnsi="Bookman Old Style"/>
          <w:sz w:val="24"/>
          <w:szCs w:val="24"/>
          <w:shd w:val="clear" w:color="auto" w:fill="002060"/>
        </w:rPr>
        <w:t>irrelevant</w:t>
      </w:r>
      <w:r w:rsidRPr="00744958">
        <w:rPr>
          <w:rFonts w:ascii="Bookman Old Style" w:hAnsi="Bookman Old Style"/>
          <w:sz w:val="24"/>
          <w:szCs w:val="24"/>
        </w:rPr>
        <w:t>” to their digital-first lives.</w:t>
      </w:r>
    </w:p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</w:p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  <w:r w:rsidRPr="00744958">
        <w:rPr>
          <w:rFonts w:ascii="Bookman Old Style" w:hAnsi="Bookman Old Style"/>
          <w:sz w:val="24"/>
          <w:szCs w:val="24"/>
        </w:rPr>
        <w:t xml:space="preserve">The library board is aware of these trends and is at a critical juncture. They have secured a </w:t>
      </w:r>
      <w:r w:rsidRPr="0046504F">
        <w:rPr>
          <w:rFonts w:ascii="Bookman Old Style" w:hAnsi="Bookman Old Style"/>
          <w:sz w:val="24"/>
          <w:szCs w:val="24"/>
          <w:shd w:val="clear" w:color="auto" w:fill="FF0000"/>
        </w:rPr>
        <w:t>one-time government grant specifically for “Digital Modernization and Community Outreach.”</w:t>
      </w:r>
      <w:r w:rsidRPr="00744958">
        <w:rPr>
          <w:rFonts w:ascii="Bookman Old Style" w:hAnsi="Bookman Old Style"/>
          <w:sz w:val="24"/>
          <w:szCs w:val="24"/>
        </w:rPr>
        <w:t xml:space="preserve"> They have tasked you, </w:t>
      </w:r>
      <w:r w:rsidRPr="0046504F">
        <w:rPr>
          <w:rFonts w:ascii="Bookman Old Style" w:hAnsi="Bookman Old Style"/>
          <w:sz w:val="24"/>
          <w:szCs w:val="24"/>
          <w:shd w:val="clear" w:color="auto" w:fill="5B9BD5" w:themeFill="accent1"/>
        </w:rPr>
        <w:t>the Business Analyst</w:t>
      </w:r>
      <w:r w:rsidRPr="00744958">
        <w:rPr>
          <w:rFonts w:ascii="Bookman Old Style" w:hAnsi="Bookman Old Style"/>
          <w:sz w:val="24"/>
          <w:szCs w:val="24"/>
        </w:rPr>
        <w:t>, with analyzing the situation to determine the best path forward. The board is considering two primary options:</w:t>
      </w:r>
    </w:p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  <w:bookmarkStart w:id="0" w:name="_GoBack"/>
      <w:bookmarkEnd w:id="0"/>
    </w:p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  <w:r w:rsidRPr="00744958">
        <w:rPr>
          <w:rFonts w:ascii="Bookman Old Style" w:hAnsi="Bookman Old Style"/>
          <w:sz w:val="24"/>
          <w:szCs w:val="24"/>
        </w:rPr>
        <w:t xml:space="preserve">1.  Option A: </w:t>
      </w:r>
      <w:r w:rsidRPr="00556932">
        <w:rPr>
          <w:rFonts w:ascii="Bookman Old Style" w:hAnsi="Bookman Old Style"/>
          <w:sz w:val="24"/>
          <w:szCs w:val="24"/>
          <w:shd w:val="clear" w:color="auto" w:fill="FFC000" w:themeFill="accent4"/>
        </w:rPr>
        <w:t>Invest the grant money entirely in a complete overhaul of the digital platform, creating a state-of-the-art app and website with personalized recommendations, seamless streaming, and a modern user interface.</w:t>
      </w:r>
    </w:p>
    <w:p w:rsidR="00721E2D" w:rsidRPr="00744958" w:rsidRDefault="00721E2D" w:rsidP="00556932">
      <w:pPr>
        <w:shd w:val="clear" w:color="auto" w:fill="FFC000" w:themeFill="accent4"/>
        <w:jc w:val="both"/>
        <w:rPr>
          <w:rFonts w:ascii="Bookman Old Style" w:hAnsi="Bookman Old Style"/>
          <w:sz w:val="24"/>
          <w:szCs w:val="24"/>
        </w:rPr>
      </w:pPr>
      <w:r w:rsidRPr="00744958">
        <w:rPr>
          <w:rFonts w:ascii="Bookman Old Style" w:hAnsi="Bookman Old Style"/>
          <w:sz w:val="24"/>
          <w:szCs w:val="24"/>
        </w:rPr>
        <w:t xml:space="preserve">2.  Option B: Use the grant to launch a series of “Community Digital Skills” workshops and outreach programs, held in libraries and mobile tech vans, aimed at </w:t>
      </w:r>
      <w:r w:rsidRPr="008E141A">
        <w:rPr>
          <w:rFonts w:ascii="Bookman Old Style" w:hAnsi="Bookman Old Style"/>
          <w:color w:val="FF0000"/>
          <w:sz w:val="24"/>
          <w:szCs w:val="24"/>
          <w:shd w:val="clear" w:color="auto" w:fill="0070C0"/>
        </w:rPr>
        <w:t>bridging the digital divide</w:t>
      </w:r>
      <w:r w:rsidRPr="00744958">
        <w:rPr>
          <w:rFonts w:ascii="Bookman Old Style" w:hAnsi="Bookman Old Style"/>
          <w:sz w:val="24"/>
          <w:szCs w:val="24"/>
        </w:rPr>
        <w:t xml:space="preserve"> for </w:t>
      </w:r>
      <w:r>
        <w:rPr>
          <w:rFonts w:ascii="Bookman Old Style" w:hAnsi="Bookman Old Style"/>
          <w:sz w:val="24"/>
          <w:szCs w:val="24"/>
        </w:rPr>
        <w:t xml:space="preserve">students, </w:t>
      </w:r>
      <w:r w:rsidRPr="00744958">
        <w:rPr>
          <w:rFonts w:ascii="Bookman Old Style" w:hAnsi="Bookman Old Style"/>
          <w:sz w:val="24"/>
          <w:szCs w:val="24"/>
        </w:rPr>
        <w:t xml:space="preserve">low-income </w:t>
      </w:r>
      <w:r>
        <w:rPr>
          <w:rFonts w:ascii="Bookman Old Style" w:hAnsi="Bookman Old Style"/>
          <w:sz w:val="24"/>
          <w:szCs w:val="24"/>
        </w:rPr>
        <w:t>students and staff</w:t>
      </w:r>
      <w:r w:rsidRPr="00744958">
        <w:rPr>
          <w:rFonts w:ascii="Bookman Old Style" w:hAnsi="Bookman Old Style"/>
          <w:sz w:val="24"/>
          <w:szCs w:val="24"/>
        </w:rPr>
        <w:t>, and other underserved groups.</w:t>
      </w:r>
    </w:p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  <w:r w:rsidRPr="00744958">
        <w:rPr>
          <w:rFonts w:ascii="Bookman Old Style" w:hAnsi="Bookman Old Style"/>
          <w:sz w:val="24"/>
          <w:szCs w:val="24"/>
        </w:rPr>
        <w:t xml:space="preserve">The board is divided and needs a </w:t>
      </w:r>
      <w:r w:rsidRPr="008E141A">
        <w:rPr>
          <w:rFonts w:ascii="Bookman Old Style" w:hAnsi="Bookman Old Style"/>
          <w:sz w:val="24"/>
          <w:szCs w:val="24"/>
          <w:shd w:val="clear" w:color="auto" w:fill="FFFF00"/>
        </w:rPr>
        <w:t>structured, evidence-based analysis</w:t>
      </w:r>
      <w:r w:rsidRPr="00744958">
        <w:rPr>
          <w:rFonts w:ascii="Bookman Old Style" w:hAnsi="Bookman Old Style"/>
          <w:sz w:val="24"/>
          <w:szCs w:val="24"/>
        </w:rPr>
        <w:t xml:space="preserve"> to make their </w:t>
      </w:r>
      <w:r w:rsidRPr="008E141A">
        <w:rPr>
          <w:rFonts w:ascii="Bookman Old Style" w:hAnsi="Bookman Old Style"/>
          <w:sz w:val="24"/>
          <w:szCs w:val="24"/>
          <w:shd w:val="clear" w:color="auto" w:fill="00B050"/>
        </w:rPr>
        <w:t>final decision.</w:t>
      </w:r>
      <w:r w:rsidRPr="00744958">
        <w:rPr>
          <w:rFonts w:ascii="Bookman Old Style" w:hAnsi="Bookman Old Style"/>
          <w:sz w:val="24"/>
          <w:szCs w:val="24"/>
        </w:rPr>
        <w:t xml:space="preserve"> They want to understand not just which option is popular, but which one aligns with their core purpose and positions them for </w:t>
      </w:r>
      <w:r w:rsidRPr="008E141A">
        <w:rPr>
          <w:rFonts w:ascii="Bookman Old Style" w:hAnsi="Bookman Old Style"/>
          <w:sz w:val="24"/>
          <w:szCs w:val="24"/>
          <w:shd w:val="clear" w:color="auto" w:fill="FFC000"/>
        </w:rPr>
        <w:t>long-term relevance</w:t>
      </w:r>
      <w:r w:rsidRPr="00744958">
        <w:rPr>
          <w:rFonts w:ascii="Bookman Old Style" w:hAnsi="Bookman Old Style"/>
          <w:sz w:val="24"/>
          <w:szCs w:val="24"/>
        </w:rPr>
        <w:t>.</w:t>
      </w:r>
    </w:p>
    <w:p w:rsidR="00721E2D" w:rsidRPr="00744958" w:rsidRDefault="00721E2D" w:rsidP="00721E2D">
      <w:pPr>
        <w:jc w:val="both"/>
        <w:rPr>
          <w:rFonts w:ascii="Bookman Old Style" w:hAnsi="Bookman Old Style"/>
          <w:b/>
          <w:sz w:val="24"/>
          <w:szCs w:val="24"/>
        </w:rPr>
      </w:pPr>
      <w:r w:rsidRPr="00744958">
        <w:rPr>
          <w:rFonts w:ascii="Bookman Old Style" w:hAnsi="Bookman Old Style"/>
          <w:b/>
          <w:sz w:val="24"/>
          <w:szCs w:val="24"/>
        </w:rPr>
        <w:t>Your Task</w:t>
      </w:r>
    </w:p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  <w:r w:rsidRPr="00744958">
        <w:rPr>
          <w:rFonts w:ascii="Bookman Old Style" w:hAnsi="Bookman Old Style"/>
          <w:sz w:val="24"/>
          <w:szCs w:val="24"/>
        </w:rPr>
        <w:t>As the Business Analyst, you are required to prepare a strategic analysis for the library board. Your analysis should apply the following techniques to the scenario:</w:t>
      </w:r>
    </w:p>
    <w:p w:rsidR="00721E2D" w:rsidRDefault="00721E2D" w:rsidP="00721E2D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744958">
        <w:rPr>
          <w:rFonts w:ascii="Bookman Old Style" w:hAnsi="Bookman Old Style"/>
          <w:b/>
          <w:sz w:val="24"/>
          <w:szCs w:val="24"/>
        </w:rPr>
        <w:t>MOST Analysis</w:t>
      </w:r>
      <w:r>
        <w:rPr>
          <w:rFonts w:ascii="Bookman Old Style" w:hAnsi="Bookman Old Style"/>
          <w:sz w:val="24"/>
          <w:szCs w:val="24"/>
        </w:rPr>
        <w:t>.</w:t>
      </w:r>
      <w:r w:rsidRPr="00744958">
        <w:rPr>
          <w:rFonts w:ascii="Bookman Old Style" w:hAnsi="Bookman Old Style"/>
          <w:sz w:val="24"/>
          <w:szCs w:val="24"/>
        </w:rPr>
        <w:t xml:space="preserve"> </w:t>
      </w:r>
      <w:r w:rsidRPr="008E141A">
        <w:rPr>
          <w:rFonts w:ascii="Bookman Old Style" w:hAnsi="Bookman Old Style"/>
          <w:sz w:val="24"/>
          <w:szCs w:val="24"/>
          <w:shd w:val="clear" w:color="auto" w:fill="323E4F" w:themeFill="text2" w:themeFillShade="BF"/>
        </w:rPr>
        <w:t>Begin by clarifying the library‘s internal strategic framework.</w:t>
      </w:r>
      <w:r w:rsidRPr="00744958">
        <w:rPr>
          <w:rFonts w:ascii="Bookman Old Style" w:hAnsi="Bookman Old Style"/>
          <w:sz w:val="24"/>
          <w:szCs w:val="24"/>
        </w:rPr>
        <w:t xml:space="preserve"> Define and analyze the alignment </w:t>
      </w:r>
      <w:r w:rsidRPr="008E141A">
        <w:rPr>
          <w:rFonts w:ascii="Bookman Old Style" w:hAnsi="Bookman Old Style"/>
          <w:sz w:val="24"/>
          <w:szCs w:val="24"/>
          <w:shd w:val="clear" w:color="auto" w:fill="00B050"/>
        </w:rPr>
        <w:t>between its Mission, Objectives, Strategy, and Tactics.</w:t>
      </w:r>
      <w:r w:rsidRPr="00744958">
        <w:rPr>
          <w:rFonts w:ascii="Bookman Old Style" w:hAnsi="Bookman Old Style"/>
          <w:sz w:val="24"/>
          <w:szCs w:val="24"/>
        </w:rPr>
        <w:t xml:space="preserve"> What is the library’s </w:t>
      </w:r>
      <w:r w:rsidRPr="008E141A">
        <w:rPr>
          <w:rFonts w:ascii="Bookman Old Style" w:hAnsi="Bookman Old Style"/>
          <w:sz w:val="24"/>
          <w:szCs w:val="24"/>
          <w:shd w:val="clear" w:color="auto" w:fill="00B0F0"/>
        </w:rPr>
        <w:t>fundamental purpose?</w:t>
      </w:r>
      <w:r w:rsidRPr="00744958">
        <w:rPr>
          <w:rFonts w:ascii="Bookman Old Style" w:hAnsi="Bookman Old Style"/>
          <w:sz w:val="24"/>
          <w:szCs w:val="24"/>
        </w:rPr>
        <w:t xml:space="preserve"> </w:t>
      </w:r>
      <w:r w:rsidRPr="008E141A">
        <w:rPr>
          <w:rFonts w:ascii="Bookman Old Style" w:hAnsi="Bookman Old Style"/>
          <w:sz w:val="24"/>
          <w:szCs w:val="24"/>
          <w:shd w:val="clear" w:color="auto" w:fill="FF0000"/>
        </w:rPr>
        <w:t>How do the current objectives support (or fail to support) that mission?</w:t>
      </w:r>
      <w:r w:rsidRPr="00744958">
        <w:rPr>
          <w:rFonts w:ascii="Bookman Old Style" w:hAnsi="Bookman Old Style"/>
          <w:sz w:val="24"/>
          <w:szCs w:val="24"/>
        </w:rPr>
        <w:t xml:space="preserve"> </w:t>
      </w:r>
      <w:r w:rsidRPr="008E141A">
        <w:rPr>
          <w:rFonts w:ascii="Bookman Old Style" w:hAnsi="Bookman Old Style"/>
          <w:sz w:val="24"/>
          <w:szCs w:val="24"/>
          <w:shd w:val="clear" w:color="auto" w:fill="92D050"/>
        </w:rPr>
        <w:t>How do the two proposed options function as potential strategies or tactics?</w:t>
      </w:r>
    </w:p>
    <w:p w:rsidR="00721E2D" w:rsidRDefault="00721E2D" w:rsidP="00721E2D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 w:rsidRPr="00744958">
        <w:rPr>
          <w:rFonts w:ascii="Bookman Old Style" w:hAnsi="Bookman Old Style"/>
          <w:b/>
          <w:sz w:val="24"/>
          <w:szCs w:val="24"/>
        </w:rPr>
        <w:t>PESTLE Analysis</w:t>
      </w:r>
      <w:r>
        <w:rPr>
          <w:rFonts w:ascii="Bookman Old Style" w:hAnsi="Bookman Old Style"/>
          <w:sz w:val="24"/>
          <w:szCs w:val="24"/>
        </w:rPr>
        <w:t xml:space="preserve">. </w:t>
      </w:r>
      <w:r w:rsidRPr="00744958">
        <w:rPr>
          <w:rFonts w:ascii="Bookman Old Style" w:hAnsi="Bookman Old Style"/>
          <w:sz w:val="24"/>
          <w:szCs w:val="24"/>
        </w:rPr>
        <w:t xml:space="preserve">Analyze the broad </w:t>
      </w:r>
      <w:r w:rsidRPr="008E141A">
        <w:rPr>
          <w:rFonts w:ascii="Bookman Old Style" w:hAnsi="Bookman Old Style"/>
          <w:sz w:val="24"/>
          <w:szCs w:val="24"/>
          <w:shd w:val="clear" w:color="auto" w:fill="FF0000"/>
        </w:rPr>
        <w:t>external factors</w:t>
      </w:r>
      <w:r w:rsidRPr="00744958">
        <w:rPr>
          <w:rFonts w:ascii="Bookman Old Style" w:hAnsi="Bookman Old Style"/>
          <w:sz w:val="24"/>
          <w:szCs w:val="24"/>
        </w:rPr>
        <w:t xml:space="preserve"> that are creating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pressure for change</w:t>
      </w:r>
      <w:r w:rsidRPr="00744958">
        <w:rPr>
          <w:rFonts w:ascii="Bookman Old Style" w:hAnsi="Bookman Old Style"/>
          <w:sz w:val="24"/>
          <w:szCs w:val="24"/>
        </w:rPr>
        <w:t xml:space="preserve">. Examine the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Political</w:t>
      </w:r>
      <w:r w:rsidRPr="00744958">
        <w:rPr>
          <w:rFonts w:ascii="Bookman Old Style" w:hAnsi="Bookman Old Style"/>
          <w:sz w:val="24"/>
          <w:szCs w:val="24"/>
        </w:rPr>
        <w:t xml:space="preserve"> </w:t>
      </w:r>
      <w:r w:rsidRPr="005F07B0">
        <w:rPr>
          <w:rFonts w:ascii="Bookman Old Style" w:hAnsi="Bookman Old Style"/>
          <w:sz w:val="24"/>
          <w:szCs w:val="24"/>
          <w:bdr w:val="single" w:sz="4" w:space="0" w:color="auto"/>
          <w:shd w:val="clear" w:color="auto" w:fill="1F4E79" w:themeFill="accent1" w:themeFillShade="80"/>
        </w:rPr>
        <w:t>(government funding, public sector priorities),</w:t>
      </w:r>
      <w:r w:rsidRPr="00744958">
        <w:rPr>
          <w:rFonts w:ascii="Bookman Old Style" w:hAnsi="Bookman Old Style"/>
          <w:sz w:val="24"/>
          <w:szCs w:val="24"/>
        </w:rPr>
        <w:t xml:space="preserve">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Economic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 xml:space="preserve"> (budget constraints, community income levels),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Sociological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 xml:space="preserve"> (</w:t>
      </w:r>
      <w:r w:rsidRPr="005F07B0">
        <w:rPr>
          <w:rFonts w:ascii="Bookman Old Style" w:hAnsi="Bookman Old Style"/>
          <w:sz w:val="24"/>
          <w:szCs w:val="24"/>
          <w:shd w:val="clear" w:color="auto" w:fill="00B0F0"/>
        </w:rPr>
        <w:t>changing user habits, the digital divide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 xml:space="preserve">),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Technological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 xml:space="preserve"> (</w:t>
      </w:r>
      <w:r w:rsidRPr="005F07B0">
        <w:rPr>
          <w:rFonts w:ascii="Bookman Old Style" w:hAnsi="Bookman Old Style"/>
          <w:sz w:val="24"/>
          <w:szCs w:val="24"/>
          <w:shd w:val="clear" w:color="auto" w:fill="00B0F0"/>
        </w:rPr>
        <w:t>rise of streaming, AI recommendations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 xml:space="preserve">),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 xml:space="preserve">Legal </w:t>
      </w:r>
      <w:r w:rsidRPr="005F07B0">
        <w:rPr>
          <w:rFonts w:ascii="Bookman Old Style" w:hAnsi="Bookman Old Style"/>
          <w:sz w:val="24"/>
          <w:szCs w:val="24"/>
          <w:shd w:val="clear" w:color="auto" w:fill="00B0F0"/>
        </w:rPr>
        <w:t>(copyright laws for digital lending, data privacy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 xml:space="preserve">), and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Environmental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 xml:space="preserve"> (reducing</w:t>
      </w:r>
      <w:r w:rsidRPr="00744958">
        <w:rPr>
          <w:rFonts w:ascii="Bookman Old Style" w:hAnsi="Bookman Old Style"/>
          <w:sz w:val="24"/>
          <w:szCs w:val="24"/>
        </w:rPr>
        <w:t xml:space="preserve"> 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>physical footprints, e-waste) factors impacting the library service</w:t>
      </w:r>
      <w:r w:rsidRPr="00744958">
        <w:rPr>
          <w:rFonts w:ascii="Bookman Old Style" w:hAnsi="Bookman Old Style"/>
          <w:sz w:val="24"/>
          <w:szCs w:val="24"/>
        </w:rPr>
        <w:t>.</w:t>
      </w:r>
    </w:p>
    <w:p w:rsidR="00721E2D" w:rsidRPr="00744958" w:rsidRDefault="00721E2D" w:rsidP="00721E2D">
      <w:pPr>
        <w:pStyle w:val="ListParagraph"/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SWOT Analysis</w:t>
      </w:r>
      <w:r w:rsidRPr="00744958"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Pr="00744958">
        <w:rPr>
          <w:rFonts w:ascii="Bookman Old Style" w:hAnsi="Bookman Old Style"/>
          <w:sz w:val="24"/>
          <w:szCs w:val="24"/>
        </w:rPr>
        <w:t xml:space="preserve">Synthesize your findings from the 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>MOST</w:t>
      </w:r>
      <w:r w:rsidRPr="00744958">
        <w:rPr>
          <w:rFonts w:ascii="Bookman Old Style" w:hAnsi="Bookman Old Style"/>
          <w:sz w:val="24"/>
          <w:szCs w:val="24"/>
        </w:rPr>
        <w:t xml:space="preserve"> and P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>ESTLE</w:t>
      </w:r>
      <w:r w:rsidRPr="00744958">
        <w:rPr>
          <w:rFonts w:ascii="Bookman Old Style" w:hAnsi="Bookman Old Style"/>
          <w:sz w:val="24"/>
          <w:szCs w:val="24"/>
        </w:rPr>
        <w:t xml:space="preserve"> analyses to build a comprehensive SWOT profile. Clearly identify the 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 xml:space="preserve">library‘s internal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Strengths</w:t>
      </w:r>
      <w:r w:rsidRPr="00744958">
        <w:rPr>
          <w:rFonts w:ascii="Bookman Old Style" w:hAnsi="Bookman Old Style"/>
          <w:sz w:val="24"/>
          <w:szCs w:val="24"/>
        </w:rPr>
        <w:t xml:space="preserve"> (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>e.g., trusted brand, physical footprint</w:t>
      </w:r>
      <w:r w:rsidRPr="00744958">
        <w:rPr>
          <w:rFonts w:ascii="Bookman Old Style" w:hAnsi="Bookman Old Style"/>
          <w:sz w:val="24"/>
          <w:szCs w:val="24"/>
        </w:rPr>
        <w:t xml:space="preserve">) and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Weaknesses</w:t>
      </w:r>
      <w:r w:rsidRPr="00744958">
        <w:rPr>
          <w:rFonts w:ascii="Bookman Old Style" w:hAnsi="Bookman Old Style"/>
          <w:sz w:val="24"/>
          <w:szCs w:val="24"/>
        </w:rPr>
        <w:t xml:space="preserve"> (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>e.g., outdated IT, lack of digital expertise</w:t>
      </w:r>
      <w:r w:rsidRPr="00744958">
        <w:rPr>
          <w:rFonts w:ascii="Bookman Old Style" w:hAnsi="Bookman Old Style"/>
          <w:sz w:val="24"/>
          <w:szCs w:val="24"/>
        </w:rPr>
        <w:t xml:space="preserve">), as well as the external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Opportunities</w:t>
      </w:r>
      <w:r w:rsidRPr="00744958">
        <w:rPr>
          <w:rFonts w:ascii="Bookman Old Style" w:hAnsi="Bookman Old Style"/>
          <w:sz w:val="24"/>
          <w:szCs w:val="24"/>
        </w:rPr>
        <w:t xml:space="preserve"> (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>e.g., grant funding, new user segments</w:t>
      </w:r>
      <w:r w:rsidRPr="00744958">
        <w:rPr>
          <w:rFonts w:ascii="Bookman Old Style" w:hAnsi="Bookman Old Style"/>
          <w:sz w:val="24"/>
          <w:szCs w:val="24"/>
        </w:rPr>
        <w:t xml:space="preserve">) and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 xml:space="preserve">Threats </w:t>
      </w:r>
      <w:r w:rsidRPr="00744958">
        <w:rPr>
          <w:rFonts w:ascii="Bookman Old Style" w:hAnsi="Bookman Old Style"/>
          <w:sz w:val="24"/>
          <w:szCs w:val="24"/>
        </w:rPr>
        <w:t>(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>e.g., commercial competition, becoming irrelevant</w:t>
      </w:r>
      <w:r w:rsidRPr="00744958">
        <w:rPr>
          <w:rFonts w:ascii="Bookman Old Style" w:hAnsi="Bookman Old Style"/>
          <w:sz w:val="24"/>
          <w:szCs w:val="24"/>
        </w:rPr>
        <w:t>) it faces.</w:t>
      </w:r>
    </w:p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</w:p>
    <w:p w:rsidR="00721E2D" w:rsidRPr="00744958" w:rsidRDefault="00721E2D" w:rsidP="00721E2D">
      <w:pPr>
        <w:jc w:val="both"/>
        <w:rPr>
          <w:rFonts w:ascii="Bookman Old Style" w:hAnsi="Bookman Old Style"/>
          <w:sz w:val="24"/>
          <w:szCs w:val="24"/>
        </w:rPr>
      </w:pPr>
      <w:r w:rsidRPr="00744958">
        <w:rPr>
          <w:rFonts w:ascii="Bookman Old Style" w:hAnsi="Bookman Old Style"/>
          <w:sz w:val="24"/>
          <w:szCs w:val="24"/>
        </w:rPr>
        <w:t xml:space="preserve">Based on your application of all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three techniques</w:t>
      </w:r>
      <w:r w:rsidRPr="00744958">
        <w:rPr>
          <w:rFonts w:ascii="Bookman Old Style" w:hAnsi="Bookman Old Style"/>
          <w:sz w:val="24"/>
          <w:szCs w:val="24"/>
        </w:rPr>
        <w:t xml:space="preserve">, provide a reasoned </w:t>
      </w:r>
      <w:r w:rsidRPr="005F07B0">
        <w:rPr>
          <w:rFonts w:ascii="Bookman Old Style" w:hAnsi="Bookman Old Style"/>
          <w:sz w:val="24"/>
          <w:szCs w:val="24"/>
          <w:shd w:val="clear" w:color="auto" w:fill="FFFF00"/>
        </w:rPr>
        <w:t>recommendation</w:t>
      </w:r>
      <w:r w:rsidRPr="00744958">
        <w:rPr>
          <w:rFonts w:ascii="Bookman Old Style" w:hAnsi="Bookman Old Style"/>
          <w:sz w:val="24"/>
          <w:szCs w:val="24"/>
        </w:rPr>
        <w:t xml:space="preserve"> to the </w:t>
      </w:r>
      <w:r w:rsidRPr="005F07B0">
        <w:rPr>
          <w:rFonts w:ascii="Bookman Old Style" w:hAnsi="Bookman Old Style"/>
          <w:sz w:val="24"/>
          <w:szCs w:val="24"/>
          <w:shd w:val="clear" w:color="auto" w:fill="FF0000"/>
        </w:rPr>
        <w:t>board.</w:t>
      </w:r>
      <w:r w:rsidRPr="00744958">
        <w:rPr>
          <w:rFonts w:ascii="Bookman Old Style" w:hAnsi="Bookman Old Style"/>
          <w:sz w:val="24"/>
          <w:szCs w:val="24"/>
        </w:rPr>
        <w:t xml:space="preserve"> Should they pursue </w:t>
      </w:r>
      <w:r w:rsidRPr="005F07B0">
        <w:rPr>
          <w:rFonts w:ascii="Bookman Old Style" w:hAnsi="Bookman Old Style"/>
          <w:sz w:val="24"/>
          <w:szCs w:val="24"/>
          <w:shd w:val="clear" w:color="auto" w:fill="0070C0"/>
        </w:rPr>
        <w:t>Option A</w:t>
      </w:r>
      <w:r w:rsidRPr="00744958">
        <w:rPr>
          <w:rFonts w:ascii="Bookman Old Style" w:hAnsi="Bookman Old Style"/>
          <w:sz w:val="24"/>
          <w:szCs w:val="24"/>
        </w:rPr>
        <w:t xml:space="preserve">, </w:t>
      </w:r>
      <w:r w:rsidRPr="005F07B0">
        <w:rPr>
          <w:rFonts w:ascii="Bookman Old Style" w:hAnsi="Bookman Old Style"/>
          <w:sz w:val="24"/>
          <w:szCs w:val="24"/>
          <w:shd w:val="clear" w:color="auto" w:fill="0070C0"/>
        </w:rPr>
        <w:t>Option B</w:t>
      </w:r>
      <w:r w:rsidRPr="00744958">
        <w:rPr>
          <w:rFonts w:ascii="Bookman Old Style" w:hAnsi="Bookman Old Style"/>
          <w:sz w:val="24"/>
          <w:szCs w:val="24"/>
        </w:rPr>
        <w:t xml:space="preserve">, a </w:t>
      </w:r>
      <w:r w:rsidRPr="005F07B0">
        <w:rPr>
          <w:rFonts w:ascii="Bookman Old Style" w:hAnsi="Bookman Old Style"/>
          <w:sz w:val="24"/>
          <w:szCs w:val="24"/>
          <w:shd w:val="clear" w:color="auto" w:fill="00B050"/>
        </w:rPr>
        <w:t>combination of both</w:t>
      </w:r>
      <w:r w:rsidRPr="00744958">
        <w:rPr>
          <w:rFonts w:ascii="Bookman Old Style" w:hAnsi="Bookman Old Style"/>
          <w:sz w:val="24"/>
          <w:szCs w:val="24"/>
        </w:rPr>
        <w:t>, or an entirely different path? Justify your recommendation by explicitly linking it to insights gained from your MOST, PESTLE, and SWOT analyses.</w:t>
      </w:r>
    </w:p>
    <w:p w:rsidR="00052B1F" w:rsidRDefault="001248D0"/>
    <w:sectPr w:rsidR="00052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27D72"/>
    <w:multiLevelType w:val="hybridMultilevel"/>
    <w:tmpl w:val="D4A65C3E"/>
    <w:lvl w:ilvl="0" w:tplc="AC6A0E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E2D"/>
    <w:rsid w:val="001248D0"/>
    <w:rsid w:val="003F4591"/>
    <w:rsid w:val="0046504F"/>
    <w:rsid w:val="00556932"/>
    <w:rsid w:val="005F07B0"/>
    <w:rsid w:val="00721E2D"/>
    <w:rsid w:val="008E141A"/>
    <w:rsid w:val="00A13C57"/>
    <w:rsid w:val="00E62D04"/>
    <w:rsid w:val="00F5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9C0743-1A3E-4490-B8B5-ABA8FC90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1E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Computer</dc:creator>
  <cp:keywords/>
  <dc:description/>
  <cp:lastModifiedBy>Ibrah2</cp:lastModifiedBy>
  <cp:revision>3</cp:revision>
  <dcterms:created xsi:type="dcterms:W3CDTF">2026-03-10T17:24:00Z</dcterms:created>
  <dcterms:modified xsi:type="dcterms:W3CDTF">2026-03-11T11:21:00Z</dcterms:modified>
</cp:coreProperties>
</file>