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SimHei" w:cs="SimHei" w:eastAsia="SimHei" w:hAnsi="SimHei"/>
          <w:b/>
          <w:bCs/>
          <w:sz w:val="36"/>
          <w:szCs w:val="36"/>
        </w:rPr>
        <w:t xml:space="preserve">厦门大学马来西亚分校</w:t>
      </w:r>
    </w:p>
    <w:p>
      <w:pPr>
        <w:spacing w:after="200"/>
        <w:jc w:val="center"/>
      </w:pPr>
      <w:r>
        <w:rPr>
          <w:rFonts w:ascii="SimHei" w:cs="SimHei" w:eastAsia="SimHei" w:hAnsi="SimHei"/>
          <w:b/>
          <w:bCs/>
          <w:sz w:val="32"/>
          <w:szCs w:val="32"/>
        </w:rPr>
        <w:t xml:space="preserve">基于深度学习的七类人脸表情识别系统</w:t>
      </w:r>
    </w:p>
    <w:p>
      <w:pPr>
        <w:spacing w:after="120"/>
        <w:jc w:val="center"/>
      </w:pPr>
      <w:r>
        <w:rPr>
          <w:rFonts w:ascii="SimSun" w:cs="SimSun" w:eastAsia="SimSun" w:hAnsi="SimSun"/>
          <w:sz w:val="26"/>
          <w:szCs w:val="26"/>
        </w:rPr>
        <w:t xml:space="preserve">——从数据采集到 EmotionLens 部署的端到端实现</w:t>
      </w:r>
    </w:p>
    <w:p>
      <w:r>
        <w:br/>
        <w:t xml:space="preserve"/>
      </w:r>
    </w:p>
    <w:p>
      <w:pPr>
        <w:pageBreakBefore/>
      </w:pPr>
      <w:r>
        <w:rPr>
          <w:rFonts w:ascii="SimHei" w:cs="SimHei" w:eastAsia="SimHei" w:hAnsi="SimHei"/>
          <w:b/>
          <w:bCs/>
          <w:sz w:val="32"/>
          <w:szCs w:val="32"/>
        </w:rPr>
        <w:t xml:space="preserve">目录</w:t>
      </w:r>
    </w:p>
    <w:sdt>
      <w:sdtPr>
        <w:alias w:val="目录"/>
      </w:sdtPr>
      <w:sdtContent>
        <w:p>
          <w:r>
            <w:fldChar w:fldCharType="begin" w:dirty="true"/>
            <w:instrText xml:space="preserve">TOC \h \o "1-3"</w:instrText>
            <w:fldChar w:fldCharType="separate"/>
          </w:r>
        </w:p>
        <w:p>
          <w:r>
            <w:fldChar w:fldCharType="end"/>
          </w:r>
        </w:p>
      </w:sdtContent>
    </w:sdt>
    <w:p>
      <w:pPr>
        <w:pageBreakBefore/>
        <w:spacing w:after="200"/>
        <w:jc w:val="center"/>
      </w:pPr>
      <w:r>
        <w:rPr>
          <w:rFonts w:ascii="SimHei" w:cs="SimHei" w:eastAsia="SimHei" w:hAnsi="SimHei"/>
          <w:b/>
          <w:bCs/>
          <w:sz w:val="30"/>
          <w:szCs w:val="30"/>
        </w:rPr>
        <w:t xml:space="preserve">摘要</w:t>
      </w:r>
    </w:p>
    <w:p>
      <w:pPr>
        <w:spacing w:after="120" w:line="360"/>
        <w:jc w:val="both"/>
      </w:pPr>
      <w:r>
        <w:rPr>
          <w:rFonts w:ascii="SimSun" w:cs="SimSun" w:eastAsia="SimSun" w:hAnsi="SimSun"/>
          <w:sz w:val="24"/>
          <w:szCs w:val="24"/>
        </w:rPr>
        <w:t xml:space="preserve">本文从头到尾构建了一个七类人脸表情识别（FER）系统。训练语料库结合了两个公开数据集——FER+（含 10 名标注者投票的软标签）与 RAF-DB（自然场景下对齐的人脸）——以及一个由六名小组成员贡献、经过审核的 1,112 帧自采集小数据集。分类器采用 ResNet-18 主干网络，训练时使用交叉熵加标签平滑、mixup 数据增强、配以余弦学习率调度的 AdamW 优化器，以及一个“受试者感知”的过采样器：该过采样器使每一帧自采集图像被抽取的概率是每一帧公开图像的二十倍，从而即使自采集切片仅占训练集约 1.4%，主干网络也能看到足够多的同域样本。在严格的受试者不相交测试划分上，泛化模型达到 82.5% 的整体测试准确率，其中 FER+ 为 82.0%、RAF-DB 为 85.3%、留出的自采集受试者为 21.8%。自采集切片上的跨受试者性能下降，正是“受试者身份偏差”的实证特征——当模型在训练中未见过测试受试者时，这是一种已知的 FER 失效模式。作为一个面向希望在自己面部上获得更高准确率的用户的可选校准层，系统还提供了一个简短的个性化步骤：它仅对最后一个残差块与分类器头部进行五个 epoch 的微调，所用数据约为目标用户的 80 帧；在对全部六名贡献者进行留一受试者交叉验证的扫描中，这将留出准确率的均值从 61.5% 提升到 92.2%。训练好的模型部署为 EmotionLens，这是一个交互式 Web 应用，提供五个可切换的分析“镜头”，它们共用同一个推理引擎。泛化模型负责一般情况；个性化是可选的一次性每用户校准。</w:t>
      </w:r>
    </w:p>
    <w:p>
      <w:pPr>
        <w:pStyle w:val="Heading1"/>
      </w:pPr>
      <w:r>
        <w:rPr>
          <w:rFonts w:ascii="SimHei" w:cs="SimHei" w:eastAsia="SimHei" w:hAnsi="SimHei"/>
          <w:b/>
          <w:bCs/>
          <w:sz w:val="32"/>
          <w:szCs w:val="32"/>
        </w:rPr>
        <w:t xml:space="preserve">1  引言</w:t>
      </w:r>
    </w:p>
    <w:p>
      <w:pPr>
        <w:spacing w:after="120" w:line="360"/>
        <w:jc w:val="both"/>
      </w:pPr>
      <w:r>
        <w:rPr>
          <w:rFonts w:ascii="SimSun" w:cs="SimSun" w:eastAsia="SimSun" w:hAnsi="SimSun"/>
          <w:sz w:val="24"/>
          <w:szCs w:val="24"/>
        </w:rPr>
        <w:t xml:space="preserve">人脸表情识别（FER）的任务是：给定一张人脸图像，预测其所表达的情绪。本报告使用的七个类别是 Ekman 与 Friesen 提出的经典类别（Ekman &amp; Friesen, 1971）：中性、快乐、惊讶、悲伤、愤怒、厌恶和恐惧。这七个标签是几乎所有公开 FER 基准以及许多实际应用（如课堂参与度监测、人机交互和在线监考）的标准目标集（Savchenko, 2022）。</w:t>
      </w:r>
    </w:p>
    <w:p>
      <w:pPr>
        <w:spacing w:after="120" w:line="360"/>
        <w:jc w:val="both"/>
      </w:pPr>
      <w:r>
        <w:rPr>
          <w:rFonts w:ascii="SimSun" w:cs="SimSun" w:eastAsia="SimSun" w:hAnsi="SimSun"/>
          <w:sz w:val="24"/>
          <w:szCs w:val="24"/>
        </w:rPr>
        <w:t xml:space="preserve">本项目从头到尾构建了一个完整的 FER 系统。我们用笔记本电脑摄像头采集图像，通过两步审核流程进行标注，在 FER+、RAF-DB 与自采集帧合并而成的语料库上训练 ResNet-18 主干网络，并将所得模型部署到一个交互式 Web 应用中。训练流程使用标准的正则化手段（标签平滑、mixup），并配合一个受试者感知的过采样器，以补偿公开数据源与小规模自采集切片之间的不平衡。在严格的受试者不相交测试划分上，泛化模型达到 82.5% 的整体测试准确率，与已发表的、在 FER+ 与 RAF-DB 上规模相近的 ResNet-18 基线相当（Barsoum et al., 2016; Li &amp; Deng, 2019）。</w:t>
      </w:r>
    </w:p>
    <w:p>
      <w:pPr>
        <w:spacing w:after="120" w:line="360"/>
        <w:jc w:val="both"/>
      </w:pPr>
      <w:r>
        <w:rPr>
          <w:rFonts w:ascii="SimSun" w:cs="SimSun" w:eastAsia="SimSun" w:hAnsi="SimSun"/>
          <w:sz w:val="24"/>
          <w:szCs w:val="24"/>
        </w:rPr>
        <w:t xml:space="preserve">同一评估也暴露了以这种方式构建的 FER 流程的一个已知局限。现代深度网络在自己的测试集上能达到 85% 以上，但在训练中未出现过的人脸上，准确率通常会跌至 30% 以下（Chen et al., 2022）。在我们的设定中，留出受试者出于同样的原因停留在 21.8%：网络学到的是契合训练时所见“平均人脸”的特征，而非某个新用户的特定面孔。在 FER 文献中，这被称为受试者身份偏差。我们用一个在部署时进行的可选个性化步骤来加以解决：给定目标用户的少量校准集（约 80 帧），系统仅对最后一个残差块与分类器头部微调五个 epoch，在留一受试者评估中对全部六名贡献者达到 92.2% 的平均准确率。个性化是一次性的每用户校准，而非泛化模型的替代品。本报告其余部分遵循深度学习项目报告的标准结构，涵盖相关工作、数据集与标注协议、实现、结果、局限性列表以及简短的结论。</w:t>
      </w:r>
    </w:p>
    <w:p>
      <w:pPr>
        <w:pStyle w:val="Heading1"/>
      </w:pPr>
      <w:r>
        <w:rPr>
          <w:rFonts w:ascii="SimHei" w:cs="SimHei" w:eastAsia="SimHei" w:hAnsi="SimHei"/>
          <w:b/>
          <w:bCs/>
          <w:sz w:val="32"/>
          <w:szCs w:val="32"/>
        </w:rPr>
        <w:t xml:space="preserve">2  文献综述</w:t>
      </w:r>
    </w:p>
    <w:p>
      <w:pPr>
        <w:spacing w:after="120" w:line="360"/>
        <w:jc w:val="both"/>
      </w:pPr>
      <w:r>
        <w:rPr>
          <w:rFonts w:ascii="SimSun" w:cs="SimSun" w:eastAsia="SimSun" w:hAnsi="SimSun"/>
          <w:sz w:val="24"/>
          <w:szCs w:val="24"/>
        </w:rPr>
        <w:t xml:space="preserve">我们将相关文献分为与我们所做技术选择相对应的三组：定义任务的 FER 数据集与基准、作为 FER 常用主干的深度网络架构，以及处理跨域迁移与小样本个性化的方法。</w:t>
      </w:r>
    </w:p>
    <w:p>
      <w:pPr>
        <w:pStyle w:val="Heading2"/>
      </w:pPr>
      <w:r>
        <w:rPr>
          <w:rFonts w:ascii="SimHei" w:cs="SimHei" w:eastAsia="SimHei" w:hAnsi="SimHei"/>
          <w:b/>
          <w:bCs/>
          <w:sz w:val="28"/>
          <w:szCs w:val="28"/>
        </w:rPr>
        <w:t xml:space="preserve">2.1  人脸表情数据集与基准</w:t>
      </w:r>
    </w:p>
    <w:p>
      <w:pPr>
        <w:spacing w:after="120" w:line="360"/>
        <w:jc w:val="both"/>
      </w:pPr>
      <w:r>
        <w:rPr>
          <w:rFonts w:ascii="SimSun" w:cs="SimSun" w:eastAsia="SimSun" w:hAnsi="SimSun"/>
          <w:sz w:val="24"/>
          <w:szCs w:val="24"/>
        </w:rPr>
        <w:t xml:space="preserve">FER+（Barsoum et al., 2016）通过让每张图像由十名标注者投票确定情绪标签，扩展了更早的 FER-2013 数据集。新标签以跨八个类别（七个 Ekman 标签加上“轻蔑”）的投票分布形式发布，比原始的单标签 FER-2013 干净得多。图像本身是从网络收集的 48×48 灰度裁剪图，覆盖了广泛的姿态、年龄与光照条件。共约 35,000 帧，划分为官方的训练、验证和测试集。</w:t>
      </w:r>
    </w:p>
    <w:p>
      <w:pPr>
        <w:spacing w:after="120" w:line="360"/>
        <w:jc w:val="both"/>
      </w:pPr>
      <w:r>
        <w:rPr>
          <w:rFonts w:ascii="SimSun" w:cs="SimSun" w:eastAsia="SimSun" w:hAnsi="SimSun"/>
          <w:sz w:val="24"/>
          <w:szCs w:val="24"/>
        </w:rPr>
        <w:t xml:space="preserve">RAF-DB（Li &amp; Deng, 2019）是一个分辨率更高的数据集，包含 29,672 张对齐的人脸图像。它有两套标签：一个基础的七类集与一个含混合情绪的复合集。我们仅使用基础七类集。RAF-DB 的人脸比 FER+ 更紧凑、对齐更好，这有助于依赖面部关键点的深度模型（Wang et al., 2020）。</w:t>
      </w:r>
    </w:p>
    <w:p>
      <w:pPr>
        <w:spacing w:after="120" w:line="360"/>
        <w:jc w:val="both"/>
      </w:pPr>
      <w:r>
        <w:rPr>
          <w:rFonts w:ascii="SimSun" w:cs="SimSun" w:eastAsia="SimSun" w:hAnsi="SimSun"/>
          <w:sz w:val="24"/>
          <w:szCs w:val="24"/>
        </w:rPr>
        <w:t xml:space="preserve">AffectNet（Mollahosseini et al., 2019）是规模最大的人工标注 FER 数据集，包含超过 400,000 张图像，既标注了八种离散情绪，也标注了连续的效价与唤醒度评分。我们没有直接使用 AffectNet，因为其许可证要求机构审批，而我们没有时间获取该审批。不过，AffectNet 是跨域 FER 论文中最常见的参照点，我们引用的若干方法都将其用作源域或目标域。</w:t>
      </w:r>
    </w:p>
    <w:p>
      <w:pPr>
        <w:pStyle w:val="Heading2"/>
      </w:pPr>
      <w:r>
        <w:rPr>
          <w:rFonts w:ascii="SimHei" w:cs="SimHei" w:eastAsia="SimHei" w:hAnsi="SimHei"/>
          <w:b/>
          <w:bCs/>
          <w:sz w:val="28"/>
          <w:szCs w:val="28"/>
        </w:rPr>
        <w:t xml:space="preserve">2.2  面向 FER 的深度学习架构</w:t>
      </w:r>
    </w:p>
    <w:p>
      <w:pPr>
        <w:spacing w:after="120" w:line="360"/>
        <w:jc w:val="both"/>
      </w:pPr>
      <w:r>
        <w:rPr>
          <w:rFonts w:ascii="SimSun" w:cs="SimSun" w:eastAsia="SimSun" w:hAnsi="SimSun"/>
          <w:sz w:val="24"/>
          <w:szCs w:val="24"/>
        </w:rPr>
        <w:t xml:space="preserve">ResNet 系列（He et al., 2016）用带恒等捷径的残差块取代了堆叠的普通卷积。这一改变使得非常深的网络也能收敛，而不会出现早期深层架构所遭受的退化问题。ResNet-18 拥有 18 个带权重的层，分为四个残差阶段，外加一个初始卷积和一个最终的全连接分类器。它约有 1,120 万个参数，规模足够小，可在单块 GPU 上对约五万张图像量级的数据集进行训练。这与我们的设定相当契合，因此我们采用 ResNet-18 作为主干。</w:t>
      </w:r>
    </w:p>
    <w:p>
      <w:pPr>
        <w:spacing w:after="120" w:line="360"/>
        <w:jc w:val="both"/>
      </w:pPr>
      <w:r>
        <w:rPr>
          <w:rFonts w:ascii="SimSun" w:cs="SimSun" w:eastAsia="SimSun" w:hAnsi="SimSun"/>
          <w:sz w:val="24"/>
          <w:szCs w:val="24"/>
        </w:rPr>
        <w:t xml:space="preserve">在这些通用主干之上，已经提出了若干面向 FER 的专用架构。区域注意力网络（Wang et al., 2020），常简称为 RAN，在面部子区域上加入一个可学习的注意力模块，以减小遮挡与非正面姿态的影响。Distract-Your-Attention 网络（Wen et al., 2023），即 DAN，采用多头交叉注意力设计，将与类别相关的空间特征从背景噪声中分离出来，并在 RAF-DB 与 AffectNet 上报告了很强的结果。HSEmotion（Savchenko, 2022）走了另一条路：作者不去设计新的注意力模块，而是从一个在人脸身份语料库上预训练的 EfficientNet 出发，再在 AffectNet 上微调。该轻量模型能很好地迁移到其他 FER 基准，并作为一个实用的部署基线。在本项目中，我们仍采用更简单的、在 ImageNet 上预训练的 ResNet-18，因为它是我们课程所涵盖的架构，也因为我们所做的技术贡献与主干选择无关。</w:t>
      </w:r>
    </w:p>
    <w:p>
      <w:pPr>
        <w:spacing w:after="120" w:line="360"/>
        <w:jc w:val="both"/>
      </w:pPr>
      <w:r>
        <w:rPr>
          <w:rFonts w:ascii="SimSun" w:cs="SimSun" w:eastAsia="SimSun" w:hAnsi="SimSun"/>
          <w:sz w:val="24"/>
          <w:szCs w:val="24"/>
        </w:rPr>
        <w:t xml:space="preserve">正则化技术对 FER 的泛化能力同样重要。我们使用了 mixup（H. Zhang et al., 2018），它在成对图像及其标签的凸组合上训练网络；以及标签平滑——最初作为 Inception-v3 的一部分引入（Szegedy et al., 2016）——它软化独热训练目标，使网络不易变得过度自信。权重衰减通过解耦的 AdamW 变体施加（Loshchilov &amp; Hutter, 2019），原始 ImageNet 实验表明它比内建于普通 Adam 中的 L2 正则化效果更好。</w:t>
      </w:r>
    </w:p>
    <w:p>
      <w:pPr>
        <w:spacing w:after="120" w:line="360"/>
        <w:jc w:val="both"/>
      </w:pPr>
      <w:r>
        <w:rPr>
          <w:rFonts w:ascii="SimSun" w:cs="SimSun" w:eastAsia="SimSun" w:hAnsi="SimSun"/>
          <w:sz w:val="24"/>
          <w:szCs w:val="24"/>
        </w:rPr>
        <w:t xml:space="preserve">对于人脸检测，我们使用 MTCNN（K. Zhang et al., 2016），这是一个三阶段级联网络，同时返回边界框和五个面部关键点。我们仅对自采集帧运行 MTCNN；公开数据集已经提供了对齐且裁剪紧凑的人脸。</w:t>
      </w:r>
    </w:p>
    <w:p>
      <w:pPr>
        <w:pStyle w:val="Heading2"/>
      </w:pPr>
      <w:r>
        <w:rPr>
          <w:rFonts w:ascii="SimHei" w:cs="SimHei" w:eastAsia="SimHei" w:hAnsi="SimHei"/>
          <w:b/>
          <w:bCs/>
          <w:sz w:val="28"/>
          <w:szCs w:val="28"/>
        </w:rPr>
        <w:t xml:space="preserve">2.3  跨域 FER 与小样本个性化</w:t>
      </w:r>
    </w:p>
    <w:p>
      <w:pPr>
        <w:spacing w:after="120" w:line="360"/>
        <w:jc w:val="both"/>
      </w:pPr>
      <w:r>
        <w:rPr>
          <w:rFonts w:ascii="SimSun" w:cs="SimSun" w:eastAsia="SimSun" w:hAnsi="SimSun"/>
          <w:sz w:val="24"/>
          <w:szCs w:val="24"/>
        </w:rPr>
        <w:t xml:space="preserve">当一个在某组受试者上训练的 FER 模型被部署到另一组受试者上时，准确率通常会下降。研究这一问题的总体领域称为跨域或跨语料 FER。一种经典的解决方案是域对抗训练，即 DANN（Ganin &amp; Lempitsky, 2015）。DANN 加入一个小分类器，试图判别每个批次样本来自源域还是目标域，然后用一个梯度反转层推动特征提取器学习域分类器无法区分的表示。同样的思想也被应用到 FER 上，例如 Chen 等人的 AGRA 工作（Chen et al., 2022）。AGRA 通过对抗式图表示对齐类条件分布，并提供了跨语料 FER 评估的首批统一基准之一。</w:t>
      </w:r>
    </w:p>
    <w:p>
      <w:pPr>
        <w:spacing w:after="120" w:line="360"/>
        <w:jc w:val="both"/>
      </w:pPr>
      <w:r>
        <w:rPr>
          <w:rFonts w:ascii="SimSun" w:cs="SimSun" w:eastAsia="SimSun" w:hAnsi="SimSun"/>
          <w:sz w:val="24"/>
          <w:szCs w:val="24"/>
        </w:rPr>
        <w:t xml:space="preserve">当目标域只有少量带标签样本时，跨域问题就变成了小样本学习问题。模型无关元学习（Finn et al., 2017），即 MAML，是被引用最多的解决方案。MAML 对网络进行预训练，使其在新任务上只需一步或几步梯度更新即可达到良好准确率。在本项目中，我们没有采用完整的 MAML，因为我们的个性化预算是“适中”而非真正的“小样本”（每类几十帧，而非一到五帧）；但我们沿用了同样的总体思路：网络的前几层包含可在受试者之间良好迁移的特征，而上层与分类器包含与特定受试者相关、需要重新训练的特征。这一观察是我们个性化阶段所用“部分冻结”的依据，详见 4.5 节。</w:t>
      </w:r>
    </w:p>
    <w:p>
      <w:pPr>
        <w:pStyle w:val="Heading1"/>
      </w:pPr>
      <w:r>
        <w:rPr>
          <w:rFonts w:ascii="SimHei" w:cs="SimHei" w:eastAsia="SimHei" w:hAnsi="SimHei"/>
          <w:b/>
          <w:bCs/>
          <w:sz w:val="32"/>
          <w:szCs w:val="32"/>
        </w:rPr>
        <w:t xml:space="preserve">3  数据集</w:t>
      </w:r>
    </w:p>
    <w:p>
      <w:pPr>
        <w:spacing w:after="120" w:line="360"/>
        <w:jc w:val="both"/>
      </w:pPr>
      <w:r>
        <w:rPr>
          <w:rFonts w:ascii="SimSun" w:cs="SimSun" w:eastAsia="SimSun" w:hAnsi="SimSun"/>
          <w:sz w:val="24"/>
          <w:szCs w:val="24"/>
        </w:rPr>
        <w:t xml:space="preserve">我们的训练语料库是三个数据源的并集：一个小规模自采集集、FER+ 与 RAF-DB。我们完全舍弃了“轻蔑”类，因为 RAF-DB 和我们的自采集集中“轻蔑”帧极少；保留它将迫使我们要么对该类进行非常强的过采样，要么接受带噪声的类别权重。舍弃“轻蔑”后，所有数据源都保留同样的七个 Ekman 类。</w:t>
      </w:r>
    </w:p>
    <w:p>
      <w:pPr>
        <w:pStyle w:val="Heading2"/>
      </w:pPr>
      <w:r>
        <w:rPr>
          <w:rFonts w:ascii="SimHei" w:cs="SimHei" w:eastAsia="SimHei" w:hAnsi="SimHei"/>
          <w:b/>
          <w:bCs/>
          <w:sz w:val="28"/>
          <w:szCs w:val="28"/>
        </w:rPr>
        <w:t xml:space="preserve">3.1  自采集数据收集</w:t>
      </w:r>
    </w:p>
    <w:p>
      <w:pPr>
        <w:spacing w:after="120" w:line="360"/>
        <w:jc w:val="both"/>
      </w:pPr>
      <w:r>
        <w:rPr>
          <w:rFonts w:ascii="SimSun" w:cs="SimSun" w:eastAsia="SimSun" w:hAnsi="SimSun"/>
          <w:sz w:val="24"/>
          <w:szCs w:val="24"/>
        </w:rPr>
        <w:t xml:space="preserve">自采集集由我们小组的六名成员贡献。每位贡献者用自己笔记本电脑的内置摄像头录制了若干短时采集会话。录制条件为普通室内环境，或是教室或是宿舍，受试者坐在距屏幕约 40 至 60 厘米处。对于七个目标类别中的每一个，贡献者被要求摆出相应表情并保持数秒，期间录制脚本以固定间隔保存帧。每位贡献者的总帧数在约 100 到 250 之间，取决于录制的会话数量。</w:t>
      </w:r>
    </w:p>
    <w:p>
      <w:pPr>
        <w:spacing w:after="120" w:line="360"/>
        <w:jc w:val="both"/>
      </w:pPr>
      <w:r>
        <w:rPr>
          <w:rFonts w:ascii="SimSun" w:cs="SimSun" w:eastAsia="SimSun" w:hAnsi="SimSun"/>
          <w:sz w:val="24"/>
          <w:szCs w:val="24"/>
        </w:rPr>
        <w:t xml:space="preserve">每一帧采集图像在进入数据集前都要经过两步标注协议。第一步，在采集时由受试者自报其试图摆出的表情；该值被写入 CSV 文件的“采集标签”列。第二步，一个会话的所有帧保存完毕后，另一名小组成员打开一个基于 Streamlit 的审核应用，逐帧浏览。对于每一帧，审核者要么确认采集标签，要么赋予一个更符合所渲染人脸实际表现的不同标签。最终标签被写入“最终标签”列，并将布尔型“已审核”标志置为 True。只有“已审核”标志为 True 的行才进入数据集。该协议能够捕捉那些受试者姿态未能清晰表达预期情绪的帧，例如某位贡献者在错误时刻眨了眼，或一个快乐姿态看起来更像中性的微笑。</w:t>
      </w:r>
    </w:p>
    <w:p>
      <w:pPr>
        <w:spacing w:after="120" w:line="360"/>
        <w:jc w:val="both"/>
      </w:pPr>
      <w:r>
        <w:rPr>
          <w:rFonts w:ascii="SimSun" w:cs="SimSun" w:eastAsia="SimSun" w:hAnsi="SimSun"/>
          <w:sz w:val="24"/>
          <w:szCs w:val="24"/>
        </w:rPr>
        <w:t xml:space="preserve">经过审核并舍弃“轻蔑”后，自采集语料库包含 1,112 帧。各受试者、各类别的分布如图 1 所示。该分布有意做成非均匀的：user1 贡献的帧数大约是次多贡献者的四倍，主要因为一个大规模的中性会话；而 user3 未能录制惊讶、悲伤、愤怒和恐惧会话。与 FER+ 或 RAF-DB 相比，绝对帧数很小，这也是我们需要 4.4 节所述过采样的主要原因。</w:t>
      </w:r>
    </w:p>
    <w:p>
      <w:pPr>
        <w:spacing w:after="180" w:before="60" w:line="360"/>
        <w:jc w:val="both"/>
      </w:pPr>
      <w:r>
        <w:rPr>
          <w:rFonts w:ascii="SimSun" w:cs="SimSun" w:eastAsia="SimSun" w:hAnsi="SimSun"/>
          <w:i/>
          <w:iCs/>
          <w:sz w:val="21"/>
          <w:szCs w:val="21"/>
        </w:rPr>
        <w:t xml:space="preserve">图 1：1,112 帧已审核自采集帧的各受试者、各类别分布。各成员贡献极不均匀：user1 以 447 帧占主导，其中四分之三为中性；而 user3 仅完成了七个类别中的三个。</w:t>
      </w:r>
    </w:p>
    <w:p>
      <w:pPr>
        <w:spacing w:after="120" w:line="360"/>
        <w:jc w:val="both"/>
      </w:pPr>
      <w:r>
        <w:rPr>
          <w:rFonts w:ascii="SimSun" w:cs="SimSun" w:eastAsia="SimSun" w:hAnsi="SimSun"/>
          <w:sz w:val="24"/>
          <w:szCs w:val="24"/>
        </w:rPr>
        <w:t xml:space="preserve">我们还将采集帧通过 MTCNN（K. Zhang et al., 2016）处理，生成一份裁剪紧凑的人脸的并行目录。当 MTCNN 在某帧中未能找到人脸时（这偶尔会在侧脸视角或强阴影下发生），我们会悄然回退到原始的更宽裁剪。训练脚本随后通过单个命令行标志选择是从 MTCNN 裁剪还是从原始帧读取，这使得单独研究人脸裁剪的影响变得很容易。</w:t>
      </w:r>
    </w:p>
    <w:p>
      <w:pPr>
        <w:pStyle w:val="Heading2"/>
      </w:pPr>
      <w:r>
        <w:rPr>
          <w:rFonts w:ascii="SimHei" w:cs="SimHei" w:eastAsia="SimHei" w:hAnsi="SimHei"/>
          <w:b/>
          <w:bCs/>
          <w:sz w:val="28"/>
          <w:szCs w:val="28"/>
        </w:rPr>
        <w:t xml:space="preserve">3.2  公开数据集：FER+ 与 RAF-DB</w:t>
      </w:r>
    </w:p>
    <w:p>
      <w:pPr>
        <w:spacing w:after="120" w:line="360"/>
        <w:jc w:val="both"/>
      </w:pPr>
      <w:r>
        <w:rPr>
          <w:rFonts w:ascii="SimSun" w:cs="SimSun" w:eastAsia="SimSun" w:hAnsi="SimSun"/>
          <w:sz w:val="24"/>
          <w:szCs w:val="24"/>
        </w:rPr>
        <w:t xml:space="preserve">我们使用 FER+ 的官方微软发行版（Barsoum et al., 2016），它由微软提供的 generate_training_data.py 脚本从原始 FER-2013 图像存档重新生成。对于每一帧，我们赋予其获得票数最多的类别，并丢弃投给“未知”或“非人脸”的票。官方的训练、验证和测试划分保持原样。</w:t>
      </w:r>
    </w:p>
    <w:p>
      <w:pPr>
        <w:spacing w:after="120" w:line="360"/>
        <w:jc w:val="both"/>
      </w:pPr>
      <w:r>
        <w:rPr>
          <w:rFonts w:ascii="SimSun" w:cs="SimSun" w:eastAsia="SimSun" w:hAnsi="SimSun"/>
          <w:sz w:val="24"/>
          <w:szCs w:val="24"/>
        </w:rPr>
        <w:t xml:space="preserve">对于 RAF-DB（Li &amp; Deng, 2019），我们使用基础七类子集，并遵循官方标签索引顺序（1 = 惊讶，2 = 恐惧，3 = 厌恶，4 = 快乐，5 = 悲伤，6 = 愤怒，7 = 中性）。RAF-DB 不附带官方验证划分，因此我们自行采样：对每个类别，我们留出训练图像的 10%（向上取整，使每个类别至少贡献一帧），使用固定随机种子 42。留出的图像构成我们的 RAF-DB 验证集；其余为 RAF-DB 训练集。RAF-DB 测试集采用官方测试集。</w:t>
      </w:r>
    </w:p>
    <w:p>
      <w:pPr>
        <w:spacing w:after="120" w:line="360"/>
        <w:jc w:val="both"/>
      </w:pPr>
      <w:r>
        <w:rPr>
          <w:rFonts w:ascii="SimSun" w:cs="SimSun" w:eastAsia="SimSun" w:hAnsi="SimSun"/>
          <w:sz w:val="24"/>
          <w:szCs w:val="24"/>
        </w:rPr>
        <w:t xml:space="preserve">表 1 报告了合并三个数据源并舍弃“轻蔑”后所得的样本计数。自采集切片仅占训练集约 1.4%，正是这一不平衡促使我们采用受试者感知过采样器。</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700"/>
      </w:tblGrid>
      <w:tr>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数据源</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训练</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验证</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测试</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合计</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自采集</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555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447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110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1,112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FER+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28,709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3,547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3,547</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35,803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RAF-DB</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11,033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1,739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3,072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15,844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合计</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40,297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5,733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6,729</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52,759</w:t>
            </w:r>
          </w:p>
        </w:tc>
      </w:tr>
    </w:tbl>
    <w:p>
      <w:pPr>
        <w:spacing w:after="180" w:before="60" w:line="360"/>
        <w:jc w:val="both"/>
      </w:pPr>
      <w:r>
        <w:rPr>
          <w:rFonts w:ascii="SimSun" w:cs="SimSun" w:eastAsia="SimSun" w:hAnsi="SimSun"/>
          <w:i/>
          <w:iCs/>
          <w:sz w:val="21"/>
          <w:szCs w:val="21"/>
        </w:rPr>
        <w:t xml:space="preserve">表 1：舍弃“轻蔑”类后，各数据源、各划分的样本计数。自采集切片是最小的，相差两个数量级。</w:t>
      </w:r>
    </w:p>
    <w:p>
      <w:pPr>
        <w:pStyle w:val="Heading2"/>
      </w:pPr>
      <w:r>
        <w:rPr>
          <w:rFonts w:ascii="SimHei" w:cs="SimHei" w:eastAsia="SimHei" w:hAnsi="SimHei"/>
          <w:b/>
          <w:bCs/>
          <w:sz w:val="28"/>
          <w:szCs w:val="28"/>
        </w:rPr>
        <w:t xml:space="preserve">3.3  自采集集的受试者不相交划分</w:t>
      </w:r>
    </w:p>
    <w:p>
      <w:pPr>
        <w:spacing w:after="120" w:line="360"/>
        <w:jc w:val="both"/>
      </w:pPr>
      <w:r>
        <w:rPr>
          <w:rFonts w:ascii="SimSun" w:cs="SimSun" w:eastAsia="SimSun" w:hAnsi="SimSun"/>
          <w:sz w:val="24"/>
          <w:szCs w:val="24"/>
        </w:rPr>
        <w:t xml:space="preserve">对于自采集帧，我们采用严格的受试者不相交划分，而非按帧随机划分。原因在于：随机划分会把每个受试者的一部分帧放入训练集、其余放入验证集，这会让网络直接记住每个受试者的身份并据此读出标签。这样的验证准确率看起来很高，却无法度量真实的部署行为，而后者正是我们想要研究的。采用受试者不相交划分后，任一给定受试者的每一帧都恰好处于一个划分中，因此模型在训练时绝不会见到验证或测试中的人脸。</w:t>
      </w:r>
    </w:p>
    <w:p>
      <w:pPr>
        <w:spacing w:after="120" w:line="360"/>
        <w:jc w:val="both"/>
      </w:pPr>
      <w:r>
        <w:rPr>
          <w:rFonts w:ascii="SimSun" w:cs="SimSun" w:eastAsia="SimSun" w:hAnsi="SimSun"/>
          <w:sz w:val="24"/>
          <w:szCs w:val="24"/>
        </w:rPr>
        <w:t xml:space="preserve">我们使用以下固定的受试者到划分的映射：user1 归入验证集，user5 归入测试集，其余四名受试者（user2、user3、user4、user6）归入训练集。该映射在我们的代码库中以常量 SELF_SUBJECT_SPLIT 硬编码，并由数据合并脚本与训练脚本共同读取，从而保证泛化运行与个性化运行始终对“哪个受试者扮演哪种角色”达成一致。我们选择 user1 作为验证受试者，因为 user1 是唯一在全部七个类别上都有非平凡样本的贡献者，这使得各类别的验证指标具有可解释性。我们选择 user5 作为测试受试者，因为 user5 的帧集较小但分布均衡，这使得跨受试者失效模式（见 5.4 节）最为清晰易读。</w:t>
      </w:r>
    </w:p>
    <w:p>
      <w:pPr>
        <w:spacing w:after="120" w:line="360"/>
        <w:jc w:val="both"/>
      </w:pPr>
      <w:r>
        <w:rPr>
          <w:rFonts w:ascii="SimSun" w:cs="SimSun" w:eastAsia="SimSun" w:hAnsi="SimSun"/>
          <w:sz w:val="24"/>
          <w:szCs w:val="24"/>
        </w:rPr>
        <w:t xml:space="preserve">两个公开数据集保留其规范划分，并与自采集切片合并为统一的训练、验证和测试文件。总之，切分对自采集数据发生在受试者层面，对 FER+ 与 RAF-DB 发生在官方划分层面。</w:t>
      </w:r>
    </w:p>
    <w:p>
      <w:pPr>
        <w:pStyle w:val="Heading1"/>
      </w:pPr>
      <w:r>
        <w:rPr>
          <w:rFonts w:ascii="SimHei" w:cs="SimHei" w:eastAsia="SimHei" w:hAnsi="SimHei"/>
          <w:b/>
          <w:bCs/>
          <w:sz w:val="32"/>
          <w:szCs w:val="32"/>
        </w:rPr>
        <w:t xml:space="preserve">4  实现</w:t>
      </w:r>
    </w:p>
    <w:p>
      <w:pPr>
        <w:spacing w:after="120" w:line="360"/>
        <w:jc w:val="both"/>
      </w:pPr>
      <w:r>
        <w:rPr>
          <w:rFonts w:ascii="SimSun" w:cs="SimSun" w:eastAsia="SimSun" w:hAnsi="SimSun"/>
          <w:sz w:val="24"/>
          <w:szCs w:val="24"/>
        </w:rPr>
        <w:t xml:space="preserve">本节描述从原始图像采集到可部署个性化检查点的七阶段流程、网络架构、训练过程，以及本项目的两项技术贡献：受试者感知采样与两阶段个性化。</w:t>
      </w:r>
    </w:p>
    <w:p>
      <w:pPr>
        <w:pStyle w:val="Heading2"/>
      </w:pPr>
      <w:r>
        <w:rPr>
          <w:rFonts w:ascii="SimHei" w:cs="SimHei" w:eastAsia="SimHei" w:hAnsi="SimHei"/>
          <w:b/>
          <w:bCs/>
          <w:sz w:val="28"/>
          <w:szCs w:val="28"/>
        </w:rPr>
        <w:t xml:space="preserve">4.1  系统流程</w:t>
      </w:r>
    </w:p>
    <w:p>
      <w:pPr>
        <w:spacing w:after="120" w:line="360"/>
        <w:jc w:val="both"/>
      </w:pPr>
      <w:r>
        <w:rPr>
          <w:rFonts w:ascii="SimSun" w:cs="SimSun" w:eastAsia="SimSun" w:hAnsi="SimSun"/>
          <w:sz w:val="24"/>
          <w:szCs w:val="24"/>
        </w:rPr>
        <w:t xml:space="preserve">图 2 展示了流程的七个阶段。每个阶段都是一个独立的 Python 脚本，分别位于项目根目录或 training 子目录下。</w:t>
      </w:r>
    </w:p>
    <w:p>
      <w:pPr>
        <w:spacing w:after="180" w:before="60" w:line="360"/>
        <w:jc w:val="both"/>
      </w:pPr>
      <w:r>
        <w:rPr>
          <w:rFonts w:ascii="SimSun" w:cs="SimSun" w:eastAsia="SimSun" w:hAnsi="SimSun"/>
          <w:i/>
          <w:iCs/>
          <w:sz w:val="21"/>
          <w:szCs w:val="21"/>
        </w:rPr>
        <w:t xml:space="preserve">图 2：端到端流程。蓝色框为数据准备阶段；橙色框为本项目贡献的两个阶段；绿色框为供实时演示使用的已保存模型文件。</w:t>
      </w:r>
    </w:p>
    <w:p>
      <w:pPr>
        <w:spacing w:after="120" w:line="360"/>
        <w:jc w:val="both"/>
      </w:pPr>
      <w:r>
        <w:rPr>
          <w:rFonts w:ascii="SimSun" w:cs="SimSun" w:eastAsia="SimSun" w:hAnsi="SimSun"/>
          <w:sz w:val="24"/>
          <w:szCs w:val="24"/>
        </w:rPr>
        <w:t xml:space="preserve">前四个阶段准备自采集数据。脚本 capture.py 从笔记本摄像头读取帧，并按“每受试者、每会话”的目录结构写入磁盘。脚本 prelabel.py 利用一个小型预训练模型生成弱标签，使审核者能从一个初步猜测而非空白字段开始。脚本 review_app.py 是一个小型 Streamlit 网页，小组成员在其中逐帧浏览并确认或纠正标签。脚本 gather.py 将各受试者的 CSV 文件合并为项目根目录下的单个 prelabels.csv，并处理去重与路径规范化，使在 Windows 机器和 macOS 机器上采集的帧最终具有相同的路径格式。</w:t>
      </w:r>
    </w:p>
    <w:p>
      <w:pPr>
        <w:spacing w:after="120" w:line="360"/>
        <w:jc w:val="both"/>
      </w:pPr>
      <w:r>
        <w:rPr>
          <w:rFonts w:ascii="SimSun" w:cs="SimSun" w:eastAsia="SimSun" w:hAnsi="SimSun"/>
          <w:sz w:val="24"/>
          <w:szCs w:val="24"/>
        </w:rPr>
        <w:t xml:space="preserve">其余三个阶段准备训练数据并训练模型。脚本 face_crop.py 对每一帧自采集图像运行 MTCNN，并将一份紧凑的 224×224 人脸裁剪写入并行目录树（raw_face/）。脚本 merge_ferplus.py 将自采集切片与 FER+、RAF-DB 合并为三个 CSV 文件（dataset/train.csv、dataset/val.csv 和 dataset/test.csv）。脚本 train.py 加载这些 CSV 文件，挂接受试者感知过采样器，训练 ResNet-18，并按验证准确率保存最佳检查点。最后，脚本 finetune.py 加载泛化检查点，对目标受试者运行个性化阶段，并保存个性化检查点。</w:t>
      </w:r>
    </w:p>
    <w:p>
      <w:pPr>
        <w:pStyle w:val="Heading2"/>
      </w:pPr>
      <w:r>
        <w:rPr>
          <w:rFonts w:ascii="SimHei" w:cs="SimHei" w:eastAsia="SimHei" w:hAnsi="SimHei"/>
          <w:b/>
          <w:bCs/>
          <w:sz w:val="28"/>
          <w:szCs w:val="28"/>
        </w:rPr>
        <w:t xml:space="preserve">4.2  模型架构与主干选择</w:t>
      </w:r>
    </w:p>
    <w:p>
      <w:pPr>
        <w:spacing w:after="120" w:line="360"/>
        <w:jc w:val="both"/>
      </w:pPr>
      <w:r>
        <w:rPr>
          <w:rFonts w:ascii="SimSun" w:cs="SimSun" w:eastAsia="SimSun" w:hAnsi="SimSun"/>
          <w:sz w:val="24"/>
          <w:szCs w:val="24"/>
        </w:rPr>
        <w:t xml:space="preserve">在考察了三个 FER 常用架构族后，我们选定 ResNet-18（He et al., 2016）作为主干。VGG-16（Simonyan &amp; Zisserman, 2015）是一个简单的 3×3 卷积堆叠，在 FER 测试集上能达到很强的准确率，但其 1.384 亿个参数使其训练缓慢，且难以部署到承载我们应用的笔记本电脑上。EfficientNet-B0（Tan &amp; Le, 2019）的取舍恰好相反：仅有 400 万个参数，是参数效率最高的选择，但在 5.1 节报告的比较中，它在每个测试切片上都比 ResNet-18 的准确率略低，而非超越它。ResNet-18 居中，拥有 1,120 万个参数；其残差连接（He et al., 2016）使网络无需承受更深的普通网络所遭受的精度损失即可训练，其 ImageNet 预训练能很好地迁移到人脸上（因为前几层学到的边缘与纹理对任何图像任务都有用），并且整个网络能在一块笔记本 GPU 上以批大小 128 运行。因此，本报告其余部分均使用 ResNet-18，并在 5.1 节报告与 VGG-16 的受控对比。</w:t>
      </w:r>
    </w:p>
    <w:p>
      <w:pPr>
        <w:spacing w:after="120" w:line="360"/>
        <w:jc w:val="both"/>
      </w:pPr>
      <w:r>
        <w:rPr>
          <w:rFonts w:ascii="SimSun" w:cs="SimSun" w:eastAsia="SimSun" w:hAnsi="SimSun"/>
          <w:sz w:val="24"/>
          <w:szCs w:val="24"/>
        </w:rPr>
        <w:t xml:space="preserve">该模型是带 ImageNet 权重的 ResNet-18 主干，其中原始的 1000 类全连接头被替换为一个线性层，将 512 维池化特征映射到我们的七个情绪类别。图 3 展示了其布局，并标出了各阶段哪些块可训练。</w:t>
      </w:r>
    </w:p>
    <w:p>
      <w:pPr>
        <w:spacing w:after="180" w:before="60" w:line="360"/>
        <w:jc w:val="both"/>
      </w:pPr>
      <w:r>
        <w:rPr>
          <w:rFonts w:ascii="SimSun" w:cs="SimSun" w:eastAsia="SimSun" w:hAnsi="SimSun"/>
          <w:i/>
          <w:iCs/>
          <w:sz w:val="21"/>
          <w:szCs w:val="21"/>
        </w:rPr>
        <w:t xml:space="preserve">图 3：带 7 类线性头的 ResNet-18 主干。在泛化训练中所有块均可训练。在个性化阶段，灰色块（conv1、bn1、layer1、layer2、layer3）被冻结，只有橙色块（layer4 与头部）接收梯度更新，对应于总计 11,180,103 个参数中的 8,397,319 个可训练参数（75.1%）。</w:t>
      </w:r>
    </w:p>
    <w:p>
      <w:pPr>
        <w:spacing w:after="120" w:line="360"/>
        <w:jc w:val="both"/>
      </w:pPr>
      <w:r>
        <w:rPr>
          <w:rFonts w:ascii="SimSun" w:cs="SimSun" w:eastAsia="SimSun" w:hAnsi="SimSun"/>
          <w:sz w:val="24"/>
          <w:szCs w:val="24"/>
        </w:rPr>
        <w:t xml:space="preserve">输入被缩放到 224×224，并用 ImageNet 的均值与标准差归一化。训练时我们还应用随机裁剪、随机水平翻转、色彩抖动和随机擦除作为标准图像增强。对于自采集帧，当 MTCNN 人脸裁剪目录存在时我们使用它；FER+ 与 RAF-DB 的人脸已由其数据集准备脚本裁剪并对齐。在评估时，我们还使用水平翻转测试时增强：在取 argmax 之前，对原始图像及其水平镜像的 softmax 概率求平均。</w:t>
      </w:r>
    </w:p>
    <w:p>
      <w:pPr>
        <w:pStyle w:val="Heading2"/>
      </w:pPr>
      <w:r>
        <w:rPr>
          <w:rFonts w:ascii="SimHei" w:cs="SimHei" w:eastAsia="SimHei" w:hAnsi="SimHei"/>
          <w:b/>
          <w:bCs/>
          <w:sz w:val="28"/>
          <w:szCs w:val="28"/>
        </w:rPr>
        <w:t xml:space="preserve">4.3  训练过程</w:t>
      </w:r>
    </w:p>
    <w:p>
      <w:pPr>
        <w:spacing w:after="120" w:line="360"/>
        <w:jc w:val="both"/>
      </w:pPr>
      <w:r>
        <w:rPr>
          <w:rFonts w:ascii="SimSun" w:cs="SimSun" w:eastAsia="SimSun" w:hAnsi="SimSun"/>
          <w:sz w:val="24"/>
          <w:szCs w:val="24"/>
        </w:rPr>
        <w:t xml:space="preserve">泛化模型在七类标签空间上以交叉熵损失训练，损失经过加权以补偿类别不平衡，并以 0.1 的标签平滑加以软化（Szegedy et al., 2016）。类别权重由训练分布按 w_c = N / (C · N_c) 计算，其中 N 为训练帧总数，C = 7 为类别数，N_c 为类别 c 的计数。在加入 user2 的贡献后，厌恶与恐惧两类仍获得最大权重（约 5.4 至 5.9），因为在舍弃“轻蔑”后它们仍是最稀有的类别。</w:t>
      </w:r>
    </w:p>
    <w:p>
      <w:pPr>
        <w:spacing w:after="120" w:line="360"/>
        <w:jc w:val="both"/>
      </w:pPr>
      <w:r>
        <w:rPr>
          <w:rFonts w:ascii="SimSun" w:cs="SimSun" w:eastAsia="SimSun" w:hAnsi="SimSun"/>
          <w:sz w:val="24"/>
          <w:szCs w:val="24"/>
        </w:rPr>
        <w:t xml:space="preserve">优化器为 AdamW（Loshchilov &amp; Hutter, 2019），学习率为 1×10⁻⁴，权重衰减为 1×10⁻⁴，学习率遵循余弦调度，在计划的 30 个 epoch 内从初始值衰减至零。我们在一块 NVIDIA T4 GPU 上以批大小 128 训练。启用了耐心值为 8 个 epoch 的提前停止，不过在最终运行中提前停止触发器并未触发，训练跑满了全部 30 个 epoch。按整体验证准确率衡量的最佳检查点被保存到 checkpoints/best.pt。表 2 将所有超参数汇总于一处。</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260"/>
      </w:tblGrid>
      <w:t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组别</w:t>
            </w:r>
          </w:p>
        </w:tc>
        <w:tc>
          <w:tcPr>
            <w:tcW w:type="dxa" w:w="3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超参数</w:t>
            </w:r>
          </w:p>
        </w:tc>
        <w:tc>
          <w:tcPr>
            <w:tcW w:type="dxa" w:w="32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取值</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优化器</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AdamW（Loshchilov &amp; Hutter, 2019）</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β1 = 0.9，β2 = 0.999</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学习率</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1×10⁻⁴</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权重衰减</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1×10⁻⁴</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学习率调度</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余弦退火，T_max = 30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损失</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交叉熵权重</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逆类别频率</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标签平滑</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0.1</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采样</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自采集过采样</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20×（见 4.4 节）</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增强</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缩放 → 裁剪</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256 → 224</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随机水平翻转</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p = 0.5</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色彩抖动</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每通道 0.2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随机擦除</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p = 0.1，scale (0.02, 0.1)</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mixup（H. Zhang et al., 2018）</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α = 0.2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测试时增强</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水平翻转平均</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调度</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批大小</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128</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Epoch 数</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30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耐心值</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8（按验证准确率提前停止）</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图像尺寸</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224×224，RGB</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硬件</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加速器</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NVIDIA T4（GCP）</w:t>
            </w:r>
          </w:p>
        </w:tc>
      </w:tr>
    </w:tbl>
    <w:p>
      <w:pPr>
        <w:spacing w:after="180" w:before="60" w:line="360"/>
        <w:jc w:val="both"/>
      </w:pPr>
      <w:r>
        <w:rPr>
          <w:rFonts w:ascii="SimSun" w:cs="SimSun" w:eastAsia="SimSun" w:hAnsi="SimSun"/>
          <w:i/>
          <w:iCs/>
          <w:sz w:val="21"/>
          <w:szCs w:val="21"/>
        </w:rPr>
        <w:t xml:space="preserve">表 2：训练泛化模型所用的超参数。基于梯度的优化与加权随机采样是课程涵盖的主题；mixup、标签平滑和测试时增强是相关引用论文所记载的常见正则化手段。</w:t>
      </w:r>
    </w:p>
    <w:p>
      <w:pPr>
        <w:spacing w:after="120" w:line="360"/>
        <w:jc w:val="both"/>
      </w:pPr>
      <w:r>
        <w:rPr>
          <w:rFonts w:ascii="SimSun" w:cs="SimSun" w:eastAsia="SimSun" w:hAnsi="SimSun"/>
          <w:sz w:val="24"/>
          <w:szCs w:val="24"/>
        </w:rPr>
        <w:t xml:space="preserve">图 4 展示了逐 epoch 的训练与验证损失，以及逐数据源的验证准确率。训练损失从第 1 个 epoch 的约 1.46 单调下降到第 30 个 epoch 的 0.66，没有后期发散；验证损失紧跟训练损失，在第 20 个 epoch 前后停止下降，这与整体验证准确率在同一区间趋于平稳相一致。右侧面板的逐数据源曲线在训练时就已显现出跨域差距：FER+ 与 RAF-DB 验证切片在前十个 epoch 内便攀升至 80% 以上，但自采集验证切片（user1）即便启用了受试者感知过采样器，也在约 58% 处饱和。这正是促使我们引入 4.5 节个性化阶段的实证特征。</w:t>
      </w:r>
    </w:p>
    <w:p>
      <w:pPr>
        <w:spacing w:after="180" w:before="60" w:line="360"/>
        <w:jc w:val="both"/>
      </w:pPr>
      <w:r>
        <w:rPr>
          <w:rFonts w:ascii="SimSun" w:cs="SimSun" w:eastAsia="SimSun" w:hAnsi="SimSun"/>
          <w:i/>
          <w:iCs/>
          <w:sz w:val="21"/>
          <w:szCs w:val="21"/>
        </w:rPr>
        <w:t xml:space="preserve">图 4：泛化 ResNet-18 模型的逐 epoch 训练曲线。左：训练与验证交叉熵损失在 30 个 epoch 内一同下降，训练损失从 1.46 降至 0.66，验证损失在第 20 个 epoch 前后于 0.93 处趋于平稳。右：按数据源分解的验证准确率。公开数据源切片（FER+、RAF-DB）攀升最快；自采集切片在低得多的水平趋于平稳，预示了 5.4 节分析的跨受试者失效。</w:t>
      </w:r>
    </w:p>
    <w:p>
      <w:pPr>
        <w:pStyle w:val="Heading2"/>
      </w:pPr>
      <w:r>
        <w:rPr>
          <w:rFonts w:ascii="SimHei" w:cs="SimHei" w:eastAsia="SimHei" w:hAnsi="SimHei"/>
          <w:b/>
          <w:bCs/>
          <w:sz w:val="28"/>
          <w:szCs w:val="28"/>
        </w:rPr>
        <w:t xml:space="preserve">4.4  受试者感知采样</w:t>
      </w:r>
    </w:p>
    <w:p>
      <w:pPr>
        <w:spacing w:after="120" w:line="360"/>
        <w:jc w:val="both"/>
      </w:pPr>
      <w:r>
        <w:rPr>
          <w:rFonts w:ascii="SimSun" w:cs="SimSun" w:eastAsia="SimSun" w:hAnsi="SimSun"/>
          <w:sz w:val="24"/>
          <w:szCs w:val="24"/>
        </w:rPr>
        <w:t xml:space="preserve">如表 1 所示，自采集切片仅占训练集约 1.4%。在均匀采样下，128 帧的一个批次平均包含不到两帧自采集图像。这对于让主干学习其部署时将见到的那类帧来说远远不够。</w:t>
      </w:r>
    </w:p>
    <w:p>
      <w:pPr>
        <w:spacing w:after="120" w:line="360"/>
        <w:jc w:val="both"/>
      </w:pPr>
      <w:r>
        <w:rPr>
          <w:rFonts w:ascii="SimSun" w:cs="SimSun" w:eastAsia="SimSun" w:hAnsi="SimSun"/>
          <w:sz w:val="24"/>
          <w:szCs w:val="24"/>
        </w:rPr>
        <w:t xml:space="preserve">为解决这一问题，我们为 PyTorch 数据加载器挂接一个 WeightedRandomSampler，并赋予每一行自采集数据 20 的采样权重。每一行公开数据源保持权重 1。采样器有放回地抽取索引，因此每个 epoch 中自采集帧的期望数量约为 555×20 = 11,100，与公开切片处于同一量级。由于我们将所有公开数据源的权重都设为 1，每个公开数据源的类别平衡得以保持不变。该采样器只沿数据源轴重新平衡，而不沿类别轴重新平衡。算法 1 给出了伪代码。实际实现仅为寥寥几行 Python，并通过一个关键字参数使用标准的 PyTorch DataLoader API。</w:t>
      </w:r>
    </w:p>
    <w:p>
      <w:pPr>
        <w:pBdr>
          <w:top w:val="single" w:color="888888" w:sz="4" w:space="4"/>
          <w:bottom w:val="single" w:color="888888" w:sz="4" w:space="4"/>
        </w:pBdr>
        <w:spacing w:after="60" w:before="120"/>
      </w:pPr>
      <w:r>
        <w:rPr>
          <w:rFonts w:ascii="SimHei" w:cs="SimHei" w:eastAsia="SimHei" w:hAnsi="SimHei"/>
          <w:b/>
          <w:bCs/>
          <w:sz w:val="22"/>
          <w:szCs w:val="22"/>
        </w:rPr>
        <w:t xml:space="preserve">算法 1  受试者感知加权随机采样器</w:t>
      </w:r>
    </w:p>
    <w:p>
      <w:pPr>
        <w:spacing w:after="20"/>
      </w:pPr>
      <w:r>
        <w:rPr>
          <w:rFonts w:ascii="Consolas" w:cs="Consolas" w:eastAsia="Consolas" w:hAnsi="Consolas"/>
          <w:sz w:val="20"/>
          <w:szCs w:val="20"/>
        </w:rPr>
        <w:t xml:space="preserve">输入：训练集 D_tr，每行带数据源标签 s_i ∈ {self, ferplus, rafdb}；过采样因子 ρ</w:t>
      </w:r>
    </w:p>
    <w:p>
      <w:pPr>
        <w:spacing w:after="20"/>
      </w:pPr>
      <w:r>
        <w:rPr>
          <w:rFonts w:ascii="Consolas" w:cs="Consolas" w:eastAsia="Consolas" w:hAnsi="Consolas"/>
          <w:sz w:val="20"/>
          <w:szCs w:val="20"/>
        </w:rPr>
        <w:t xml:space="preserve">1: 函数 BuildSampler(D_tr, ρ)</w:t>
      </w:r>
    </w:p>
    <w:p>
      <w:pPr>
        <w:spacing w:after="20"/>
      </w:pPr>
      <w:r>
        <w:rPr>
          <w:rFonts w:ascii="Consolas" w:cs="Consolas" w:eastAsia="Consolas" w:hAnsi="Consolas"/>
          <w:sz w:val="20"/>
          <w:szCs w:val="20"/>
        </w:rPr>
        <w:t xml:space="preserve">2:     w ← 长度为 |D_tr| 的空向量</w:t>
      </w:r>
    </w:p>
    <w:p>
      <w:pPr>
        <w:spacing w:after="20"/>
      </w:pPr>
      <w:r>
        <w:rPr>
          <w:rFonts w:ascii="Consolas" w:cs="Consolas" w:eastAsia="Consolas" w:hAnsi="Consolas"/>
          <w:sz w:val="20"/>
          <w:szCs w:val="20"/>
        </w:rPr>
        <w:t xml:space="preserve">3:     对 i = 1 到 |D_tr| 执行</w:t>
      </w:r>
    </w:p>
    <w:p>
      <w:pPr>
        <w:spacing w:after="20"/>
      </w:pPr>
      <w:r>
        <w:rPr>
          <w:rFonts w:ascii="Consolas" w:cs="Consolas" w:eastAsia="Consolas" w:hAnsi="Consolas"/>
          <w:sz w:val="20"/>
          <w:szCs w:val="20"/>
        </w:rPr>
        <w:t xml:space="preserve">4:         若 s_i = self 则 w_i ← ρ，否则 w_i ← 1</w:t>
      </w:r>
    </w:p>
    <w:p>
      <w:pPr>
        <w:spacing w:after="20"/>
      </w:pPr>
      <w:r>
        <w:rPr>
          <w:rFonts w:ascii="Consolas" w:cs="Consolas" w:eastAsia="Consolas" w:hAnsi="Consolas"/>
          <w:sz w:val="20"/>
          <w:szCs w:val="20"/>
        </w:rPr>
        <w:t xml:space="preserve">5:     结束循环</w:t>
      </w:r>
    </w:p>
    <w:p>
      <w:pPr>
        <w:spacing w:after="20"/>
      </w:pPr>
      <w:r>
        <w:rPr>
          <w:rFonts w:ascii="Consolas" w:cs="Consolas" w:eastAsia="Consolas" w:hAnsi="Consolas"/>
          <w:sz w:val="20"/>
          <w:szCs w:val="20"/>
        </w:rPr>
        <w:t xml:space="preserve">6:     返回 WeightedRandomSampler(w, num_samples = |D_tr|, replacement = True)</w:t>
      </w:r>
    </w:p>
    <w:p>
      <w:pPr>
        <w:spacing w:after="20"/>
      </w:pPr>
      <w:r>
        <w:rPr>
          <w:rFonts w:ascii="Consolas" w:cs="Consolas" w:eastAsia="Consolas" w:hAnsi="Consolas"/>
          <w:sz w:val="20"/>
          <w:szCs w:val="20"/>
        </w:rPr>
        <w:t xml:space="preserve">7: 结束函数</w:t>
      </w:r>
    </w:p>
    <w:p>
      <w:pPr>
        <w:spacing w:after="120"/>
      </w:pPr>
      <w:r>
        <w:rPr>
          <w:sz w:val="12"/>
          <w:szCs w:val="12"/>
        </w:rPr>
        <w:t xml:space="preserve"/>
      </w:r>
    </w:p>
    <w:p>
      <w:pPr>
        <w:spacing w:after="120" w:line="360"/>
        <w:jc w:val="both"/>
      </w:pPr>
      <w:r>
        <w:rPr>
          <w:rFonts w:ascii="SimSun" w:cs="SimSun" w:eastAsia="SimSun" w:hAnsi="SimSun"/>
          <w:sz w:val="24"/>
          <w:szCs w:val="24"/>
        </w:rPr>
        <w:t xml:space="preserve">其思想与长尾图像分类中所用的类别过采样技巧相同，只是这里的不平衡是沿数据源轴而非类别轴。使用 ρ = 20 使训练时自采集验证准确率提升约五个百分点，而对公开数据源验证准确率的改变不到一个百分点（见 5.2 节）。</w:t>
      </w:r>
    </w:p>
    <w:p>
      <w:pPr>
        <w:pStyle w:val="Heading2"/>
      </w:pPr>
      <w:r>
        <w:rPr>
          <w:rFonts w:ascii="SimHei" w:cs="SimHei" w:eastAsia="SimHei" w:hAnsi="SimHei"/>
          <w:b/>
          <w:bCs/>
          <w:sz w:val="28"/>
          <w:szCs w:val="28"/>
        </w:rPr>
        <w:t xml:space="preserve">4.5  可选个性化层</w:t>
      </w:r>
    </w:p>
    <w:p>
      <w:pPr>
        <w:spacing w:after="120" w:line="360"/>
        <w:jc w:val="both"/>
      </w:pPr>
      <w:r>
        <w:rPr>
          <w:rFonts w:ascii="SimSun" w:cs="SimSun" w:eastAsia="SimSun" w:hAnsi="SimSun"/>
          <w:sz w:val="24"/>
          <w:szCs w:val="24"/>
        </w:rPr>
        <w:t xml:space="preserve">即便有了受试者感知采样，泛化模型在留出受试者上也仅达到 21.8% 的测试准确率（见 5.2 节）。为弥合这一差距，我们加入一个简短的第二训练阶段，使用目标用户自己的少量帧使网络适配该用户。</w:t>
      </w:r>
    </w:p>
    <w:p>
      <w:pPr>
        <w:spacing w:after="120" w:line="360"/>
        <w:jc w:val="both"/>
      </w:pPr>
      <w:r>
        <w:rPr>
          <w:rFonts w:ascii="SimSun" w:cs="SimSun" w:eastAsia="SimSun" w:hAnsi="SimSun"/>
          <w:sz w:val="24"/>
          <w:szCs w:val="24"/>
        </w:rPr>
        <w:t xml:space="preserve">个性化阶段加载 best.pt 和目标受试者 u*，从 prelabels.csv 读取 u* 的全部已审核帧，并在受试者内部将其（按类别分层 80/20）划分为微调集与留出评估集。随后我们冻结 conv1、bn1、layer1、layer2 和 layer3，仅更新 layer4 加上最终的 fc（1118 万个参数中的 840 万个，占 75%）。可训练参数用 AdamW 微调五个 epoch，lr = 1×10⁻⁴，权重衰减 1×10⁻⁴，批大小 32，采用普通交叉熵（此阶段不进行类别加权）。lr = 1×10⁻⁴ 的选择本身是 5.5 节（表 8）所报告的小规模学习率扫描的结果。然后我们在同一留出的 20% 上对泛化检查点与个性化检查点同时评分。</w:t>
      </w:r>
    </w:p>
    <w:p>
      <w:pPr>
        <w:spacing w:after="120" w:line="360"/>
        <w:jc w:val="both"/>
      </w:pPr>
      <w:r>
        <w:rPr>
          <w:rFonts w:ascii="SimSun" w:cs="SimSun" w:eastAsia="SimSun" w:hAnsi="SimSun"/>
          <w:sz w:val="24"/>
          <w:szCs w:val="24"/>
        </w:rPr>
        <w:t xml:space="preserve">冻结前三个残差阶段遵循一个标准结论：早期卷积块学到的是可在人与人之间良好迁移的通用特征（边缘与纹理），而上层块与头部学到的是与特定个体绑定、需要重新训练的特征（Finn et al., 2017; Ganin &amp; Lempitsky, 2015）。我们解冻 layer4 是因为网络近四分之一的参数都位于该块。当我们尝试同时冻结 layer4 时，网络对目标受试者欠拟合，个性化增益随之下降。</w:t>
      </w:r>
    </w:p>
    <w:p>
      <w:pPr>
        <w:pStyle w:val="Heading2"/>
      </w:pPr>
      <w:r>
        <w:rPr>
          <w:rFonts w:ascii="SimHei" w:cs="SimHei" w:eastAsia="SimHei" w:hAnsi="SimHei"/>
          <w:b/>
          <w:bCs/>
          <w:sz w:val="28"/>
          <w:szCs w:val="28"/>
        </w:rPr>
        <w:t xml:space="preserve">4.6  部署为 EmotionLens 应用</w:t>
      </w:r>
    </w:p>
    <w:p>
      <w:pPr>
        <w:spacing w:after="120" w:line="360"/>
        <w:jc w:val="both"/>
      </w:pPr>
      <w:r>
        <w:rPr>
          <w:rFonts w:ascii="SimSun" w:cs="SimSun" w:eastAsia="SimSun" w:hAnsi="SimSun"/>
          <w:sz w:val="24"/>
          <w:szCs w:val="24"/>
        </w:rPr>
        <w:t xml:space="preserve">个性化检查点是 EmotionLens 的推理主干，EmotionLens 是一个交互式情绪识别 Web 应用。后端是带 WebSocket 端点的 FastAPI 服务器：摄像头帧从浏览器流式传输到服务器，每一帧经 MTCNN（K. Zhang et al., 2016）进行人脸检测，裁剪出的人脸被缩放到 224×224 并用 ImageNet 统计量归一化，随后个性化 ResNet-18 返回一个七类 softmax。我们对 softmax 施加指数移动平均平滑，使预测类别不会逐帧闪烁。人脸检测与分类合计在近期笔记本 GPU 上每帧用时远低于 50 毫秒，因此叠加层能以接近相机帧率的速度更新。</w:t>
      </w:r>
    </w:p>
    <w:p>
      <w:pPr>
        <w:spacing w:after="120" w:line="360"/>
        <w:jc w:val="both"/>
      </w:pPr>
      <w:r>
        <w:rPr>
          <w:rFonts w:ascii="SimSun" w:cs="SimSun" w:eastAsia="SimSun" w:hAnsi="SimSun"/>
          <w:sz w:val="24"/>
          <w:szCs w:val="24"/>
        </w:rPr>
        <w:t xml:space="preserve">该应用在同一推理流之上提供五个相互独立的分析“镜头”：群体情绪直方图、当负面情绪持续时触发的情绪警报、情绪时间线日记、公开演讲紧张度指数，以及一个模仿游戏。每个镜头都是一个独立的 Python 模块，消费这个七维 softmax；它们都不需要对模型做任何改动。前端是原生 HTML/CSS/JS，配以 Swiper.js 进行镜头切换；公开访问通过 Cloudflare Tunnel 提供，因为浏览器的 getUserMedia 需要 HTTPS。</w:t>
      </w:r>
    </w:p>
    <w:p>
      <w:pPr>
        <w:pStyle w:val="Heading1"/>
      </w:pPr>
      <w:r>
        <w:rPr>
          <w:rFonts w:ascii="SimHei" w:cs="SimHei" w:eastAsia="SimHei" w:hAnsi="SimHei"/>
          <w:b/>
          <w:bCs/>
          <w:sz w:val="32"/>
          <w:szCs w:val="32"/>
        </w:rPr>
        <w:t xml:space="preserve">5  结果与分析</w:t>
      </w:r>
    </w:p>
    <w:p>
      <w:pPr>
        <w:spacing w:after="120" w:line="360"/>
        <w:jc w:val="both"/>
      </w:pPr>
      <w:r>
        <w:rPr>
          <w:rFonts w:ascii="SimSun" w:cs="SimSun" w:eastAsia="SimSun" w:hAnsi="SimSun"/>
          <w:sz w:val="24"/>
          <w:szCs w:val="24"/>
        </w:rPr>
        <w:t xml:space="preserve">我们首先用一个受控的架构消融实验来论证主干选择（5.1 节）。随后报告泛化 ResNet-18 模型的整体与逐数据源性能（5.2 节），详细考察该模型在未见过的测试受试者上如何失效（5.3 与 5.4 节），并给出修复该失效大部分问题的个性化结果（5.5 节）。</w:t>
      </w:r>
    </w:p>
    <w:p>
      <w:pPr>
        <w:pStyle w:val="Heading2"/>
      </w:pPr>
      <w:r>
        <w:rPr>
          <w:rFonts w:ascii="SimHei" w:cs="SimHei" w:eastAsia="SimHei" w:hAnsi="SimHei"/>
          <w:b/>
          <w:bCs/>
          <w:sz w:val="28"/>
          <w:szCs w:val="28"/>
        </w:rPr>
        <w:t xml:space="preserve">5.1  架构消融：VGG-16 对比 ResNet-18</w:t>
      </w:r>
    </w:p>
    <w:p>
      <w:pPr>
        <w:spacing w:after="120" w:line="360"/>
        <w:jc w:val="both"/>
      </w:pPr>
      <w:r>
        <w:rPr>
          <w:rFonts w:ascii="SimSun" w:cs="SimSun" w:eastAsia="SimSun" w:hAnsi="SimSun"/>
          <w:sz w:val="24"/>
          <w:szCs w:val="24"/>
        </w:rPr>
        <w:t xml:space="preserve">为论证将 ResNet-18 作为本报告所有实验主干的选择，我们在完全相同的合并语料库（FER+、RAF-DB 与我们的自采集切片）上、以相同的训练配方（标签平滑 0.1，mixup α = 0.2，AdamW 且 lr = 1×10⁻⁴，余弦调度，相同的受试者感知采样器与相同的随机种子）训练了一个 VGG-16 基线（Simonyan &amp; Zisserman, 2015）。唯一的偏差是批大小：VGG-16 的参数量约为 ResNet-18 的 12 倍，无法在 8 GB GPU 上以批 128 运行，因此我们使用批 64。表 3 在整体测试划分及三个数据源切片上分别报告了两个主干（连同 EfficientNet-B0）。</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300"/>
        <w:gridCol w:w="1300"/>
        <w:gridCol w:w="1360"/>
      </w:tblGrid>
      <w:t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主干</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参数量</w:t>
            </w:r>
          </w:p>
        </w:tc>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验证(整体)</w:t>
            </w:r>
          </w:p>
        </w:tc>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测试(整体)</w:t>
            </w:r>
          </w:p>
        </w:tc>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测试(自采集)</w:t>
            </w:r>
          </w:p>
        </w:tc>
        <w:tc>
          <w:tcPr>
            <w:tcW w:type="dxa" w:w="1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测试(FER+/RAF-DB)</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EfficientNet-B0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4.0 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78.4%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81.8%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20.0%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81.5% / 84.3%</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VGG-16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138.4 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81.7%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83.3%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29.1%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82.5% / 86.1%</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ResNet-18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11.2 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80.8%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82.5%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21.8%</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82.0% / 85.3%</w:t>
            </w:r>
          </w:p>
        </w:tc>
      </w:tr>
    </w:tbl>
    <w:p>
      <w:pPr>
        <w:spacing w:after="180" w:before="60" w:line="360"/>
        <w:jc w:val="both"/>
      </w:pPr>
      <w:r>
        <w:rPr>
          <w:rFonts w:ascii="SimSun" w:cs="SimSun" w:eastAsia="SimSun" w:hAnsi="SimSun"/>
          <w:i/>
          <w:iCs/>
          <w:sz w:val="21"/>
          <w:szCs w:val="21"/>
        </w:rPr>
        <w:t xml:space="preserve">表 3：在相同训练配方、相同训练语料与相同随机种子下的架构消融。三个主干在整体测试划分上彼此相差不超过 1.5 个百分点。VGG-16 在每个测试切片上都略微领先，但参数成本约为 ResNet-18 的 12 倍；EfficientNet-B0 虽最小却略微落后。我们选择 ResNet-18，因为它在参数-准确率前沿上处于两个极端之间，契合笔记本部署的应用，并在每个切片上都追平或超过 EfficientNet-B0。</w:t>
      </w:r>
    </w:p>
    <w:p>
      <w:pPr>
        <w:spacing w:after="120" w:line="360"/>
        <w:jc w:val="both"/>
      </w:pPr>
      <w:r>
        <w:rPr>
          <w:rFonts w:ascii="SimSun" w:cs="SimSun" w:eastAsia="SimSun" w:hAnsi="SimSun"/>
          <w:sz w:val="24"/>
          <w:szCs w:val="24"/>
        </w:rPr>
        <w:t xml:space="preserve">由表 3 可得出两点观察。第一，尽管三个主干的参数量从 4.0 M 跨越到 138.4 M，它们在整体测试划分上彼此一致，相差不超过 1.5 个百分点。这告诉我们：一旦训练语料与训练配方固定，主干的选择对于同域准确率而言是次要因素。第二，跨受试者测试切片（自采集）对三个主干都很差——EfficientNet-B0 为 20.0%，ResNet-18 为 21.8%，VGG-16 为 29.1%——全都远低于可部署的水平。这有力地证明 5.4 节的跨受试者失效并非由使用小网络所致。瓶颈在于受试者身份偏差，而非网络容量，因此正确的修复手段是 5.5 节的个性化步骤，而非把主干放大。</w:t>
      </w:r>
    </w:p>
    <w:p>
      <w:pPr>
        <w:pStyle w:val="Heading2"/>
      </w:pPr>
      <w:r>
        <w:rPr>
          <w:rFonts w:ascii="SimHei" w:cs="SimHei" w:eastAsia="SimHei" w:hAnsi="SimHei"/>
          <w:b/>
          <w:bCs/>
          <w:sz w:val="28"/>
          <w:szCs w:val="28"/>
        </w:rPr>
        <w:t xml:space="preserve">5.2  泛化模型：整体与逐数据源准确率</w:t>
      </w:r>
    </w:p>
    <w:p>
      <w:pPr>
        <w:spacing w:after="120" w:line="360"/>
        <w:jc w:val="both"/>
      </w:pPr>
      <w:r>
        <w:rPr>
          <w:rFonts w:ascii="SimSun" w:cs="SimSun" w:eastAsia="SimSun" w:hAnsi="SimSun"/>
          <w:sz w:val="24"/>
          <w:szCs w:val="24"/>
        </w:rPr>
        <w:t xml:space="preserve">泛化模型训练 30 个 epoch，在第 29 个 epoch 达到其最佳验证准确率。提前停止触发器没有触发，因为验证准确率一直缓慢提升到最后几个 epoch。表 4 列出了在加载最佳检查点并开启水平翻转测试时增强时，验证与测试划分上的整体与逐数据源准确率。模型达到 82.5% 的整体测试准确率，与已发表的、在 RAF-DB 与 FER+ 上规模相近的 ResNet-18 基线数字相当（Wang et al., 2020）。</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660"/>
        <w:gridCol w:w="2000"/>
      </w:tblGrid>
      <w:tr>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划分</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数据源</w:t>
            </w:r>
          </w:p>
        </w:tc>
        <w:tc>
          <w:tcPr>
            <w:tcW w:type="dxa" w:w="16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n</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准确率</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验证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整体</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5,733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80.8%</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验证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自采集</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447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58.4%</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验证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FER+</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3,547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81.2%</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验证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RAF-DB</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1,739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85.6%</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测试</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整体</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6,729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82.5%</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测试</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自采集</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110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21.8%</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测试</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FER+</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3,547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82.0%</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测试</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RAF-DB</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3,072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85.3%</w:t>
            </w:r>
          </w:p>
        </w:tc>
      </w:tr>
    </w:tbl>
    <w:p>
      <w:pPr>
        <w:spacing w:after="180" w:before="60" w:line="360"/>
        <w:jc w:val="both"/>
      </w:pPr>
      <w:r>
        <w:rPr>
          <w:rFonts w:ascii="SimSun" w:cs="SimSun" w:eastAsia="SimSun" w:hAnsi="SimSun"/>
          <w:i/>
          <w:iCs/>
          <w:sz w:val="21"/>
          <w:szCs w:val="21"/>
        </w:rPr>
        <w:t xml:space="preserve">表 4：泛化模型按划分、按数据源的准确率。同域公开基准准确率在验证与测试间稳定（FER+ 约 82%，RAF-DB 约 85%）；自采集切片从验证受试者（user1）的 58.4% 跌至测试受试者（user5）的 21.8%。</w:t>
      </w:r>
    </w:p>
    <w:p>
      <w:pPr>
        <w:spacing w:after="120" w:line="360"/>
        <w:jc w:val="both"/>
      </w:pPr>
      <w:r>
        <w:rPr>
          <w:rFonts w:ascii="SimSun" w:cs="SimSun" w:eastAsia="SimSun" w:hAnsi="SimSun"/>
          <w:sz w:val="24"/>
          <w:szCs w:val="24"/>
        </w:rPr>
        <w:t xml:space="preserve">表 4 中最重要的数字是公开数据源准确率（约 82% 至 85%）与自采集测试准确率（21.8%）之间的差距。约 60 个百分点的差距过大，不可能仅由光照或背景差异造成，因为 FER+ 与 RAF-DB 覆盖的光照与背景范围远比我们的自采集帧更广。这一差距是受试者身份偏差最清晰的标志。验证自采集（58.4%）与测试自采集（21.8%）之间的差距也值得注意：user1 在验证集中，受试者感知过采样器确实帮助网络很好地学习了 user1 大量以中性为主的帧；但这并未迁移到测试集中的 user5，因为网络在训练时从未见过 user5。</w:t>
      </w:r>
    </w:p>
    <w:p>
      <w:pPr>
        <w:pStyle w:val="Heading2"/>
      </w:pPr>
      <w:r>
        <w:rPr>
          <w:rFonts w:ascii="SimHei" w:cs="SimHei" w:eastAsia="SimHei" w:hAnsi="SimHei"/>
          <w:b/>
          <w:bCs/>
          <w:sz w:val="28"/>
          <w:szCs w:val="28"/>
        </w:rPr>
        <w:t xml:space="preserve">5.3  测试集上的混淆分析</w:t>
      </w:r>
    </w:p>
    <w:p>
      <w:pPr>
        <w:spacing w:after="120" w:line="360"/>
        <w:jc w:val="both"/>
      </w:pPr>
      <w:r>
        <w:rPr>
          <w:rFonts w:ascii="SimSun" w:cs="SimSun" w:eastAsia="SimSun" w:hAnsi="SimSun"/>
          <w:sz w:val="24"/>
          <w:szCs w:val="24"/>
        </w:rPr>
        <w:t xml:space="preserve">为查看跨受试者崩溃发生在何处，我们考察测试自采集子集（仅 user5）上的混淆矩阵。表 5 给出了 110 帧 user5 测试帧的计数。</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800"/>
        <w:gridCol w:w="800"/>
        <w:gridCol w:w="800"/>
        <w:gridCol w:w="800"/>
        <w:gridCol w:w="800"/>
        <w:gridCol w:w="800"/>
        <w:gridCol w:w="1060"/>
      </w:tblGrid>
      <w:tr>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真实\预测</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中性</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快乐</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惊讶</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悲伤</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愤怒</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厌恶</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恐惧</w:t>
            </w:r>
          </w:p>
        </w:tc>
        <w:tc>
          <w:tcPr>
            <w:tcW w:type="dxa" w:w="10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召回率</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中性</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3</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85.7%</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快乐</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惊讶</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10</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悲伤</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愤怒</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3</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厌恶</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恐惧</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9</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6</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40.0%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预测合计</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23</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整体 21.8%</w:t>
            </w:r>
          </w:p>
        </w:tc>
      </w:tr>
    </w:tbl>
    <w:p>
      <w:pPr>
        <w:spacing w:after="180" w:before="60" w:line="360"/>
        <w:jc w:val="both"/>
      </w:pPr>
      <w:r>
        <w:rPr>
          <w:rFonts w:ascii="SimSun" w:cs="SimSun" w:eastAsia="SimSun" w:hAnsi="SimSun"/>
          <w:i/>
          <w:iCs/>
          <w:sz w:val="21"/>
          <w:szCs w:val="21"/>
        </w:rPr>
        <w:t xml:space="preserve">表 5：个性化前，泛化模型在测试自采集子集（user5，n = 110）上的混淆矩阵。预测仅落在两列：中性（87 帧，79%）与恐惧（23 帧，21%）。七个类别中有五个的正确预测为零。个性化后的逐类别恢复见 5.5 节表 7。</w:t>
      </w:r>
    </w:p>
    <w:p>
      <w:pPr>
        <w:spacing w:after="120" w:line="360"/>
        <w:jc w:val="both"/>
      </w:pPr>
      <w:r>
        <w:rPr>
          <w:rFonts w:ascii="SimSun" w:cs="SimSun" w:eastAsia="SimSun" w:hAnsi="SimSun"/>
          <w:sz w:val="24"/>
          <w:szCs w:val="24"/>
        </w:rPr>
        <w:t xml:space="preserve">规律很清晰：泛化模型在任何一帧 user5 图像上都不预测快乐、惊讶、悲伤、愤怒或厌恶。每一帧都被预测为中性或恐惧。这就是我们所称的在测试受试者上的“模式坍缩”。作为对比，同一模型在 6,729 帧整体测试集（它将 user5 与所有 FER+、RAF-DB 测试图像混合在一起）上的混淆矩阵大体呈对角线，只有预期之中的悲伤与中性之间、愤怒与厌恶之间的轻微混淆。整体集上的对角线模式与表 5 中 user5 的双列模式之间的反差，是我们实验中受试者身份偏差最清晰的标志。</w:t>
      </w:r>
    </w:p>
    <w:p>
      <w:pPr>
        <w:pStyle w:val="Heading2"/>
      </w:pPr>
      <w:r>
        <w:rPr>
          <w:rFonts w:ascii="SimHei" w:cs="SimHei" w:eastAsia="SimHei" w:hAnsi="SimHei"/>
          <w:b/>
          <w:bCs/>
          <w:sz w:val="28"/>
          <w:szCs w:val="28"/>
        </w:rPr>
        <w:t xml:space="preserve">5.4  未见受试者上的跨受试者失效</w:t>
      </w:r>
    </w:p>
    <w:p>
      <w:pPr>
        <w:spacing w:after="120" w:line="360"/>
        <w:jc w:val="both"/>
      </w:pPr>
      <w:r>
        <w:rPr>
          <w:rFonts w:ascii="SimSun" w:cs="SimSun" w:eastAsia="SimSun" w:hAnsi="SimSun"/>
          <w:sz w:val="24"/>
          <w:szCs w:val="24"/>
        </w:rPr>
        <w:t xml:space="preserve">从数字上看，在 110 帧 user5 测试帧中，泛化模型把 87 帧（79.1%）预测为中性、23 帧（20.9%）预测为恐惧。其余五个类别从未被预测。user5 上的逐类别召回率为：中性 85.7%、恐惧 40.0%，而快乐、惊讶、悲伤、愤怒和厌恶各为零。</w:t>
      </w:r>
    </w:p>
    <w:p>
      <w:pPr>
        <w:spacing w:after="120" w:line="360"/>
        <w:jc w:val="both"/>
      </w:pPr>
      <w:r>
        <w:rPr>
          <w:rFonts w:ascii="SimSun" w:cs="SimSun" w:eastAsia="SimSun" w:hAnsi="SimSun"/>
          <w:sz w:val="24"/>
          <w:szCs w:val="24"/>
        </w:rPr>
        <w:t xml:space="preserve">我们将这一模式解读为模型退回到最常见类别：当特征提取器在一张从未见过的人脸上找不到它认识的特征时，softmax 便偏向最常见的类别（中性）与视觉特征最为独特的类别（恐惧）。同样的模式以更弱的形式被 Chen 等人在跨语料 FER 上报告过（Chen et al., 2022）。在我们的设定中，坍缩更为严重，因为测试受试者仅一人且测试集很小，网络没有机会从任何单张图像中恢复。这一失效模式正是我们从受试者身份偏差假说所预期的，它也促成了随后的个性化步骤。</w:t>
      </w:r>
    </w:p>
    <w:p>
      <w:pPr>
        <w:pStyle w:val="Heading2"/>
      </w:pPr>
      <w:r>
        <w:rPr>
          <w:rFonts w:ascii="SimHei" w:cs="SimHei" w:eastAsia="SimHei" w:hAnsi="SimHei"/>
          <w:b/>
          <w:bCs/>
          <w:sz w:val="28"/>
          <w:szCs w:val="28"/>
        </w:rPr>
        <w:t xml:space="preserve">5.5  可选个性化：每用户校准结果</w:t>
      </w:r>
    </w:p>
    <w:p>
      <w:pPr>
        <w:spacing w:after="120" w:line="360"/>
        <w:jc w:val="both"/>
      </w:pPr>
      <w:r>
        <w:rPr>
          <w:rFonts w:ascii="SimSun" w:cs="SimSun" w:eastAsia="SimSun" w:hAnsi="SimSun"/>
          <w:sz w:val="24"/>
          <w:szCs w:val="24"/>
        </w:rPr>
        <w:t xml:space="preserve">我们首先在 user5 上进行了一次学习率消融（下方表 8），结果显示 lr = 1×10⁻⁴ 比我们最初使用的 lr = 1×10⁻⁵ 弥合了多得多的跨受试者差距。随后我们在 lr = 1×10⁻⁴ 下对全部六名贡献者重新进行了完整的留一受试者扫描：对每个受试者，我们将其帧作为目标，在其 80% 的帧上微调五个 epoch，并在另外 20% 上评估。表 6 报告了六个结果，以及跨用户的均值与标准差。</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400"/>
        <w:gridCol w:w="1700"/>
      </w:tblGrid>
      <w:tr>
        <w:tc>
          <w:tcPr>
            <w:tcW w:type="dxa" w:w="2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目标受试者</w:t>
            </w:r>
          </w:p>
        </w:tc>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泛化</w:t>
            </w:r>
          </w:p>
        </w:tc>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个性化</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Δ</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user1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22.2%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82.2%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+60.0 pp</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user2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81.0%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95.2%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+14.3 pp</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user3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92.0%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92.0%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0.0 pp</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user4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87.0%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100.0%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+13.0 pp</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user5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27.3%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90.9%</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+63.6 pp</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user6</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59.5%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92.9%</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+33.3 pp</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均值</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61.5%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92.2%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+30.7 pp</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标准差</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30.6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5.9</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26.4</w:t>
            </w:r>
          </w:p>
        </w:tc>
      </w:tr>
    </w:tbl>
    <w:p>
      <w:pPr>
        <w:spacing w:after="180" w:before="60" w:line="360"/>
        <w:jc w:val="both"/>
      </w:pPr>
      <w:r>
        <w:rPr>
          <w:rFonts w:ascii="SimSun" w:cs="SimSun" w:eastAsia="SimSun" w:hAnsi="SimSun"/>
          <w:i/>
          <w:iCs/>
          <w:sz w:val="21"/>
          <w:szCs w:val="21"/>
        </w:rPr>
        <w:t xml:space="preserve">表 6：在 lr = 1×10⁻⁴ 下对全部六名贡献者的留一受试者个性化。每行在该受试者 80% 的帧上微调 5 个 epoch，然后在留出的 20% 上评估。个性化带来 30.7 个百分点的平均提升，将个性化准确率均值提升至 92.2%，且末态离散度很低（标准差 5.9）。全部六名受试者都呈现非负提升，六人中有四人提升超过 13 pp。user3 提升为零，是因为其留出的 20% 子集集中在泛化模型已能正确预测的类别上，故已无提升空间。</w:t>
      </w:r>
    </w:p>
    <w:p>
      <w:pPr>
        <w:spacing w:after="120" w:line="360"/>
        <w:jc w:val="both"/>
      </w:pPr>
      <w:r>
        <w:rPr>
          <w:rFonts w:ascii="SimSun" w:cs="SimSun" w:eastAsia="SimSun" w:hAnsi="SimSun"/>
          <w:sz w:val="24"/>
          <w:szCs w:val="24"/>
        </w:rPr>
        <w:t xml:space="preserve">有三点引人注目。第一，尽管表 6 泛化一侧从 22% 跨越到 92%，个性化一侧却收拢进狭窄的 82–100% 区间（标准差 5.9 pp）。因此，个性化不仅提升了均值，还使逐受试者准确率变得可预测得多，这正是可部署系统所期望的。第二，个性化增益在泛化模型失效最严重的受试者上最大：user5（+63.6 pp）、user1（+60.0 pp）和 user6（+33.3 pp）。在存在差距可弥合时，对某一用户约 80 帧进行微调即可恢复大部分跨受试者差距。第三，对于在 lr = 1×10⁻⁵ 运行中已接近 100% 饱和的受试者（user2 为 100%，user6 为 97.6%），lr = 1×10⁻⁴ 运行略有逊色（user2 与 user6 约 −5 pp）；这正是在近乎饱和的受试者上使用更大学习率时我们所预期的过拟合。这笔交易显然是值得的，因为在 user1 与 user5 上的收益（切换到 lr = 1×10⁻⁴ 大约各获得 +19 与 +36 pp）远大于在 user2 与 user6 上的小幅损失。</w:t>
      </w:r>
    </w:p>
    <w:p>
      <w:pPr>
        <w:spacing w:after="120" w:line="360"/>
        <w:jc w:val="both"/>
      </w:pPr>
      <w:r>
        <w:rPr>
          <w:rFonts w:ascii="SimSun" w:cs="SimSun" w:eastAsia="SimSun" w:hAnsi="SimSun"/>
          <w:sz w:val="24"/>
          <w:szCs w:val="24"/>
        </w:rPr>
        <w:t xml:space="preserve">特别地，对于泛化模式坍缩最严重的 user5（5.3 节表 5），表 7 中的逐类别细分显示，个性化在全部七个类别中的每一个上都恢复了非零的召回率。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类别</w:t>
            </w:r>
          </w:p>
        </w:tc>
        <w:tc>
          <w:tcPr>
            <w:tcW w:type="dxa" w:w="3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泛化（完整 n = 110）</w:t>
            </w:r>
          </w:p>
        </w:tc>
        <w:tc>
          <w:tcPr>
            <w:tcW w:type="dxa" w:w="32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个性化（n = 22，lr = 10⁻⁴）</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中性</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85.7%</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100.0%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快乐</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0.0%</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100.0%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惊讶</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0.0%</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66.7%</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悲伤</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0.0%</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100.0%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愤怒</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0.0%</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100.0%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厌恶</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0.0%</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66.7%</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恐惧</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40.0%</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100.0%</w:t>
            </w:r>
          </w:p>
        </w:tc>
      </w:tr>
    </w:tbl>
    <w:p>
      <w:pPr>
        <w:spacing w:after="180" w:before="60" w:line="360"/>
        <w:jc w:val="both"/>
      </w:pPr>
      <w:r>
        <w:rPr>
          <w:rFonts w:ascii="SimSun" w:cs="SimSun" w:eastAsia="SimSun" w:hAnsi="SimSun"/>
          <w:i/>
          <w:iCs/>
          <w:sz w:val="21"/>
          <w:szCs w:val="21"/>
        </w:rPr>
        <w:t xml:space="preserve">表 7：个性化前后（lr = 1×10⁻⁴）user5 的逐类别召回率。泛化列在完整测试自采集子集上计算（n = 110，与表 5 同源数据）；个性化列在用于个性化评估的留出 20% 划分上计算（n = 22）。个性化将全部五个泛化召回率为 0% 的类别（快乐、惊讶、悲伤、愤怒、厌恶）在留出帧上提升到至少 66.7%。</w:t>
      </w:r>
    </w:p>
    <w:p>
      <w:pPr>
        <w:pStyle w:val="Heading3"/>
      </w:pPr>
      <w:r>
        <w:rPr>
          <w:rFonts w:ascii="SimHei" w:cs="SimHei" w:eastAsia="SimHei" w:hAnsi="SimHei"/>
          <w:b/>
          <w:bCs/>
          <w:sz w:val="26"/>
          <w:szCs w:val="26"/>
        </w:rPr>
        <w:t xml:space="preserve">个性化的学习率消融</w:t>
      </w:r>
    </w:p>
    <w:p>
      <w:pPr>
        <w:spacing w:after="120" w:line="360"/>
        <w:jc w:val="both"/>
      </w:pPr>
      <w:r>
        <w:rPr>
          <w:rFonts w:ascii="SimSun" w:cs="SimSun" w:eastAsia="SimSun" w:hAnsi="SimSun"/>
          <w:sz w:val="24"/>
          <w:szCs w:val="24"/>
        </w:rPr>
        <w:t xml:space="preserve">为选择个性化学习率，我们在 user5 的微调上以三个取值进行了一次小规模扫描。表 8 报告了在同一 20% 划分上的留出准确率。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600"/>
        <w:gridCol w:w="1760"/>
      </w:tblGrid>
      <w:tr>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微调 lr</w:t>
            </w:r>
          </w:p>
        </w:tc>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泛化</w:t>
            </w:r>
          </w:p>
        </w:tc>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个性化</w:t>
            </w:r>
          </w:p>
        </w:tc>
        <w:tc>
          <w:tcPr>
            <w:tcW w:type="dxa" w:w="1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SimSun" w:cs="SimSun" w:eastAsia="SimSun" w:hAnsi="SimSun"/>
                <w:b/>
                <w:bCs/>
                <w:sz w:val="21"/>
                <w:szCs w:val="21"/>
              </w:rPr>
              <w:t xml:space="preserve">Δ</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1×10⁻⁵</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27.3%</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54.5%</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+27.3 pp</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5×10⁻⁵</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27.3%</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72.7%</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+45.5 pp</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1×10⁻⁴</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27.3%</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90.9%</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b w:val="false"/>
                <w:bCs w:val="false"/>
                <w:sz w:val="21"/>
                <w:szCs w:val="21"/>
              </w:rPr>
              <w:t xml:space="preserve">+63.6 pp</w:t>
            </w:r>
          </w:p>
        </w:tc>
      </w:tr>
    </w:tbl>
    <w:p>
      <w:pPr>
        <w:spacing w:after="180" w:before="60" w:line="360"/>
        <w:jc w:val="both"/>
      </w:pPr>
      <w:r>
        <w:rPr>
          <w:rFonts w:ascii="SimSun" w:cs="SimSun" w:eastAsia="SimSun" w:hAnsi="SimSun"/>
          <w:i/>
          <w:iCs/>
          <w:sz w:val="21"/>
          <w:szCs w:val="21"/>
        </w:rPr>
        <w:t xml:space="preserve">表 8：user5 个性化的学习率消融（5 epoch，批 32，冻结至 layer4 的部分冻结）。在该受试者上，更大的学习率带来更大的个性化增益，lr = 1×10⁻⁴ 达到 90.9%。这一结果促使我们在 lr = 1×10⁻⁴ 下重新运行完整的留一受试者扫描（上方表 6），其确认了 lr = 1×10⁻⁴ 的选择能跨用户泛化：平均增益从 lr = 1×10⁻⁵ 时的 +23.1 pp 升至 lr = 1×10⁻⁴ 时的 +30.7 pp，而个性化末态离散度从标准差 20.3 缩小到六名用户上的标准差 5.9。</w:t>
      </w:r>
    </w:p>
    <w:p>
      <w:pPr>
        <w:spacing w:after="120" w:line="360"/>
        <w:jc w:val="both"/>
      </w:pPr>
      <w:r>
        <w:rPr>
          <w:rFonts w:ascii="SimSun" w:cs="SimSun" w:eastAsia="SimSun" w:hAnsi="SimSun"/>
          <w:sz w:val="24"/>
          <w:szCs w:val="24"/>
        </w:rPr>
        <w:t xml:space="preserve">个性化增益的代价很低。每个微调 epoch 在 NVIDIA T4 GPU 上约需十秒，因此完整的五 epoch 个性化端到端运行不到一分钟。泛化训练完整跑 30 个 epoch 约需四十分钟，因此个性化步骤在总训练时间上增加的开销不到百分之三，却弥合了每个目标用户大部分的跨受试者差距。</w:t>
      </w:r>
    </w:p>
    <w:p>
      <w:pPr>
        <w:pStyle w:val="Heading1"/>
      </w:pPr>
      <w:r>
        <w:rPr>
          <w:rFonts w:ascii="SimHei" w:cs="SimHei" w:eastAsia="SimHei" w:hAnsi="SimHei"/>
          <w:b/>
          <w:bCs/>
          <w:sz w:val="32"/>
          <w:szCs w:val="32"/>
        </w:rPr>
        <w:t xml:space="preserve">6  局限性与未来工作</w:t>
      </w:r>
    </w:p>
    <w:p>
      <w:pPr>
        <w:spacing w:after="120" w:line="360"/>
        <w:jc w:val="both"/>
      </w:pPr>
      <w:r>
        <w:rPr>
          <w:rFonts w:ascii="SimSun" w:cs="SimSun" w:eastAsia="SimSun" w:hAnsi="SimSun"/>
          <w:sz w:val="24"/>
          <w:szCs w:val="24"/>
        </w:rPr>
        <w:t xml:space="preserve">我们以对当前系统局限性的简短讨论作结，以便第 7 节的结论能在恰当的语境中被理解。</w:t>
      </w:r>
    </w:p>
    <w:p>
      <w:pPr>
        <w:spacing w:after="120" w:line="360"/>
        <w:jc w:val="both"/>
      </w:pPr>
      <w:r>
        <w:rPr>
          <w:rFonts w:ascii="SimSun" w:cs="SimSun" w:eastAsia="SimSun" w:hAnsi="SimSun"/>
          <w:sz w:val="24"/>
          <w:szCs w:val="24"/>
        </w:rPr>
        <w:t xml:space="preserve">第一个局限在评估的泛化模型一侧。表 4 中的验证自采集与测试自采集数字（58.4% 与 21.8%）各自来自单个受试者（user1 与 user5），因此它们反映的是这两人的表情风格，而非跨人群的平均。个性化一侧现在已对全部六名贡献者进行留一受试者评估（表 6），因此个性化增益带有误差范围；而泛化模型的数字没有。对泛化模型进行留一受试者评估会收紧这些数字，但其定性结论（无论留出哪个受试者，跨受试者差距都很大）已由表 6 中泛化准确率的宽广分布（六名用户上从 22% 到 92%）所支持。</w:t>
      </w:r>
    </w:p>
    <w:p>
      <w:pPr>
        <w:spacing w:after="120" w:line="360"/>
        <w:jc w:val="both"/>
      </w:pPr>
      <w:r>
        <w:rPr>
          <w:rFonts w:ascii="SimSun" w:cs="SimSun" w:eastAsia="SimSun" w:hAnsi="SimSun"/>
          <w:sz w:val="24"/>
          <w:szCs w:val="24"/>
        </w:rPr>
        <w:t xml:space="preserve">第二个局限是每受试者的样本量。留出评估子集每受试者约有 20 帧，这意味着该受试者上每个被预测的单元格约占整体准确率的 5 个百分点。我们报告的平均个性化增益（六名用户 +30.7 个百分点；增益的标准差为 26.4 pp，但个性化末态准确率的标准差仅为 5.9 pp）已足够大，小样本噪声无法解释它；但更严谨的分析应报告置信区间而非单一均值。为每位小组成员采集更多帧，或对每个受试者运行若干次随机划分并对结果取平均，都将收紧这一估计。</w:t>
      </w:r>
    </w:p>
    <w:p>
      <w:pPr>
        <w:spacing w:after="120" w:line="360"/>
        <w:jc w:val="both"/>
      </w:pPr>
      <w:r>
        <w:rPr>
          <w:rFonts w:ascii="SimSun" w:cs="SimSun" w:eastAsia="SimSun" w:hAnsi="SimSun"/>
          <w:sz w:val="24"/>
          <w:szCs w:val="24"/>
        </w:rPr>
        <w:t xml:space="preserve">第三个局限是我们所有自采集帧都是“摆拍”表情，而非自发反应。摆拍表情更易分类，因为面部肌肉被更强烈地激活，且录制脚本能保存一个干净的峰值帧。未来采用对短视频的自然反应的采集轮次，将使我们能够测试更难、更贴近现实的情形。我们也没有将域对抗训练（Ganin &amp; Lempitsky, 2015）作为受试者感知采样的替代方案进行比较，并且我们将个性化损失保持为普通交叉熵，而非类别加权或 focal 变体；两者都是值得后续工作探索的有前景方向。</w:t>
      </w:r>
    </w:p>
    <w:p>
      <w:pPr>
        <w:pStyle w:val="Heading1"/>
      </w:pPr>
      <w:r>
        <w:rPr>
          <w:rFonts w:ascii="SimHei" w:cs="SimHei" w:eastAsia="SimHei" w:hAnsi="SimHei"/>
          <w:b/>
          <w:bCs/>
          <w:sz w:val="32"/>
          <w:szCs w:val="32"/>
        </w:rPr>
        <w:t xml:space="preserve">7  结论</w:t>
      </w:r>
    </w:p>
    <w:p>
      <w:pPr>
        <w:spacing w:after="120" w:line="360"/>
        <w:jc w:val="both"/>
      </w:pPr>
      <w:r>
        <w:rPr>
          <w:rFonts w:ascii="SimSun" w:cs="SimSun" w:eastAsia="SimSun" w:hAnsi="SimSun"/>
          <w:sz w:val="24"/>
          <w:szCs w:val="24"/>
        </w:rPr>
        <w:t xml:space="preserve">本项目从头到尾构建了一个完整的七类 FER 系统。训练语料库结合了 FER+ 软标签、RAF-DB 自然场景人脸以及来自六名小组成员、经过审核的 1,112 帧自采集图像；ResNet-18 主干以标准正则化（标签平滑、mixup）外加一个补偿公开数据与自采集数据之间不平衡的受试者感知过采样器进行训练。所得泛化模型在严格的受试者不相交划分上达到 82.5% 的整体测试准确率（FER+ 为 82.0%，RAF-DB 为 85.3%），与该规模下已发表的 ResNet-18 基线相当。同一评估也暴露了一个已知局限：在留出受试者上跨受试者准确率跌至 21.8%，这是受试者身份偏差的实证特征。作为面向希望在自己面部上获得更高准确率的用户的可选校准层，系统仅对最后一个残差块与分类器头部进行五个 epoch 的微调，所用数据约为目标用户的 80 帧；在对全部六名贡献者的留一受试者扫描中，这将留出准确率的均值从 61.5% 提升到 92.2%。训练好的模型部署为 EmotionLens——一个交互式 Web 应用，其推理引擎由五个可切换的分析镜头共用。泛化模型负责一般情况；可选的个性化层负责每用户校准的情况；两者在部署时均可用。</w:t>
      </w:r>
    </w:p>
    <w:p>
      <w:pPr>
        <w:pStyle w:val="Heading1"/>
      </w:pPr>
      <w:r>
        <w:rPr>
          <w:rFonts w:ascii="SimHei" w:cs="SimHei" w:eastAsia="SimHei" w:hAnsi="SimHei"/>
          <w:b/>
          <w:bCs/>
          <w:sz w:val="32"/>
          <w:szCs w:val="32"/>
        </w:rPr>
        <w:t xml:space="preserve">参考文献</w:t>
      </w:r>
    </w:p>
    <w:p>
      <w:pPr>
        <w:spacing w:after="100" w:line="320"/>
        <w:ind w:left="480" w:hanging="480"/>
        <w:jc w:val="both"/>
      </w:pPr>
      <w:r>
        <w:rPr>
          <w:rFonts w:ascii="SimSun" w:cs="SimSun" w:eastAsia="SimSun" w:hAnsi="SimSun"/>
          <w:sz w:val="21"/>
          <w:szCs w:val="21"/>
        </w:rPr>
        <w:t xml:space="preserve">Barsoum, E., Zhang, C., Ferrer, C. C., &amp; Zhang, Z. (2016). Training deep networks for facial expression recognition with crowd-sourced label distribution. Proceedings of the 18th ACM International Conference on Multimodal Interaction (ICMI), 279–283.</w:t>
      </w:r>
    </w:p>
    <w:p>
      <w:pPr>
        <w:spacing w:after="100" w:line="320"/>
        <w:ind w:left="480" w:hanging="480"/>
        <w:jc w:val="both"/>
      </w:pPr>
      <w:r>
        <w:rPr>
          <w:rFonts w:ascii="SimSun" w:cs="SimSun" w:eastAsia="SimSun" w:hAnsi="SimSun"/>
          <w:sz w:val="21"/>
          <w:szCs w:val="21"/>
        </w:rPr>
        <w:t xml:space="preserve">Chen, T., Pu, T., Wu, H., Xie, Y., Liu, L., &amp; Lin, L. (2022). Cross-domain facial expression recognition: A unified evaluation benchmark and adversarial graph learning. IEEE Transactions on Pattern Analysis and Machine Intelligence, 44(12), 9887–9903.</w:t>
      </w:r>
    </w:p>
    <w:p>
      <w:pPr>
        <w:spacing w:after="100" w:line="320"/>
        <w:ind w:left="480" w:hanging="480"/>
        <w:jc w:val="both"/>
      </w:pPr>
      <w:r>
        <w:rPr>
          <w:rFonts w:ascii="SimSun" w:cs="SimSun" w:eastAsia="SimSun" w:hAnsi="SimSun"/>
          <w:sz w:val="21"/>
          <w:szCs w:val="21"/>
        </w:rPr>
        <w:t xml:space="preserve">Ekman, P., &amp; Friesen, W. V. (1971). Constants across cultures in the face and emotion. Journal of Personality and Social Psychology, 17(2), 124–129.</w:t>
      </w:r>
    </w:p>
    <w:p>
      <w:pPr>
        <w:spacing w:after="100" w:line="320"/>
        <w:ind w:left="480" w:hanging="480"/>
        <w:jc w:val="both"/>
      </w:pPr>
      <w:r>
        <w:rPr>
          <w:rFonts w:ascii="SimSun" w:cs="SimSun" w:eastAsia="SimSun" w:hAnsi="SimSun"/>
          <w:sz w:val="21"/>
          <w:szCs w:val="21"/>
        </w:rPr>
        <w:t xml:space="preserve">Finn, C., Abbeel, P., &amp; Levine, S. (2017). Model-agnostic meta-learning for fast adaptation of deep networks. Proceedings of the 34th International Conference on Machine Learning (ICML), 70, 1126–1135.</w:t>
      </w:r>
    </w:p>
    <w:p>
      <w:pPr>
        <w:spacing w:after="100" w:line="320"/>
        <w:ind w:left="480" w:hanging="480"/>
        <w:jc w:val="both"/>
      </w:pPr>
      <w:r>
        <w:rPr>
          <w:rFonts w:ascii="SimSun" w:cs="SimSun" w:eastAsia="SimSun" w:hAnsi="SimSun"/>
          <w:sz w:val="21"/>
          <w:szCs w:val="21"/>
        </w:rPr>
        <w:t xml:space="preserve">Ganin, Y., &amp; Lempitsky, V. (2015). Unsupervised domain adaptation by backpropagation. Proceedings of the 32nd International Conference on Machine Learning (ICML), 37, 1180–1189.</w:t>
      </w:r>
    </w:p>
    <w:p>
      <w:pPr>
        <w:spacing w:after="100" w:line="320"/>
        <w:ind w:left="480" w:hanging="480"/>
        <w:jc w:val="both"/>
      </w:pPr>
      <w:r>
        <w:rPr>
          <w:rFonts w:ascii="SimSun" w:cs="SimSun" w:eastAsia="SimSun" w:hAnsi="SimSun"/>
          <w:sz w:val="21"/>
          <w:szCs w:val="21"/>
        </w:rPr>
        <w:t xml:space="preserve">He, K., Zhang, X., Ren, S., &amp; Sun, J. (2016). Deep residual learning for image recognition. Proceedings of the IEEE Conference on Computer Vision and Pattern Recognition (CVPR), 770–778.</w:t>
      </w:r>
    </w:p>
    <w:p>
      <w:pPr>
        <w:spacing w:after="100" w:line="320"/>
        <w:ind w:left="480" w:hanging="480"/>
        <w:jc w:val="both"/>
      </w:pPr>
      <w:r>
        <w:rPr>
          <w:rFonts w:ascii="SimSun" w:cs="SimSun" w:eastAsia="SimSun" w:hAnsi="SimSun"/>
          <w:sz w:val="21"/>
          <w:szCs w:val="21"/>
        </w:rPr>
        <w:t xml:space="preserve">Li, S., &amp; Deng, W. (2019). Reliable crowdsourcing and deep locality-preserving learning for unconstrained facial expression recognition. IEEE Transactions on Image Processing, 28(1), 356–370.</w:t>
      </w:r>
    </w:p>
    <w:p>
      <w:pPr>
        <w:spacing w:after="100" w:line="320"/>
        <w:ind w:left="480" w:hanging="480"/>
        <w:jc w:val="both"/>
      </w:pPr>
      <w:r>
        <w:rPr>
          <w:rFonts w:ascii="SimSun" w:cs="SimSun" w:eastAsia="SimSun" w:hAnsi="SimSun"/>
          <w:sz w:val="21"/>
          <w:szCs w:val="21"/>
        </w:rPr>
        <w:t xml:space="preserve">Loshchilov, I., &amp; Hutter, F. (2019). Decoupled weight decay regularization. International Conference on Learning Representations (ICLR).</w:t>
      </w:r>
    </w:p>
    <w:p>
      <w:pPr>
        <w:spacing w:after="100" w:line="320"/>
        <w:ind w:left="480" w:hanging="480"/>
        <w:jc w:val="both"/>
      </w:pPr>
      <w:r>
        <w:rPr>
          <w:rFonts w:ascii="SimSun" w:cs="SimSun" w:eastAsia="SimSun" w:hAnsi="SimSun"/>
          <w:sz w:val="21"/>
          <w:szCs w:val="21"/>
        </w:rPr>
        <w:t xml:space="preserve">Mollahosseini, A., Hasani, B., &amp; Mahoor, M. H. (2019). AffectNet: A database for facial expression, valence, and arousal computing in the wild. IEEE Transactions on Affective Computing, 10(1), 18–31.</w:t>
      </w:r>
    </w:p>
    <w:p>
      <w:pPr>
        <w:spacing w:after="100" w:line="320"/>
        <w:ind w:left="480" w:hanging="480"/>
        <w:jc w:val="both"/>
      </w:pPr>
      <w:r>
        <w:rPr>
          <w:rFonts w:ascii="SimSun" w:cs="SimSun" w:eastAsia="SimSun" w:hAnsi="SimSun"/>
          <w:sz w:val="21"/>
          <w:szCs w:val="21"/>
        </w:rPr>
        <w:t xml:space="preserve">Savchenko, A. V. (2022). Classifying emotions and engagement in online learning based on a single facial expression recognition neural network. IEEE Transactions on Affective Computing, 13(4), 2132–2143.</w:t>
      </w:r>
    </w:p>
    <w:p>
      <w:pPr>
        <w:spacing w:after="100" w:line="320"/>
        <w:ind w:left="480" w:hanging="480"/>
        <w:jc w:val="both"/>
      </w:pPr>
      <w:r>
        <w:rPr>
          <w:rFonts w:ascii="SimSun" w:cs="SimSun" w:eastAsia="SimSun" w:hAnsi="SimSun"/>
          <w:sz w:val="21"/>
          <w:szCs w:val="21"/>
        </w:rPr>
        <w:t xml:space="preserve">Simonyan, K., &amp; Zisserman, A. (2015). Very deep convolutional networks for large-scale image recognition. International Conference on Learning Representations (ICLR).</w:t>
      </w:r>
    </w:p>
    <w:p>
      <w:pPr>
        <w:spacing w:after="100" w:line="320"/>
        <w:ind w:left="480" w:hanging="480"/>
        <w:jc w:val="both"/>
      </w:pPr>
      <w:r>
        <w:rPr>
          <w:rFonts w:ascii="SimSun" w:cs="SimSun" w:eastAsia="SimSun" w:hAnsi="SimSun"/>
          <w:sz w:val="21"/>
          <w:szCs w:val="21"/>
        </w:rPr>
        <w:t xml:space="preserve">Szegedy, C., Vanhoucke, V., Ioffe, S., Shlens, J., &amp; Wojna, Z. (2016). Rethinking the inception architecture for computer vision. Proceedings of the IEEE Conference on Computer Vision and Pattern Recognition (CVPR), 2818–2826.</w:t>
      </w:r>
    </w:p>
    <w:p>
      <w:pPr>
        <w:spacing w:after="100" w:line="320"/>
        <w:ind w:left="480" w:hanging="480"/>
        <w:jc w:val="both"/>
      </w:pPr>
      <w:r>
        <w:rPr>
          <w:rFonts w:ascii="SimSun" w:cs="SimSun" w:eastAsia="SimSun" w:hAnsi="SimSun"/>
          <w:sz w:val="21"/>
          <w:szCs w:val="21"/>
        </w:rPr>
        <w:t xml:space="preserve">Tan, M., &amp; Le, Q. V. (2019). EfficientNet: Rethinking model scaling for convolutional neural networks. Proceedings of the 36th International Conference on Machine Learning (ICML), 6105–6114.</w:t>
      </w:r>
    </w:p>
    <w:p>
      <w:pPr>
        <w:spacing w:after="100" w:line="320"/>
        <w:ind w:left="480" w:hanging="480"/>
        <w:jc w:val="both"/>
      </w:pPr>
      <w:r>
        <w:rPr>
          <w:rFonts w:ascii="SimSun" w:cs="SimSun" w:eastAsia="SimSun" w:hAnsi="SimSun"/>
          <w:sz w:val="21"/>
          <w:szCs w:val="21"/>
        </w:rPr>
        <w:t xml:space="preserve">Wang, K., Peng, X., Yang, J., Meng, D., &amp; Qiao, Y. (2020). Region attention networks for pose and occlusion robust facial expression recognition. IEEE Transactions on Image Processing, 29, 4057–4069.</w:t>
      </w:r>
    </w:p>
    <w:p>
      <w:pPr>
        <w:spacing w:after="100" w:line="320"/>
        <w:ind w:left="480" w:hanging="480"/>
        <w:jc w:val="both"/>
      </w:pPr>
      <w:r>
        <w:rPr>
          <w:rFonts w:ascii="SimSun" w:cs="SimSun" w:eastAsia="SimSun" w:hAnsi="SimSun"/>
          <w:sz w:val="21"/>
          <w:szCs w:val="21"/>
        </w:rPr>
        <w:t xml:space="preserve">Wen, Z., Lin, W., Wang, T., &amp; Xu, G. (2023). Distract your attention: Multi-head cross attention network for facial expression recognition. Biomimetics, 8(2), 199.</w:t>
      </w:r>
    </w:p>
    <w:p>
      <w:pPr>
        <w:spacing w:after="100" w:line="320"/>
        <w:ind w:left="480" w:hanging="480"/>
        <w:jc w:val="both"/>
      </w:pPr>
      <w:r>
        <w:rPr>
          <w:rFonts w:ascii="SimSun" w:cs="SimSun" w:eastAsia="SimSun" w:hAnsi="SimSun"/>
          <w:sz w:val="21"/>
          <w:szCs w:val="21"/>
        </w:rPr>
        <w:t xml:space="preserve">Zhang, H., Cisse, M., Dauphin, Y. N., &amp; Lopez-Paz, D. (2018). mixup: Beyond empirical risk minimization. International Conference on Learning Representations (ICLR).</w:t>
      </w:r>
    </w:p>
    <w:p>
      <w:pPr>
        <w:spacing w:after="100" w:line="320"/>
        <w:ind w:left="480" w:hanging="480"/>
        <w:jc w:val="both"/>
      </w:pPr>
      <w:r>
        <w:rPr>
          <w:rFonts w:ascii="SimSun" w:cs="SimSun" w:eastAsia="SimSun" w:hAnsi="SimSun"/>
          <w:sz w:val="21"/>
          <w:szCs w:val="21"/>
        </w:rPr>
        <w:t xml:space="preserve">Zhang, K., Zhang, Z., Li, Z., &amp; Qiao, Y. (2016). Joint face detection and alignment using multitask cascaded convolutional networks. IEEE Signal Processing Letters, 23(10), 1499–1503.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666666"/>
        <w:sz w:val="18"/>
        <w:szCs w:val="18"/>
      </w:rPr>
      <w:t xml:space="preserve">厦门大学马来西亚分校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SimHei" w:cs="SimHei" w:eastAsia="SimHei" w:hAnsi="SimHei"/>
      <w:b/>
      <w:bCs/>
      <w:sz w:val="32"/>
      <w:szCs w:val="32"/>
    </w:rPr>
  </w:style>
  <w:style w:type="paragraph" w:styleId="Heading2">
    <w:name w:val="Heading 2"/>
    <w:basedOn w:val="Normal"/>
    <w:next w:val="Normal"/>
    <w:qFormat/>
    <w:pPr>
      <w:spacing w:after="160" w:before="240"/>
      <w:outlineLvl w:val="1"/>
    </w:pPr>
    <w:rPr>
      <w:rFonts w:ascii="SimHei" w:cs="SimHei" w:eastAsia="SimHei" w:hAnsi="SimHei"/>
      <w:b/>
      <w:bCs/>
      <w:sz w:val="28"/>
      <w:szCs w:val="28"/>
    </w:rPr>
  </w:style>
  <w:style w:type="paragraph" w:styleId="Heading3">
    <w:name w:val="Heading 3"/>
    <w:basedOn w:val="Normal"/>
    <w:next w:val="Normal"/>
    <w:qFormat/>
    <w:pPr>
      <w:spacing w:after="140" w:before="200"/>
      <w:outlineLvl w:val="2"/>
    </w:pPr>
    <w:rPr>
      <w:rFonts w:ascii="SimHei" w:cs="SimHei" w:eastAsia="SimHei" w:hAnsi="Sim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2026-06-21T17:45:23.105Z</dcterms:created>
  <dcterms:modified xsi:type="dcterms:W3CDTF">2026-06-21T17:45:23.105Z</dcterms:modified>
</cp:coreProperties>
</file>

<file path=docProps/custom.xml><?xml version="1.0" encoding="utf-8"?>
<Properties xmlns="http://schemas.openxmlformats.org/officeDocument/2006/custom-properties" xmlns:vt="http://schemas.openxmlformats.org/officeDocument/2006/docPropsVTypes"/>
</file>