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lang w:eastAsia="zh-CN"/>
        </w:rPr>
      </w:pPr>
      <w:r>
        <w:rPr>
          <w:b/>
          <w:sz w:val="28"/>
          <w:lang w:val="en-US" w:eastAsia="zh-CN"/>
        </w:rPr>
        <w:t>2024</w:t>
      </w:r>
      <w:bookmarkStart w:id="0" w:name="_GoBack"/>
      <w:bookmarkEnd w:id="0"/>
      <w:r>
        <w:rPr>
          <w:b/>
          <w:sz w:val="28"/>
          <w:lang w:eastAsia="zh-CN"/>
        </w:rPr>
        <w:t>级学生《形势与政策》课程小论文</w:t>
      </w:r>
    </w:p>
    <w:tbl>
      <w:tblPr>
        <w:tblStyle w:val="2"/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9"/>
        <w:gridCol w:w="3021"/>
        <w:gridCol w:w="1377"/>
        <w:gridCol w:w="2884"/>
      </w:tblGrid>
      <w:tr>
        <w:trPr/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书院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before="0" w:after="0"/>
              <w:rPr>
                <w:lang w:eastAsia="zh-CN"/>
              </w:rPr>
            </w:pPr>
            <w:r>
              <w:rPr>
                <w:lang w:eastAsia="zh-CN"/>
              </w:rPr>
              <w:t>开甲书院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专业（类）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before="0" w:after="0"/>
              <w:rPr>
                <w:lang w:eastAsia="zh-CN"/>
              </w:rPr>
            </w:pPr>
            <w:r>
              <w:rPr>
                <w:lang w:eastAsia="zh-CN"/>
              </w:rPr>
              <w:t>计算机科学与技术</w:t>
            </w:r>
          </w:p>
        </w:tc>
      </w:tr>
      <w:tr>
        <w:trPr/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学号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before="0" w:after="0"/>
              <w:rPr>
                <w:lang w:eastAsia="zh-CN"/>
              </w:rPr>
            </w:pPr>
            <w:r>
              <w:rPr>
                <w:lang w:eastAsia="zh-CN"/>
              </w:rPr>
              <w:t>231220088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姓名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before="0" w:after="0"/>
              <w:rPr>
                <w:lang w:eastAsia="zh-CN"/>
              </w:rPr>
            </w:pPr>
            <w:r>
              <w:rPr>
                <w:lang w:eastAsia="zh-CN"/>
              </w:rPr>
              <w:t>陈翔宇</w:t>
            </w:r>
          </w:p>
        </w:tc>
      </w:tr>
      <w:tr>
        <w:trPr/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论文题目</w:t>
            </w:r>
          </w:p>
        </w:tc>
        <w:tc>
          <w:tcPr>
            <w:tcW w:w="72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ind w:hanging="0" w:left="0" w:right="0"/>
              <w:rPr>
                <w:rFonts w:eastAsia="apple-system;BlinkMacSystemFont;Helvetica Neue;PingFang SC;Source Han Sans SC;Microsoft YaHei;Noto Sans CJK SC;WenQuanYi Micro Hei;sans-serif"/>
                <w:b/>
                <w:i w:val="false"/>
                <w:i w:val="false"/>
                <w:caps w:val="false"/>
                <w:smallCaps w:val="false"/>
                <w:color w:val="282A35"/>
                <w:spacing w:val="0"/>
                <w:sz w:val="21"/>
                <w:lang w:eastAsia="zh-CN"/>
              </w:rPr>
            </w:pPr>
            <w:r>
              <w:rPr>
                <w:rFonts w:eastAsia="apple-system;BlinkMacSystemFont;Helvetica Neue;PingFang SC;Source Han Sans SC;Microsoft YaHei;Noto Sans CJK SC;WenQuanYi Micro Hei;sans-serif"/>
                <w:b/>
                <w:i w:val="false"/>
                <w:caps w:val="false"/>
                <w:smallCaps w:val="false"/>
                <w:color w:val="282A35"/>
                <w:spacing w:val="0"/>
                <w:sz w:val="21"/>
                <w:lang w:eastAsia="zh-CN"/>
              </w:rPr>
              <w:t>国际政治经济格局的变化与趋势</w:t>
            </w:r>
          </w:p>
        </w:tc>
      </w:tr>
      <w:tr>
        <w:trPr>
          <w:trHeight w:val="12005" w:hRule="atLeast"/>
        </w:trPr>
        <w:tc>
          <w:tcPr>
            <w:tcW w:w="85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napToGrid w:val="false"/>
              <w:spacing w:before="0" w:after="0"/>
              <w:ind w:firstLine="240"/>
              <w:rPr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  <w:lang w:eastAsia="zh-CN"/>
              </w:rPr>
              <w:t>在全球化的浪潮中，国际政治经济格局正经历着深刻的变革。本文旨在探讨这一变革的内在逻辑和外在表现，并对未来的趋势进行预测。从全球力量对比的重新分配到地缘政治的动态调整，从经济全球化的深入发展到新兴市场国家的崛起，这些因素共同塑造着国际政治经济的新格局。</w:t>
            </w:r>
          </w:p>
          <w:p>
            <w:pPr>
              <w:pStyle w:val="Normal"/>
              <w:suppressAutoHyphens w:val="true"/>
              <w:snapToGrid w:val="false"/>
              <w:spacing w:before="0" w:after="0"/>
              <w:ind w:firstLine="240"/>
              <w:rPr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  <w:lang w:eastAsia="zh-CN"/>
              </w:rPr>
              <w:t>全球力量对比的变化是国际政治经济格局变动的直接体现。传统大国与新兴经济体之间的力量对比正在发生显著变化。美国、欧洲等传统大国在全球政治经济中的影响力相对减弱，而印度、巴西等新兴经济体快速崛起，成为影响国际政治经济格局的重要力量。这些国家的经济增长、政治稳定和对外政策对全球产生了深远的影响。</w:t>
            </w:r>
          </w:p>
          <w:p>
            <w:pPr>
              <w:pStyle w:val="Normal"/>
              <w:suppressAutoHyphens w:val="true"/>
              <w:snapToGrid w:val="false"/>
              <w:spacing w:before="0" w:after="0"/>
              <w:ind w:firstLine="240"/>
              <w:rPr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  <w:lang w:eastAsia="zh-CN"/>
              </w:rPr>
              <w:t>经济全球化促进了国际贸易和资本流动，加速了全球产业链的重组，使得新兴经济体得以利用自身的比较优势参与国际分工，从而提升自身的国际地位。同时，军事力量和软实力的分配也在发生变化。一些新兴经济体通过增强军事力量和提升文化、教育等软实力，增强了自身的国际影响力。</w:t>
            </w:r>
          </w:p>
          <w:p>
            <w:pPr>
              <w:pStyle w:val="Normal"/>
              <w:suppressAutoHyphens w:val="true"/>
              <w:snapToGrid w:val="false"/>
              <w:spacing w:before="0" w:after="0"/>
              <w:ind w:firstLine="240"/>
              <w:rPr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  <w:lang w:eastAsia="zh-CN"/>
              </w:rPr>
              <w:t>地缘政治是影响国际政治经济格局的重要因素。区域冲突与合作的新态势在中东、非洲等地区不断演变，传统的地缘政治冲突依然存在，同时新的合作模式也在不断形成。大国博弈与国际秩序的重塑也日益明显，美国、俄罗斯等大国在国际事务中的博弈加剧，对现有的国际秩序产生了挑战，同时也为国际秩序的重塑提供了新的契机。</w:t>
            </w:r>
          </w:p>
          <w:p>
            <w:pPr>
              <w:pStyle w:val="Normal"/>
              <w:suppressAutoHyphens w:val="true"/>
              <w:snapToGrid w:val="false"/>
              <w:spacing w:before="0" w:after="0"/>
              <w:ind w:firstLine="240"/>
              <w:rPr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  <w:lang w:eastAsia="zh-CN"/>
              </w:rPr>
              <w:t>地缘政治风险的上升对全球治理提出了更高的要求。国际社会需要加强合作，共同应对恐怖主义、气候变化等全球性问题。这不仅要求国家间的政策协调，也需要国际组织和多边机制的有效运作。</w:t>
            </w:r>
          </w:p>
          <w:p>
            <w:pPr>
              <w:pStyle w:val="Normal"/>
              <w:suppressAutoHyphens w:val="true"/>
              <w:snapToGrid w:val="false"/>
              <w:spacing w:before="0" w:after="0"/>
              <w:ind w:firstLine="240"/>
              <w:rPr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  <w:lang w:eastAsia="zh-CN"/>
              </w:rPr>
              <w:t>经济全球化是推动国际政治经济格局变化的主要动力。全球贸易和投资的自由化、便利化不断推进，形成了以价值链、供应链为特征的新的全球贸易投资格局。跨国公司在全球范围内优化资源配置，推动了全球经济的整合，同时也带来了对全球经济稳定性的挑战。</w:t>
            </w:r>
          </w:p>
          <w:p>
            <w:pPr>
              <w:pStyle w:val="Normal"/>
              <w:suppressAutoHyphens w:val="true"/>
              <w:snapToGrid w:val="false"/>
              <w:spacing w:before="0" w:after="0"/>
              <w:ind w:firstLine="240"/>
              <w:rPr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  <w:lang w:eastAsia="zh-CN"/>
              </w:rPr>
              <w:t>全球供应链的重组和优化，提高了全球经济的效率，但也使得全球经济更加相互依存，对外部冲击更加敏感。这种相互依存性在金融危机、疫情等全球性事件中表现得尤为明显，凸显了全球经济治理体系改革的紧迫性。</w:t>
            </w:r>
          </w:p>
          <w:p>
            <w:pPr>
              <w:pStyle w:val="Normal"/>
              <w:suppressAutoHyphens w:val="true"/>
              <w:snapToGrid w:val="false"/>
              <w:spacing w:before="0" w:after="0"/>
              <w:ind w:firstLine="240"/>
              <w:rPr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  <w:lang w:eastAsia="zh-CN"/>
              </w:rPr>
              <w:t>新兴市场国家的崛起是当前国际政治经济格局变化的一个重要特征。新兴市场国家通过改革开放、科技创新等手段，实现了经济的快速增长，成为全球经济增长的重要动力。在联合国、</w:t>
            </w:r>
            <w:r>
              <w:rPr>
                <w:rFonts w:eastAsia="宋体" w:ascii="宋体" w:hAnsi="宋体"/>
                <w:color w:val="auto"/>
                <w:sz w:val="24"/>
                <w:szCs w:val="24"/>
                <w:lang w:eastAsia="zh-CN"/>
              </w:rPr>
              <w:t>G20</w:t>
            </w:r>
            <w:r>
              <w:rPr>
                <w:rFonts w:ascii="宋体" w:hAnsi="宋体"/>
                <w:color w:val="auto"/>
                <w:sz w:val="24"/>
                <w:szCs w:val="24"/>
                <w:lang w:eastAsia="zh-CN"/>
              </w:rPr>
              <w:t>等国际组织中的影响力不断增强，成为推动国际事务发展的重要力量。</w:t>
            </w:r>
          </w:p>
          <w:p>
            <w:pPr>
              <w:pStyle w:val="Normal"/>
              <w:suppressAutoHyphens w:val="true"/>
              <w:snapToGrid w:val="false"/>
              <w:spacing w:before="0" w:after="0"/>
              <w:ind w:firstLine="240"/>
              <w:rPr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  <w:lang w:eastAsia="zh-CN"/>
              </w:rPr>
              <w:t>然而，新兴市场国家在发展过程中也面临着经济结构调整、社会治理等挑战。这些国家需要在保持经济增长的同时，解决内部的社会问题，提高治理能力，以实现可持续发展。</w:t>
            </w:r>
          </w:p>
          <w:p>
            <w:pPr>
              <w:pStyle w:val="Normal"/>
              <w:suppressAutoHyphens w:val="true"/>
              <w:snapToGrid w:val="false"/>
              <w:spacing w:before="0" w:after="0"/>
              <w:ind w:firstLine="240"/>
              <w:rPr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  <w:lang w:eastAsia="zh-CN"/>
              </w:rPr>
              <w:t>面对当前国际政治经济格局的变化，未来的趋势值得关注。国际政治经济格局的多极化趋势将进一步发展，国际关系将变得更加复杂和多元。这要求国家间加强对话与合作，共同应对全球性挑战。</w:t>
            </w:r>
          </w:p>
          <w:p>
            <w:pPr>
              <w:pStyle w:val="Normal"/>
              <w:suppressAutoHyphens w:val="true"/>
              <w:snapToGrid w:val="false"/>
              <w:spacing w:before="0" w:after="0"/>
              <w:ind w:firstLine="240"/>
              <w:rPr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  <w:lang w:eastAsia="zh-CN"/>
              </w:rPr>
              <w:t>现有的全球治理体系需要改革和完善，以适应新的国际政治经济格局。这包括加强国际组织的权威和效率，推动多边贸易体系的发展，以及应对全球性问题如气候变化、网络安全等。</w:t>
            </w:r>
          </w:p>
          <w:p>
            <w:pPr>
              <w:pStyle w:val="Normal"/>
              <w:suppressAutoHyphens w:val="true"/>
              <w:snapToGrid w:val="false"/>
              <w:spacing w:before="0" w:after="0"/>
              <w:ind w:firstLine="240"/>
              <w:rPr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  <w:lang w:eastAsia="zh-CN"/>
              </w:rPr>
              <w:t>可持续发展和国际合作将成为未来国际政治经济格局中的重要议题。随着全球环境问题的日益严峻，可持续发展成为各国共同追求的目标。国际社会需要加强合作，推动绿色经济和循环经济的发展，实现经济增长与环境保护的平衡。</w:t>
            </w:r>
          </w:p>
          <w:p>
            <w:pPr>
              <w:pStyle w:val="BodyText"/>
              <w:suppressAutoHyphens w:val="true"/>
              <w:snapToGrid w:val="false"/>
              <w:spacing w:before="0" w:after="0"/>
              <w:ind w:firstLine="240"/>
              <w:rPr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  <w:lang w:eastAsia="zh-CN"/>
              </w:rPr>
              <w:t>国际政治经济格局的变化是一个复杂的过程，涉及经济、政治、文化等多个层面。这些变化并非单一因素驱动，而是多种力量交织作用的结果。从经济层面来看，全球化和科技进步加速了国际经济的融合，使得各国经济相互依存度不断加深。然而，经济全球化也带来了新的问题，例如贸易不平衡、产业外迁和资源分配不均等，这些问题需要各国通过合作与协调来解决。政治层面上，国际权力格局的多极化趋势日益明显，新兴大国的崛起打破了以往西方主导的国际秩序，形成了多中心、多层次的国际政治结构。文化层面上，全球文化的交流与融合不断加深，但也伴随着文化冲突和认同危机，这需要通过跨文化对话和合作来化解。</w:t>
            </w:r>
          </w:p>
          <w:p>
            <w:pPr>
              <w:pStyle w:val="BodyText"/>
              <w:suppressAutoHyphens w:val="true"/>
              <w:snapToGrid w:val="false"/>
              <w:spacing w:before="0" w:after="0"/>
              <w:ind w:first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面对这些变化，各国需要加强合作，共同应对挑战，推动构建一个更加公正合理的国际政治经济新秩序。首先，各国应在国际多边框架下加强政策协调，促进公平贸易，防止贸易保护主义抬头，维护全球贸易体系的稳定和可预见性。其次，各国应共同致力于完善全球治理机制，提高国际组织的代表性和公信力，确保各方利益得到公正对待和合理表达。同时，应加强国际法治建设，维护国际法的权威和公正，推动国际关系的法治化和规范化。此外，国际社会应在环境保护、公共卫生、反恐、安全等全球性问题上加强合作，共同制定并实施有效的应对措施，以应对全球化带来的新挑战。</w:t>
            </w:r>
          </w:p>
          <w:p>
            <w:pPr>
              <w:pStyle w:val="BodyText"/>
              <w:suppressAutoHyphens w:val="true"/>
              <w:snapToGrid w:val="false"/>
              <w:spacing w:before="0" w:after="0"/>
              <w:ind w:first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新兴市场国家应抓住机遇，积极参与全球治理，为构建人类命运共同体贡献力量。这些国家应发挥自身优势，积极参与国际经济治理结构的改革，推动国际规则的制定，增强在全球事务中的话语权。新兴市场国家还应加强内部改革，提升自身的治理能力和国际竞争力，以更好地参与全球分工和合作。同时，这些国家应积极推动南南合作，深化与其他发展中国家的合作，共同促进全球经济的均衡发展和共同繁荣。</w:t>
            </w:r>
          </w:p>
        </w:tc>
      </w:tr>
    </w:tbl>
    <w:p>
      <w:pPr>
        <w:pStyle w:val="Normal"/>
        <w:rPr>
          <w:lang w:eastAsia="zh-CN"/>
        </w:rPr>
      </w:pPr>
      <w:r>
        <w:rPr>
          <w:lang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  <w:docVars>
    <w:docVar w:name="commondata" w:val="eyJoZGlkIjoiMmJlMDE5ODJkZTVlNjFiOWI1NjM5ODM5YmFmM2Y0NzAifQ=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table" w:default="1" w:styleId="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itchFamily="0" charset="1"/>
        <a:ea typeface=""/>
        <a:cs typeface=""/>
      </a:majorFont>
      <a:minorFont>
        <a:latin typeface="等线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LibreOffice/24.2.3.2$Linux_X86_64 LibreOffice_project/420$Build-2</Application>
  <AppVersion>15.0000</AppVersion>
  <Pages>2</Pages>
  <Words>2082</Words>
  <Characters>2095</Characters>
  <CharactersWithSpaces>2095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2022-11-03T01:40:00Z</dcterms:created>
  <dc:creator>HP</dc:creator>
  <dc:description/>
  <dc:language>zh-CN</dc:language>
  <cp:lastModifiedBy/>
  <dcterms:modified xsi:type="dcterms:W3CDTF">2024-06-28T15:10:39Z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26D9C4EFAF744508B0BD9985C496A89A_13</vt:lpwstr>
  </property>
  <property fmtid="{D5CDD505-2E9C-101B-9397-08002B2CF9AE}" pid="3" name="KSOProductBuildVer">
    <vt:lpwstr>2052-12.1.0.16929</vt:lpwstr>
  </property>
</Properties>
</file>