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61DA6FD9" w:rsidR="00462697" w:rsidRDefault="006E5552">
      <w:pPr>
        <w:rPr>
          <w:rFonts w:ascii="Times New Roman" w:eastAsia="標楷體" w:hAnsi="Times New Roman" w:cs="Times New Roman"/>
          <w:b/>
          <w:bCs/>
        </w:rPr>
      </w:pPr>
      <w:r>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hint="eastAsia"/>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168D78F4"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it s</w:t>
      </w:r>
      <w:r w:rsidR="00BA6BF9">
        <w:rPr>
          <w:rFonts w:ascii="Times New Roman" w:eastAsia="標楷體" w:hAnsi="Times New Roman" w:cs="Times New Roman"/>
        </w:rPr>
        <w:t>needs to be explained from the implication as well as from stated or unstated assumptions to prove warranted for the result.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hint="eastAsia"/>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based on the fact that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instead</w:t>
      </w:r>
      <w:r w:rsidR="006A6A99">
        <w:rPr>
          <w:rFonts w:ascii="Times New Roman" w:eastAsia="標楷體" w:hAnsi="Times New Roman" w:cs="Times New Roman"/>
        </w:rPr>
        <w:t xml:space="preserve">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whether </w:t>
      </w:r>
      <w:r w:rsidR="00BD567D">
        <w:rPr>
          <w:rFonts w:ascii="Times New Roman" w:eastAsia="標楷體" w:hAnsi="Times New Roman" w:cs="Times New Roman"/>
        </w:rPr>
        <w:t xml:space="preserve">or not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have to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5EB68D2E" w:rsidR="0082655C" w:rsidRPr="001D504D" w:rsidRDefault="00126DAC">
      <w:pPr>
        <w:rPr>
          <w:rFonts w:ascii="Times New Roman" w:eastAsia="標楷體" w:hAnsi="Times New Roman" w:cs="Times New Roman" w:hint="eastAsia"/>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in order to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r w:rsidR="001523A0">
        <w:rPr>
          <w:rFonts w:ascii="Times New Roman" w:eastAsia="標楷體" w:hAnsi="Times New Roman" w:cs="Times New Roman"/>
        </w:rPr>
        <w:t>taking into account the uncertain assumptions listed above, the statement appears rife with holes and certainly does not provide enough assumptions to prove it warranted.</w:t>
      </w:r>
    </w:p>
    <w:sectPr w:rsidR="0082655C" w:rsidRPr="001D504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98EE" w14:textId="77777777" w:rsidR="00F2415D" w:rsidRDefault="00F2415D" w:rsidP="004D6CE3">
      <w:r>
        <w:separator/>
      </w:r>
    </w:p>
  </w:endnote>
  <w:endnote w:type="continuationSeparator" w:id="0">
    <w:p w14:paraId="6B78539D" w14:textId="77777777" w:rsidR="00F2415D" w:rsidRDefault="00F2415D"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35F37" w14:textId="77777777" w:rsidR="00F2415D" w:rsidRDefault="00F2415D" w:rsidP="004D6CE3">
      <w:r>
        <w:separator/>
      </w:r>
    </w:p>
  </w:footnote>
  <w:footnote w:type="continuationSeparator" w:id="0">
    <w:p w14:paraId="3493602C" w14:textId="77777777" w:rsidR="00F2415D" w:rsidRDefault="00F2415D"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15C82"/>
    <w:rsid w:val="00025C0C"/>
    <w:rsid w:val="00047907"/>
    <w:rsid w:val="0007360A"/>
    <w:rsid w:val="000A7B8D"/>
    <w:rsid w:val="000B68A2"/>
    <w:rsid w:val="000C4E81"/>
    <w:rsid w:val="000E225C"/>
    <w:rsid w:val="000E463E"/>
    <w:rsid w:val="0011748F"/>
    <w:rsid w:val="00126DAC"/>
    <w:rsid w:val="001523A0"/>
    <w:rsid w:val="00190760"/>
    <w:rsid w:val="001A5A2E"/>
    <w:rsid w:val="001B2E5A"/>
    <w:rsid w:val="001B3C03"/>
    <w:rsid w:val="001D504D"/>
    <w:rsid w:val="001F4856"/>
    <w:rsid w:val="00280424"/>
    <w:rsid w:val="002A0B85"/>
    <w:rsid w:val="002D065A"/>
    <w:rsid w:val="002D3921"/>
    <w:rsid w:val="002F4407"/>
    <w:rsid w:val="002F536C"/>
    <w:rsid w:val="003137A1"/>
    <w:rsid w:val="00333E3C"/>
    <w:rsid w:val="003378FF"/>
    <w:rsid w:val="00342C64"/>
    <w:rsid w:val="003452C0"/>
    <w:rsid w:val="00355223"/>
    <w:rsid w:val="0035557C"/>
    <w:rsid w:val="00374239"/>
    <w:rsid w:val="00376798"/>
    <w:rsid w:val="00394FE8"/>
    <w:rsid w:val="003A1338"/>
    <w:rsid w:val="003C540B"/>
    <w:rsid w:val="003C5F8A"/>
    <w:rsid w:val="003C6A1A"/>
    <w:rsid w:val="003F6EBD"/>
    <w:rsid w:val="004106F7"/>
    <w:rsid w:val="00431D9E"/>
    <w:rsid w:val="00462697"/>
    <w:rsid w:val="00486A6D"/>
    <w:rsid w:val="00490A4A"/>
    <w:rsid w:val="00492C75"/>
    <w:rsid w:val="004B7DCB"/>
    <w:rsid w:val="004D6CE3"/>
    <w:rsid w:val="004E2A36"/>
    <w:rsid w:val="004E3B14"/>
    <w:rsid w:val="00533904"/>
    <w:rsid w:val="00573D46"/>
    <w:rsid w:val="005B2D34"/>
    <w:rsid w:val="005D4077"/>
    <w:rsid w:val="00602BC2"/>
    <w:rsid w:val="006310EC"/>
    <w:rsid w:val="00634E1C"/>
    <w:rsid w:val="0064627B"/>
    <w:rsid w:val="00662225"/>
    <w:rsid w:val="0066428E"/>
    <w:rsid w:val="006763A5"/>
    <w:rsid w:val="006977BC"/>
    <w:rsid w:val="006A6A99"/>
    <w:rsid w:val="006B7396"/>
    <w:rsid w:val="006C040F"/>
    <w:rsid w:val="006C1C8F"/>
    <w:rsid w:val="006D72A3"/>
    <w:rsid w:val="006E5552"/>
    <w:rsid w:val="006F1539"/>
    <w:rsid w:val="00704122"/>
    <w:rsid w:val="007066B8"/>
    <w:rsid w:val="007117A4"/>
    <w:rsid w:val="00732A4C"/>
    <w:rsid w:val="00757A7A"/>
    <w:rsid w:val="00797283"/>
    <w:rsid w:val="007B077E"/>
    <w:rsid w:val="00810B46"/>
    <w:rsid w:val="0082655C"/>
    <w:rsid w:val="00840AD6"/>
    <w:rsid w:val="0089275D"/>
    <w:rsid w:val="008927F4"/>
    <w:rsid w:val="008C1019"/>
    <w:rsid w:val="008E25B4"/>
    <w:rsid w:val="009034CE"/>
    <w:rsid w:val="00905A1C"/>
    <w:rsid w:val="00914400"/>
    <w:rsid w:val="0093495A"/>
    <w:rsid w:val="00954026"/>
    <w:rsid w:val="009625E3"/>
    <w:rsid w:val="0097356E"/>
    <w:rsid w:val="009B411B"/>
    <w:rsid w:val="009D03EC"/>
    <w:rsid w:val="009F7CA4"/>
    <w:rsid w:val="00A151BB"/>
    <w:rsid w:val="00A1594E"/>
    <w:rsid w:val="00A30E11"/>
    <w:rsid w:val="00A75DE3"/>
    <w:rsid w:val="00A8589A"/>
    <w:rsid w:val="00AB6C5F"/>
    <w:rsid w:val="00AB739F"/>
    <w:rsid w:val="00AC3731"/>
    <w:rsid w:val="00AD027E"/>
    <w:rsid w:val="00AD46D5"/>
    <w:rsid w:val="00AE31A8"/>
    <w:rsid w:val="00B17F16"/>
    <w:rsid w:val="00B53F6D"/>
    <w:rsid w:val="00BA3927"/>
    <w:rsid w:val="00BA6BF9"/>
    <w:rsid w:val="00BB5342"/>
    <w:rsid w:val="00BC54AA"/>
    <w:rsid w:val="00BD567D"/>
    <w:rsid w:val="00BE1887"/>
    <w:rsid w:val="00BE49A2"/>
    <w:rsid w:val="00C01E14"/>
    <w:rsid w:val="00C02F66"/>
    <w:rsid w:val="00C52FD1"/>
    <w:rsid w:val="00D011FC"/>
    <w:rsid w:val="00D31ED7"/>
    <w:rsid w:val="00D561FC"/>
    <w:rsid w:val="00D96DB0"/>
    <w:rsid w:val="00DB380A"/>
    <w:rsid w:val="00DC44BA"/>
    <w:rsid w:val="00DE7112"/>
    <w:rsid w:val="00E16173"/>
    <w:rsid w:val="00E344D8"/>
    <w:rsid w:val="00E77A28"/>
    <w:rsid w:val="00E83BA4"/>
    <w:rsid w:val="00EB3CD8"/>
    <w:rsid w:val="00EE010B"/>
    <w:rsid w:val="00F00B60"/>
    <w:rsid w:val="00F06E2F"/>
    <w:rsid w:val="00F210FC"/>
    <w:rsid w:val="00F2415D"/>
    <w:rsid w:val="00F6262F"/>
    <w:rsid w:val="00F90F66"/>
    <w:rsid w:val="00FB1445"/>
    <w:rsid w:val="00FB5D43"/>
    <w:rsid w:val="00FC13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126</cp:revision>
  <dcterms:created xsi:type="dcterms:W3CDTF">2023-02-10T01:27:00Z</dcterms:created>
  <dcterms:modified xsi:type="dcterms:W3CDTF">2023-02-20T16:42:00Z</dcterms:modified>
</cp:coreProperties>
</file>