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AD1711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软件相较于上一版本处理一些bug，主要添加一些错误处理以及一键功能；整体包括5块：</w:t>
      </w:r>
    </w:p>
    <w:p w14:paraId="059A7A63">
      <w:pPr>
        <w:numPr>
          <w:ilvl w:val="0"/>
          <w:numId w:val="1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AUC（DP）评价指标计算；2. Precision(Success) Plot图绘制；3. 序列图像可视化； 4. 不同属性指标计算； 5. HSI图像可视化</w:t>
      </w:r>
      <w:bookmarkStart w:id="0" w:name="_GoBack"/>
      <w:bookmarkEnd w:id="0"/>
    </w:p>
    <w:p w14:paraId="6EB9149D">
      <w:pPr>
        <w:numPr>
          <w:numId w:val="0"/>
        </w:num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相比之前加了HSI图像可视化主要目的为了做一些图像的研究，但由于时间所限，做的只是基本显示，后续进一步推动功能完善</w:t>
      </w:r>
    </w:p>
    <w:p w14:paraId="020B9B35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软件优势：入门简单，交互性好</w:t>
      </w:r>
    </w:p>
    <w:p w14:paraId="7146D596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软件劣势：模板化，没有比较创新的技术革新以及软件性能优化。</w:t>
      </w:r>
    </w:p>
    <w:p w14:paraId="5CBD25CC">
      <w:pPr>
        <w:jc w:val="left"/>
      </w:pPr>
      <w:r>
        <w:drawing>
          <wp:inline distT="0" distB="0" distL="114300" distR="114300">
            <wp:extent cx="2600325" cy="2074545"/>
            <wp:effectExtent l="0" t="0" r="5715" b="1333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44140" cy="2109470"/>
            <wp:effectExtent l="0" t="0" r="7620" b="889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9340B">
      <w:pPr>
        <w:pStyle w:val="2"/>
        <w:jc w:val="center"/>
        <w:rPr>
          <w:rFonts w:hint="default" w:eastAsia="黑体"/>
          <w:sz w:val="16"/>
          <w:szCs w:val="21"/>
          <w:lang w:val="en-US" w:eastAsia="zh-CN"/>
        </w:rPr>
      </w:pPr>
      <w:r>
        <w:rPr>
          <w:sz w:val="16"/>
          <w:szCs w:val="21"/>
        </w:rPr>
        <w:t xml:space="preserve">图 </w:t>
      </w:r>
      <w:r>
        <w:rPr>
          <w:sz w:val="16"/>
          <w:szCs w:val="21"/>
        </w:rPr>
        <w:fldChar w:fldCharType="begin"/>
      </w:r>
      <w:r>
        <w:rPr>
          <w:sz w:val="16"/>
          <w:szCs w:val="21"/>
        </w:rPr>
        <w:instrText xml:space="preserve"> SEQ 图 \* ARABIC </w:instrText>
      </w:r>
      <w:r>
        <w:rPr>
          <w:sz w:val="16"/>
          <w:szCs w:val="21"/>
        </w:rPr>
        <w:fldChar w:fldCharType="separate"/>
      </w:r>
      <w:r>
        <w:rPr>
          <w:sz w:val="16"/>
          <w:szCs w:val="21"/>
        </w:rPr>
        <w:t>1</w:t>
      </w:r>
      <w:r>
        <w:rPr>
          <w:sz w:val="16"/>
          <w:szCs w:val="21"/>
        </w:rPr>
        <w:fldChar w:fldCharType="end"/>
      </w:r>
      <w:r>
        <w:rPr>
          <w:rFonts w:hint="eastAsia"/>
          <w:sz w:val="16"/>
          <w:szCs w:val="21"/>
          <w:lang w:val="en-US" w:eastAsia="zh-CN"/>
        </w:rPr>
        <w:t>原始以及运行Evaluation模块的结果</w:t>
      </w:r>
    </w:p>
    <w:p w14:paraId="2074E304">
      <w:pPr>
        <w:numPr>
          <w:ilvl w:val="0"/>
          <w:numId w:val="2"/>
        </w:numPr>
        <w:jc w:val="left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模块</w:t>
      </w: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 xml:space="preserve"> Evaluation</w:t>
      </w:r>
      <w:r>
        <w:rPr>
          <w:rFonts w:hint="eastAsia" w:ascii="Times New Roman" w:hAnsi="Times New Roman" w:cs="Times New Roman"/>
          <w:b/>
          <w:bCs/>
          <w:sz w:val="24"/>
          <w:szCs w:val="32"/>
          <w:lang w:val="en-US" w:eastAsia="zh-CN"/>
        </w:rPr>
        <w:t xml:space="preserve">: 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GroundTruth和Tracker 的results的AUC，DP计算</w:t>
      </w:r>
    </w:p>
    <w:tbl>
      <w:tblPr>
        <w:tblStyle w:val="4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12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6107"/>
      </w:tblGrid>
      <w:tr w14:paraId="30FB353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12" w:space="0"/>
            <w:insideV w:val="single" w:color="auto" w:sz="4" w:space="0"/>
          </w:tblBorders>
        </w:tblPrEx>
        <w:tc>
          <w:tcPr>
            <w:tcW w:w="2415" w:type="dxa"/>
            <w:tcBorders>
              <w:tl2br w:val="nil"/>
              <w:tr2bl w:val="nil"/>
            </w:tcBorders>
            <w:vAlign w:val="top"/>
          </w:tcPr>
          <w:p w14:paraId="212AD38C">
            <w:pPr>
              <w:jc w:val="center"/>
              <w:rPr>
                <w:rFonts w:hint="default" w:ascii="华文隶书" w:hAnsi="华文隶书" w:eastAsia="华文隶书" w:cs="华文隶书"/>
                <w:b/>
                <w:bCs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隶书" w:hAnsi="华文隶书" w:eastAsia="华文隶书" w:cs="华文隶书"/>
                <w:b/>
                <w:bCs/>
                <w:sz w:val="22"/>
                <w:szCs w:val="28"/>
                <w:vertAlign w:val="baseline"/>
                <w:lang w:val="en-US" w:eastAsia="zh-CN"/>
              </w:rPr>
              <w:t>导入数据</w:t>
            </w:r>
          </w:p>
          <w:p w14:paraId="2476179C">
            <w:pPr>
              <w:jc w:val="center"/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329055" cy="1805940"/>
                  <wp:effectExtent l="0" t="0" r="12065" b="762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055" cy="180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07" w:type="dxa"/>
            <w:tcBorders>
              <w:tl2br w:val="nil"/>
              <w:tr2bl w:val="nil"/>
            </w:tcBorders>
            <w:vAlign w:val="center"/>
          </w:tcPr>
          <w:p w14:paraId="1E70709C">
            <w:pPr>
              <w:ind w:firstLine="1982" w:firstLineChars="900"/>
              <w:jc w:val="left"/>
              <w:rPr>
                <w:rFonts w:hint="eastAsia" w:ascii="华文隶书" w:hAnsi="华文隶书" w:eastAsia="华文隶书" w:cs="华文隶书"/>
                <w:b/>
                <w:bCs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隶书" w:hAnsi="华文隶书" w:eastAsia="华文隶书" w:cs="华文隶书"/>
                <w:b/>
                <w:bCs/>
                <w:sz w:val="22"/>
                <w:szCs w:val="28"/>
                <w:vertAlign w:val="baseline"/>
                <w:lang w:val="en-US" w:eastAsia="zh-CN"/>
              </w:rPr>
              <w:t>注意事项</w:t>
            </w:r>
          </w:p>
          <w:p w14:paraId="250BDA76">
            <w:pPr>
              <w:numPr>
                <w:ilvl w:val="0"/>
                <w:numId w:val="3"/>
              </w:numPr>
              <w:jc w:val="left"/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数据序列名称需要对应，序列长度需要对应；Compare实现序列名称对应判断</w:t>
            </w:r>
          </w:p>
          <w:p w14:paraId="2E12D191">
            <w:pPr>
              <w:numPr>
                <w:ilvl w:val="0"/>
                <w:numId w:val="0"/>
              </w:numPr>
              <w:jc w:val="left"/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--Whisper20存在部分序列{pedstrian, worker}不对应情况</w:t>
            </w:r>
          </w:p>
          <w:p w14:paraId="679B9B73">
            <w:pPr>
              <w:numPr>
                <w:ilvl w:val="0"/>
                <w:numId w:val="0"/>
              </w:numPr>
              <w:ind w:left="210" w:hanging="210" w:hangingChars="100"/>
              <w:jc w:val="left"/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--Whisper23不同模态之间存在相同名称序列，需要添加vis-, nir-, rednir-前缀加以区分</w:t>
            </w:r>
          </w:p>
          <w:p w14:paraId="6BBBBD23">
            <w:pPr>
              <w:numPr>
                <w:ilvl w:val="0"/>
                <w:numId w:val="3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提取Results文件名作为TrackerName, Save保存在Save path路径下生成TrackerName-AUC-DP.mat文件{该文件用于Success和Precision plot绘制}</w:t>
            </w:r>
          </w:p>
          <w:p w14:paraId="7AF9D964">
            <w:pPr>
              <w:numPr>
                <w:ilvl w:val="0"/>
                <w:numId w:val="3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对于HOT23类似的多模态数据集添加了每个模态独立的数据集方面的指标计算</w:t>
            </w:r>
          </w:p>
        </w:tc>
      </w:tr>
    </w:tbl>
    <w:p w14:paraId="6F9C96C9">
      <w:pPr>
        <w:jc w:val="left"/>
        <w:rPr>
          <w:rFonts w:hint="eastAsia"/>
          <w:b/>
          <w:bCs/>
          <w:lang w:val="en-US" w:eastAsia="zh-CN"/>
        </w:rPr>
      </w:pPr>
    </w:p>
    <w:p w14:paraId="023AD38F"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模块</w:t>
      </w:r>
      <w:r>
        <w:rPr>
          <w:rFonts w:hint="default"/>
          <w:b/>
          <w:bCs/>
          <w:sz w:val="24"/>
          <w:szCs w:val="32"/>
          <w:lang w:val="en-US" w:eastAsia="zh-CN"/>
        </w:rPr>
        <w:t xml:space="preserve"> </w:t>
      </w:r>
      <w:r>
        <w:rPr>
          <w:rFonts w:hint="eastAsia"/>
          <w:b/>
          <w:bCs/>
          <w:sz w:val="24"/>
          <w:szCs w:val="32"/>
          <w:lang w:val="en-US" w:eastAsia="zh-CN"/>
        </w:rPr>
        <w:t>Plot: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绘制Precision plot以及Success plot</w:t>
      </w:r>
    </w:p>
    <w:p w14:paraId="334A2A14">
      <w:pPr>
        <w:jc w:val="left"/>
      </w:pPr>
      <w:r>
        <w:drawing>
          <wp:inline distT="0" distB="0" distL="114300" distR="114300">
            <wp:extent cx="2623820" cy="2092960"/>
            <wp:effectExtent l="0" t="0" r="12700" b="10160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3820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8580" cy="2080895"/>
            <wp:effectExtent l="0" t="0" r="12700" b="6985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8580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D44C5">
      <w:pPr>
        <w:pStyle w:val="2"/>
        <w:jc w:val="center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sz w:val="16"/>
          <w:szCs w:val="21"/>
        </w:rPr>
        <w:t xml:space="preserve">图 </w:t>
      </w:r>
      <w:r>
        <w:rPr>
          <w:sz w:val="16"/>
          <w:szCs w:val="21"/>
        </w:rPr>
        <w:fldChar w:fldCharType="begin"/>
      </w:r>
      <w:r>
        <w:rPr>
          <w:sz w:val="16"/>
          <w:szCs w:val="21"/>
        </w:rPr>
        <w:instrText xml:space="preserve"> SEQ 图 \* ARABIC </w:instrText>
      </w:r>
      <w:r>
        <w:rPr>
          <w:sz w:val="16"/>
          <w:szCs w:val="21"/>
        </w:rPr>
        <w:fldChar w:fldCharType="separate"/>
      </w:r>
      <w:r>
        <w:rPr>
          <w:sz w:val="16"/>
          <w:szCs w:val="21"/>
        </w:rPr>
        <w:t>2</w:t>
      </w:r>
      <w:r>
        <w:rPr>
          <w:sz w:val="16"/>
          <w:szCs w:val="21"/>
        </w:rPr>
        <w:fldChar w:fldCharType="end"/>
      </w:r>
      <w:r>
        <w:rPr>
          <w:rFonts w:hint="eastAsia"/>
          <w:sz w:val="16"/>
          <w:szCs w:val="21"/>
          <w:lang w:val="en-US" w:eastAsia="zh-CN"/>
        </w:rPr>
        <w:t xml:space="preserve"> 原始以及运行Plot模块的结果</w:t>
      </w:r>
    </w:p>
    <w:tbl>
      <w:tblPr>
        <w:tblStyle w:val="4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12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2"/>
        <w:gridCol w:w="5690"/>
      </w:tblGrid>
      <w:tr w14:paraId="66A0F21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12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5" w:type="dxa"/>
            <w:tcBorders>
              <w:tl2br w:val="nil"/>
              <w:tr2bl w:val="nil"/>
            </w:tcBorders>
            <w:vAlign w:val="top"/>
          </w:tcPr>
          <w:p w14:paraId="6D899E39">
            <w:pPr>
              <w:jc w:val="center"/>
              <w:rPr>
                <w:rFonts w:hint="default" w:ascii="华文隶书" w:hAnsi="华文隶书" w:eastAsia="华文隶书" w:cs="华文隶书"/>
                <w:b/>
                <w:bCs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隶书" w:hAnsi="华文隶书" w:eastAsia="华文隶书" w:cs="华文隶书"/>
                <w:b/>
                <w:bCs/>
                <w:sz w:val="22"/>
                <w:szCs w:val="28"/>
                <w:vertAlign w:val="baseline"/>
                <w:lang w:val="en-US" w:eastAsia="zh-CN"/>
              </w:rPr>
              <w:t>导入数据</w:t>
            </w:r>
          </w:p>
          <w:p w14:paraId="3C8BEF81">
            <w:pPr>
              <w:jc w:val="center"/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653540" cy="1737360"/>
                  <wp:effectExtent l="0" t="0" r="7620" b="0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3540" cy="1737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07" w:type="dxa"/>
            <w:tcBorders>
              <w:tl2br w:val="nil"/>
              <w:tr2bl w:val="nil"/>
            </w:tcBorders>
            <w:vAlign w:val="center"/>
          </w:tcPr>
          <w:p w14:paraId="20629965">
            <w:pPr>
              <w:ind w:firstLine="1982" w:firstLineChars="900"/>
              <w:jc w:val="left"/>
              <w:rPr>
                <w:rFonts w:hint="eastAsia" w:ascii="华文隶书" w:hAnsi="华文隶书" w:eastAsia="华文隶书" w:cs="华文隶书"/>
                <w:b/>
                <w:bCs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隶书" w:hAnsi="华文隶书" w:eastAsia="华文隶书" w:cs="华文隶书"/>
                <w:b/>
                <w:bCs/>
                <w:sz w:val="22"/>
                <w:szCs w:val="28"/>
                <w:vertAlign w:val="baseline"/>
                <w:lang w:val="en-US" w:eastAsia="zh-CN"/>
              </w:rPr>
              <w:t>注意事项</w:t>
            </w:r>
          </w:p>
          <w:p w14:paraId="1F027D1C">
            <w:pPr>
              <w:numPr>
                <w:ilvl w:val="0"/>
                <w:numId w:val="4"/>
              </w:numPr>
              <w:jc w:val="left"/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导入可以导入单个Tracker的“.mat”文件，也可以取消后导入文件夹下所有Tracker的“.mat”文件；</w:t>
            </w:r>
          </w:p>
          <w:p w14:paraId="3C8FF92A">
            <w:pPr>
              <w:numPr>
                <w:ilvl w:val="0"/>
                <w:numId w:val="4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单Tracker绘制</w:t>
            </w:r>
            <w:r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：导入跟踪器跟踪结果.mat（由Evaluation生成），再选择线型，颜色，选中绘制的跟踪器，点击Draw进行绘制；绘制完成图像可以点击图片保存；</w:t>
            </w:r>
          </w:p>
          <w:p w14:paraId="64F2FE76">
            <w:pPr>
              <w:numPr>
                <w:ilvl w:val="0"/>
                <w:numId w:val="4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多Tracker绘制：</w:t>
            </w:r>
            <w:r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新添加了一键绘制功能，直接绘制列表所有Trackers，颜色，线型随机生成；</w:t>
            </w:r>
          </w:p>
          <w:p w14:paraId="66400F15">
            <w:pPr>
              <w:numPr>
                <w:ilvl w:val="0"/>
                <w:numId w:val="4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添加图例的顺序调整，递增（up）和递减(down)，如果其中一个为“none”,则该指标会跟随另一个指标按照相同顺序展示图例，由“Update”按钮控制；</w:t>
            </w:r>
          </w:p>
          <w:p w14:paraId="03755047">
            <w:pPr>
              <w:numPr>
                <w:ilvl w:val="0"/>
                <w:numId w:val="4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添加一键导出/加载代码功能，（在使用之前的发现每次都要重新绘制，太麻烦了），所以每次绘制完了可以直接导出代码，直接通过matlab进行绘制，也可以再次加载代码中的参数，在该基础上进行修改；</w:t>
            </w:r>
          </w:p>
        </w:tc>
      </w:tr>
    </w:tbl>
    <w:p w14:paraId="10D24775">
      <w:pPr>
        <w:jc w:val="left"/>
        <w:rPr>
          <w:rFonts w:hint="eastAsia"/>
          <w:b/>
          <w:bCs/>
          <w:lang w:val="en-US" w:eastAsia="zh-CN"/>
        </w:rPr>
      </w:pPr>
    </w:p>
    <w:p w14:paraId="111A408D"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模块 Visualization: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单帧跟踪的可视化</w:t>
      </w:r>
    </w:p>
    <w:p w14:paraId="2B52E19C">
      <w:pPr>
        <w:jc w:val="left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drawing>
          <wp:inline distT="0" distB="0" distL="114300" distR="114300">
            <wp:extent cx="2095500" cy="1671955"/>
            <wp:effectExtent l="0" t="0" r="7620" b="4445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67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20390" cy="1677670"/>
            <wp:effectExtent l="0" t="0" r="3810" b="13970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0390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12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2"/>
        <w:gridCol w:w="5690"/>
      </w:tblGrid>
      <w:tr w14:paraId="5A92DFC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12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5" w:type="dxa"/>
            <w:tcBorders>
              <w:tl2br w:val="nil"/>
              <w:tr2bl w:val="nil"/>
            </w:tcBorders>
            <w:vAlign w:val="top"/>
          </w:tcPr>
          <w:p w14:paraId="32FB4668">
            <w:pPr>
              <w:jc w:val="center"/>
              <w:rPr>
                <w:rFonts w:hint="eastAsia" w:ascii="华文隶书" w:hAnsi="华文隶书" w:eastAsia="华文隶书" w:cs="华文隶书"/>
                <w:b/>
                <w:bCs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隶书" w:hAnsi="华文隶书" w:eastAsia="华文隶书" w:cs="华文隶书"/>
                <w:b/>
                <w:bCs/>
                <w:sz w:val="22"/>
                <w:szCs w:val="28"/>
                <w:vertAlign w:val="baseline"/>
                <w:lang w:val="en-US" w:eastAsia="zh-CN"/>
              </w:rPr>
              <w:t>导入数据</w:t>
            </w:r>
          </w:p>
          <w:p w14:paraId="0F231644">
            <w:pPr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18"/>
                <w:szCs w:val="21"/>
                <w:vertAlign w:val="baseline"/>
                <w:lang w:val="en-US" w:eastAsia="zh-CN"/>
              </w:rPr>
              <w:t>伪彩色图像：</w:t>
            </w:r>
          </w:p>
          <w:p w14:paraId="2C504CAF">
            <w:pPr>
              <w:jc w:val="center"/>
            </w:pPr>
            <w:r>
              <w:drawing>
                <wp:inline distT="0" distB="0" distL="114300" distR="114300">
                  <wp:extent cx="1647825" cy="1903095"/>
                  <wp:effectExtent l="0" t="0" r="13335" b="1905"/>
                  <wp:docPr id="1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90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FCB94B">
            <w:pPr>
              <w:jc w:val="left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Tracker Results</w:t>
            </w:r>
          </w:p>
          <w:p w14:paraId="0910E00B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drawing>
                <wp:inline distT="0" distB="0" distL="114300" distR="114300">
                  <wp:extent cx="1320800" cy="1539240"/>
                  <wp:effectExtent l="0" t="0" r="5080" b="0"/>
                  <wp:docPr id="13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800" cy="1539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07" w:type="dxa"/>
            <w:tcBorders>
              <w:tl2br w:val="nil"/>
              <w:tr2bl w:val="nil"/>
            </w:tcBorders>
            <w:vAlign w:val="center"/>
          </w:tcPr>
          <w:p w14:paraId="62FC2B8E">
            <w:pPr>
              <w:ind w:firstLine="1982" w:firstLineChars="900"/>
              <w:jc w:val="left"/>
              <w:rPr>
                <w:rFonts w:hint="eastAsia" w:ascii="华文隶书" w:hAnsi="华文隶书" w:eastAsia="华文隶书" w:cs="华文隶书"/>
                <w:b/>
                <w:bCs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隶书" w:hAnsi="华文隶书" w:eastAsia="华文隶书" w:cs="华文隶书"/>
                <w:b/>
                <w:bCs/>
                <w:sz w:val="22"/>
                <w:szCs w:val="28"/>
                <w:vertAlign w:val="baseline"/>
                <w:lang w:val="en-US" w:eastAsia="zh-CN"/>
              </w:rPr>
              <w:t>注意事项</w:t>
            </w:r>
          </w:p>
          <w:p w14:paraId="0F93C4C8">
            <w:pPr>
              <w:numPr>
                <w:ilvl w:val="0"/>
                <w:numId w:val="5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导入包含序列名的文件夹，通过dir找出包含.jpg的文件夹以及groundtruth_rect.txt的文件，点击Sequences列表选中序列，输入帧号，点击Load Image导入伪彩色图片以及boundingbox, 点击Start遍历图片(</w:t>
            </w: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导入并可视化image</w:t>
            </w:r>
            <w:r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)；</w:t>
            </w:r>
          </w:p>
          <w:p w14:paraId="42D40319">
            <w:pPr>
              <w:numPr>
                <w:ilvl w:val="0"/>
                <w:numId w:val="5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导入Trackers的results, Tracker的results序列名需要保持与Sequences的序列名一致；点击Add添加选中的Tracker, Boundingbox颜色会随机分配，也可以提前通过ChangeColor设定BoundingBox颜色；点击Clear可以清除当前选中的Trackers(</w:t>
            </w: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导入跟踪器的BoundingBox</w:t>
            </w:r>
            <w:r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);</w:t>
            </w:r>
          </w:p>
          <w:p w14:paraId="1F97C8C8">
            <w:pPr>
              <w:numPr>
                <w:ilvl w:val="0"/>
                <w:numId w:val="5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这里考虑Whisper23中3个模态数据路径与Whisper20不一致，在处理Whisper23时单模态可视化（即单次只导入一个模态数据），若选择框没有查找到关键字{</w:t>
            </w: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‘</w:t>
            </w:r>
            <w:r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VIS</w:t>
            </w: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’</w:t>
            </w:r>
            <w:r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,</w:t>
            </w: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’</w:t>
            </w:r>
            <w:r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NIR</w:t>
            </w: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’</w:t>
            </w:r>
            <w:r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,</w:t>
            </w: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’</w:t>
            </w:r>
            <w:r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RedNIR</w:t>
            </w: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’</w:t>
            </w:r>
            <w:r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},需要手动选择处理的模态，这将影响后续Tracker的GT路径导入，设置模态的一级目录为Tracker名字，二级目录为模态，三级目录为与Sequences一致的</w:t>
            </w:r>
            <w:r>
              <w:rPr>
                <w:rFonts w:hint="default" w:ascii="Times New Roman" w:hAnsi="Times New Roman" w:cs="Times New Roman"/>
                <w:b w:val="0"/>
                <w:bCs w:val="0"/>
                <w:u w:val="dotted"/>
                <w:vertAlign w:val="baseline"/>
                <w:lang w:eastAsia="zh-CN"/>
              </w:rPr>
              <w:t>名称；或者二级目录直接为“vis-sequences, nir-sequences, rednir-sequences”</w:t>
            </w:r>
          </w:p>
          <w:p w14:paraId="1D4DA5B7">
            <w:pPr>
              <w:numPr>
                <w:ilvl w:val="0"/>
                <w:numId w:val="5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点击单张图片可以保存，也可以通过Export保存为视频（.MP4, 帧率为20帧）.</w:t>
            </w:r>
          </w:p>
          <w:p w14:paraId="6142D56A">
            <w:pPr>
              <w:numPr>
                <w:ilvl w:val="0"/>
                <w:numId w:val="5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添加线型的控制，以及一键导出代码的功能</w:t>
            </w:r>
          </w:p>
          <w:p w14:paraId="2EDC9B60">
            <w:pPr>
              <w:numPr>
                <w:ilvl w:val="0"/>
                <w:numId w:val="0"/>
              </w:numPr>
              <w:ind w:leftChars="0"/>
              <w:jc w:val="left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</w:p>
        </w:tc>
      </w:tr>
    </w:tbl>
    <w:p w14:paraId="40741DF1">
      <w:pPr>
        <w:numPr>
          <w:numId w:val="0"/>
        </w:numPr>
        <w:ind w:leftChars="0"/>
        <w:jc w:val="left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</w:p>
    <w:p w14:paraId="79FC029C"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模块 Attribute: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不同属性的跟踪结果</w:t>
      </w:r>
    </w:p>
    <w:p w14:paraId="7E8BF40F">
      <w:pPr>
        <w:jc w:val="left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drawing>
          <wp:inline distT="0" distB="0" distL="114300" distR="114300">
            <wp:extent cx="2607310" cy="2079625"/>
            <wp:effectExtent l="0" t="0" r="13970" b="8255"/>
            <wp:docPr id="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7310" cy="207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3500" cy="2077085"/>
            <wp:effectExtent l="0" t="0" r="2540" b="10795"/>
            <wp:docPr id="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12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5930"/>
      </w:tblGrid>
      <w:tr w14:paraId="32F7818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12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5" w:type="dxa"/>
            <w:tcBorders>
              <w:tl2br w:val="nil"/>
              <w:tr2bl w:val="nil"/>
            </w:tcBorders>
            <w:vAlign w:val="top"/>
          </w:tcPr>
          <w:p w14:paraId="1BE039AF">
            <w:pPr>
              <w:jc w:val="center"/>
            </w:pPr>
            <w:r>
              <w:rPr>
                <w:rFonts w:hint="eastAsia" w:ascii="华文隶书" w:hAnsi="华文隶书" w:eastAsia="华文隶书" w:cs="华文隶书"/>
                <w:b/>
                <w:bCs/>
                <w:sz w:val="22"/>
                <w:szCs w:val="28"/>
                <w:vertAlign w:val="baseline"/>
                <w:lang w:val="en-US" w:eastAsia="zh-CN"/>
              </w:rPr>
              <w:t>导入数据</w:t>
            </w:r>
          </w:p>
          <w:p w14:paraId="2FAFBC0B">
            <w:pPr>
              <w:jc w:val="left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GT/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Tracker Results</w:t>
            </w:r>
          </w:p>
          <w:p w14:paraId="619BEE0E">
            <w:pPr>
              <w:jc w:val="center"/>
            </w:pPr>
            <w:r>
              <w:drawing>
                <wp:inline distT="0" distB="0" distL="114300" distR="114300">
                  <wp:extent cx="1320800" cy="1539240"/>
                  <wp:effectExtent l="0" t="0" r="508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800" cy="1539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4405FA">
            <w:pPr>
              <w:jc w:val="left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Attribute_dict.txt</w:t>
            </w:r>
          </w:p>
          <w:p w14:paraId="4A677CE1">
            <w:pPr>
              <w:jc w:val="right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1506220" cy="706755"/>
                  <wp:effectExtent l="0" t="0" r="2540" b="9525"/>
                  <wp:docPr id="1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220" cy="706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07" w:type="dxa"/>
            <w:tcBorders>
              <w:tl2br w:val="nil"/>
              <w:tr2bl w:val="nil"/>
            </w:tcBorders>
            <w:vAlign w:val="center"/>
          </w:tcPr>
          <w:p w14:paraId="11FB5DF4">
            <w:pPr>
              <w:ind w:firstLine="1982" w:firstLineChars="900"/>
              <w:jc w:val="left"/>
              <w:rPr>
                <w:rFonts w:hint="eastAsia" w:ascii="华文隶书" w:hAnsi="华文隶书" w:eastAsia="华文隶书" w:cs="华文隶书"/>
                <w:b/>
                <w:bCs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隶书" w:hAnsi="华文隶书" w:eastAsia="华文隶书" w:cs="华文隶书"/>
                <w:b/>
                <w:bCs/>
                <w:sz w:val="22"/>
                <w:szCs w:val="28"/>
                <w:vertAlign w:val="baseline"/>
                <w:lang w:val="en-US" w:eastAsia="zh-CN"/>
              </w:rPr>
              <w:t>注意事项</w:t>
            </w:r>
          </w:p>
          <w:p w14:paraId="06FE4B93">
            <w:pPr>
              <w:numPr>
                <w:ilvl w:val="0"/>
                <w:numId w:val="6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导入Groundtruth以及包含各个Trackers的results的文件夹，导入Attribute划分的属性字典，格式如左所示（没有多加判断，其它格式可能导入不成功）;</w:t>
            </w:r>
          </w:p>
          <w:p w14:paraId="34F9819E">
            <w:pPr>
              <w:numPr>
                <w:ilvl w:val="0"/>
                <w:numId w:val="6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点击Add将Trackers选中的Tracker添加到右侧的Attribute的Table中，点击Clear可以删除Table中的Tracker,点击Compute可以计算不同Tracker对应不同属性的AUC和DP值；</w:t>
            </w:r>
          </w:p>
          <w:p w14:paraId="282B0CC4">
            <w:pPr>
              <w:numPr>
                <w:ilvl w:val="0"/>
                <w:numId w:val="6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AUC和DP值根据顶端的按钮切换.</w:t>
            </w:r>
          </w:p>
          <w:p w14:paraId="757B356D">
            <w:pPr>
              <w:numPr>
                <w:ilvl w:val="0"/>
                <w:numId w:val="6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该部分没有进行优化，只对于一些bug和逻辑错误的处理</w:t>
            </w:r>
          </w:p>
          <w:p w14:paraId="105CEAB3">
            <w:pPr>
              <w:numPr>
                <w:ilvl w:val="0"/>
                <w:numId w:val="0"/>
              </w:numPr>
              <w:ind w:leftChars="0"/>
              <w:jc w:val="left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</w:p>
        </w:tc>
      </w:tr>
    </w:tbl>
    <w:p w14:paraId="0EF9BDB5">
      <w:pPr>
        <w:jc w:val="left"/>
        <w:rPr>
          <w:rFonts w:hint="default" w:ascii="Times New Roman" w:hAnsi="Times New Roman" w:cs="Times New Roman"/>
          <w:b/>
          <w:bCs/>
          <w:lang w:val="en-US" w:eastAsia="zh-CN"/>
        </w:rPr>
      </w:pPr>
    </w:p>
    <w:p w14:paraId="34797C49"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模块 Show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展示单张高光谱图像</w:t>
      </w:r>
    </w:p>
    <w:p w14:paraId="08A9575E">
      <w:pPr>
        <w:jc w:val="left"/>
      </w:pPr>
      <w:r>
        <w:drawing>
          <wp:inline distT="0" distB="0" distL="114300" distR="114300">
            <wp:extent cx="2591435" cy="2066925"/>
            <wp:effectExtent l="0" t="0" r="14605" b="5715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143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98420" cy="2072640"/>
            <wp:effectExtent l="0" t="0" r="7620" b="0"/>
            <wp:docPr id="2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CBD8F">
      <w:pPr>
        <w:jc w:val="left"/>
        <w:rPr>
          <w:rFonts w:hint="eastAsia" w:ascii="Times New Roman" w:hAnsi="Times New Roman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vertAlign w:val="baseline"/>
          <w:lang w:val="en-US" w:eastAsia="zh-CN"/>
        </w:rPr>
        <w:t>该部分只是针对HSI图像进行展示，各波段，光谱曲线，3D体素图；左下角是经过PCA提取三波段图片，目标是进行着色生成伪彩色图片，由于时间不充分，没有完善该功能，目标是加入一些生成模型对原始图像进行着色。</w:t>
      </w:r>
    </w:p>
    <w:p w14:paraId="1D7D48AF">
      <w:pPr>
        <w:jc w:val="left"/>
        <w:rPr>
          <w:rFonts w:hint="eastAsia" w:ascii="Times New Roman" w:hAnsi="Times New Roman" w:cs="Times New Roman"/>
          <w:b w:val="0"/>
          <w:bCs w:val="0"/>
          <w:vertAlign w:val="baseline"/>
          <w:lang w:val="en-US" w:eastAsia="zh-CN"/>
        </w:rPr>
      </w:pPr>
    </w:p>
    <w:p w14:paraId="2856E348">
      <w:pPr>
        <w:jc w:val="left"/>
        <w:rPr>
          <w:rFonts w:hint="eastAsia" w:ascii="Times New Roman" w:hAnsi="Times New Roman" w:cs="Times New Roman"/>
          <w:b w:val="0"/>
          <w:bCs w:val="0"/>
          <w:vertAlign w:val="baseline"/>
          <w:lang w:val="en-US" w:eastAsia="zh-CN"/>
        </w:rPr>
      </w:pPr>
    </w:p>
    <w:p w14:paraId="3887B625">
      <w:pPr>
        <w:jc w:val="left"/>
        <w:rPr>
          <w:rFonts w:hint="eastAsia" w:ascii="Times New Roman" w:hAnsi="Times New Roman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vertAlign w:val="baseline"/>
          <w:lang w:val="en-US" w:eastAsia="zh-CN"/>
        </w:rPr>
        <w:t>以上是该版本的更新，主要时间不充裕，后续有时间再进行进一步优化；</w:t>
      </w:r>
    </w:p>
    <w:p w14:paraId="7F4B9870">
      <w:pPr>
        <w:jc w:val="left"/>
        <w:rPr>
          <w:rFonts w:hint="default" w:ascii="Times New Roman" w:hAnsi="Times New Roman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vertAlign w:val="baseline"/>
          <w:lang w:val="en-US" w:eastAsia="zh-CN"/>
        </w:rPr>
        <w:t>PS：本软件仅供参考使用，如有任何问题请联系ZhenxingWu@njust.edu.cn</w:t>
      </w:r>
    </w:p>
    <w:p w14:paraId="7364CFAF">
      <w:pPr>
        <w:jc w:val="left"/>
        <w:rPr>
          <w:rFonts w:hint="default" w:ascii="Times New Roman" w:hAnsi="Times New Roman" w:cs="Times New Roman"/>
          <w:b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13268A"/>
    <w:multiLevelType w:val="singleLevel"/>
    <w:tmpl w:val="D113268A"/>
    <w:lvl w:ilvl="0" w:tentative="0">
      <w:start w:val="1"/>
      <w:numFmt w:val="decimal"/>
      <w:suff w:val="nothing"/>
      <w:lvlText w:val="%1-"/>
      <w:lvlJc w:val="left"/>
    </w:lvl>
  </w:abstractNum>
  <w:abstractNum w:abstractNumId="1">
    <w:nsid w:val="E43A9526"/>
    <w:multiLevelType w:val="singleLevel"/>
    <w:tmpl w:val="E43A9526"/>
    <w:lvl w:ilvl="0" w:tentative="0">
      <w:start w:val="1"/>
      <w:numFmt w:val="decimal"/>
      <w:suff w:val="nothing"/>
      <w:lvlText w:val="%1-"/>
      <w:lvlJc w:val="left"/>
    </w:lvl>
  </w:abstractNum>
  <w:abstractNum w:abstractNumId="2">
    <w:nsid w:val="F93AC916"/>
    <w:multiLevelType w:val="singleLevel"/>
    <w:tmpl w:val="F93AC916"/>
    <w:lvl w:ilvl="0" w:tentative="0">
      <w:start w:val="1"/>
      <w:numFmt w:val="decimal"/>
      <w:suff w:val="nothing"/>
      <w:lvlText w:val="%1-"/>
      <w:lvlJc w:val="left"/>
    </w:lvl>
  </w:abstractNum>
  <w:abstractNum w:abstractNumId="3">
    <w:nsid w:val="32BF5F50"/>
    <w:multiLevelType w:val="singleLevel"/>
    <w:tmpl w:val="32BF5F50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6BBCE1B9"/>
    <w:multiLevelType w:val="singleLevel"/>
    <w:tmpl w:val="6BBCE1B9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6D0D440B"/>
    <w:multiLevelType w:val="singleLevel"/>
    <w:tmpl w:val="6D0D440B"/>
    <w:lvl w:ilvl="0" w:tentative="0">
      <w:start w:val="1"/>
      <w:numFmt w:val="decimal"/>
      <w:suff w:val="nothing"/>
      <w:lvlText w:val="%1-"/>
      <w:lvlJc w:val="left"/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QxYmUxMGVhZTUxOTAzMWJjMDk0M2FkODIzMjE5NzgifQ=="/>
  </w:docVars>
  <w:rsids>
    <w:rsidRoot w:val="00000000"/>
    <w:rsid w:val="080C6E48"/>
    <w:rsid w:val="0BD1646E"/>
    <w:rsid w:val="14883EEC"/>
    <w:rsid w:val="1B514959"/>
    <w:rsid w:val="226A6558"/>
    <w:rsid w:val="23F448BE"/>
    <w:rsid w:val="272F44C2"/>
    <w:rsid w:val="3CEB78CE"/>
    <w:rsid w:val="46500044"/>
    <w:rsid w:val="517A3304"/>
    <w:rsid w:val="6AE93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table" w:styleId="4">
    <w:name w:val="Table Grid"/>
    <w:basedOn w:val="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1006</Words>
  <Characters>1701</Characters>
  <Lines>0</Lines>
  <Paragraphs>0</Paragraphs>
  <TotalTime>117</TotalTime>
  <ScaleCrop>false</ScaleCrop>
  <LinksUpToDate>false</LinksUpToDate>
  <CharactersWithSpaces>1737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2024-09-05T09:10:00Z</dcterms:created>
  <dc:creator>辰星</dc:creator>
  <cp:lastModifiedBy>辰星</cp:lastModifiedBy>
  <dcterms:modified xsi:type="dcterms:W3CDTF">2025-09-15T11:19:10Z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4BBC1C984CD04D469E4F1BE772EF9CC8_12</vt:lpwstr>
  </property>
  <property fmtid="{D5CDD505-2E9C-101B-9397-08002B2CF9AE}" pid="4" name="KSOTemplateDocerSaveRecord">
    <vt:lpwstr>eyJoZGlkIjoiOTAyOWU1Yzc1Y2EzYTFiNWYwMjA3NTUwOTk3MjcwY2QiLCJ1c2VySWQiOiI1NzcwOTEwNzAifQ==</vt:lpwstr>
  </property>
</Properties>
</file>