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DD4E" w14:textId="68D514ED" w:rsidR="004218E0"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2</w:t>
      </w:r>
    </w:p>
    <w:p w14:paraId="6FDAE8A9" w14:textId="2007EF90" w:rsidR="00F800A7" w:rsidRPr="00F0117F" w:rsidRDefault="004218E0" w:rsidP="00F0117F">
      <w:pPr>
        <w:jc w:val="both"/>
        <w:rPr>
          <w:rFonts w:ascii="標楷體" w:eastAsia="標楷體" w:hAnsi="標楷體" w:cstheme="minorHAnsi"/>
          <w:color w:val="000000" w:themeColor="text1"/>
          <w:sz w:val="32"/>
          <w:szCs w:val="32"/>
        </w:rPr>
      </w:pPr>
      <w:r w:rsidRPr="00F0117F">
        <w:rPr>
          <w:rFonts w:ascii="標楷體" w:eastAsia="標楷體" w:hAnsi="標楷體" w:cstheme="minorHAnsi" w:hint="eastAsia"/>
          <w:color w:val="000000" w:themeColor="text1"/>
          <w:sz w:val="32"/>
          <w:szCs w:val="32"/>
        </w:rPr>
        <w:t>在</w:t>
      </w:r>
      <w:proofErr w:type="gramStart"/>
      <w:r w:rsidRPr="00F0117F">
        <w:rPr>
          <w:rFonts w:ascii="標楷體" w:eastAsia="標楷體" w:hAnsi="標楷體"/>
          <w:color w:val="000000" w:themeColor="text1"/>
          <w:sz w:val="32"/>
          <w:szCs w:val="32"/>
        </w:rPr>
        <w:t>基於航拍圖像</w:t>
      </w:r>
      <w:proofErr w:type="gramEnd"/>
      <w:r w:rsidRPr="00F0117F">
        <w:rPr>
          <w:rFonts w:ascii="標楷體" w:eastAsia="標楷體" w:hAnsi="標楷體"/>
          <w:color w:val="000000" w:themeColor="text1"/>
          <w:sz w:val="32"/>
          <w:szCs w:val="32"/>
        </w:rPr>
        <w:t>的語義圓檢測</w:t>
      </w:r>
      <w:proofErr w:type="gramStart"/>
      <w:r w:rsidRPr="00F0117F">
        <w:rPr>
          <w:rFonts w:ascii="標楷體" w:eastAsia="標楷體" w:hAnsi="標楷體"/>
          <w:color w:val="000000" w:themeColor="text1"/>
          <w:sz w:val="32"/>
          <w:szCs w:val="32"/>
        </w:rPr>
        <w:t>與圓內分割</w:t>
      </w:r>
      <w:proofErr w:type="gramEnd"/>
      <w:r w:rsidRPr="00F0117F">
        <w:rPr>
          <w:rFonts w:ascii="標楷體" w:eastAsia="標楷體" w:hAnsi="標楷體"/>
          <w:color w:val="000000" w:themeColor="text1"/>
          <w:sz w:val="32"/>
          <w:szCs w:val="32"/>
        </w:rPr>
        <w:t>：</w:t>
      </w:r>
      <w:proofErr w:type="gramStart"/>
      <w:r w:rsidRPr="00F0117F">
        <w:rPr>
          <w:rFonts w:ascii="標楷體" w:eastAsia="標楷體" w:hAnsi="標楷體"/>
          <w:color w:val="000000" w:themeColor="text1"/>
          <w:sz w:val="32"/>
          <w:szCs w:val="32"/>
        </w:rPr>
        <w:t>樹體柑橘</w:t>
      </w:r>
      <w:proofErr w:type="gramEnd"/>
      <w:r w:rsidRPr="00F0117F">
        <w:rPr>
          <w:rFonts w:ascii="標楷體" w:eastAsia="標楷體" w:hAnsi="標楷體"/>
          <w:color w:val="000000" w:themeColor="text1"/>
          <w:sz w:val="32"/>
          <w:szCs w:val="32"/>
        </w:rPr>
        <w:t>夏梢管理</w:t>
      </w:r>
      <w:r w:rsidRPr="00F0117F">
        <w:rPr>
          <w:rFonts w:ascii="標楷體" w:eastAsia="標楷體" w:hAnsi="標楷體" w:cstheme="minorHAnsi" w:hint="eastAsia"/>
          <w:color w:val="000000" w:themeColor="text1"/>
          <w:sz w:val="32"/>
          <w:szCs w:val="32"/>
        </w:rPr>
        <w:t>為了提高管理效率和可靠性，提出了一種基於空拍影像分析的智慧監管方案。他們分別負責偵測多棵樹，評估每棵樹的發芽量，並預測空拍影像中每棵樹的管理決策。詳細的實驗分析在從實際柑橘園收集的航空圖像上驗證了所提出的方案和網路。</w:t>
      </w:r>
    </w:p>
    <w:p w14:paraId="315EC4C3" w14:textId="39A34C2E" w:rsid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3</w:t>
      </w:r>
    </w:p>
    <w:p w14:paraId="4A1B323E" w14:textId="2437605C" w:rsidR="00F0117F" w:rsidRPr="00816595" w:rsidRDefault="00F0117F">
      <w:pPr>
        <w:rPr>
          <w:rFonts w:ascii="標楷體" w:eastAsia="標楷體" w:hAnsi="標楷體" w:cstheme="minorHAnsi"/>
          <w:b/>
          <w:bCs/>
          <w:color w:val="FF0000"/>
          <w:sz w:val="32"/>
          <w:szCs w:val="32"/>
        </w:rPr>
      </w:pPr>
      <w:r w:rsidRPr="00816595">
        <w:rPr>
          <w:rFonts w:ascii="標楷體" w:eastAsia="標楷體" w:hAnsi="標楷體"/>
          <w:sz w:val="32"/>
          <w:szCs w:val="32"/>
        </w:rPr>
        <w:t>本作品借</w:t>
      </w:r>
      <w:proofErr w:type="gramStart"/>
      <w:r w:rsidRPr="00816595">
        <w:rPr>
          <w:rFonts w:ascii="標楷體" w:eastAsia="標楷體" w:hAnsi="標楷體"/>
          <w:sz w:val="32"/>
          <w:szCs w:val="32"/>
        </w:rPr>
        <w:t>鑑</w:t>
      </w:r>
      <w:proofErr w:type="gramEnd"/>
      <w:r w:rsidRPr="00816595">
        <w:rPr>
          <w:rFonts w:ascii="標楷體" w:eastAsia="標楷體" w:hAnsi="標楷體"/>
          <w:sz w:val="32"/>
          <w:szCs w:val="32"/>
        </w:rPr>
        <w:t>文中使用的ResNet50並結合K-fold交叉驗證，實現芭樂疾病檢測。</w:t>
      </w:r>
    </w:p>
    <w:p w14:paraId="29BC667C" w14:textId="64479FB8" w:rsid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4</w:t>
      </w:r>
    </w:p>
    <w:p w14:paraId="6142835E" w14:textId="65D1E7CA" w:rsidR="00816595" w:rsidRPr="00816595" w:rsidRDefault="00816595" w:rsidP="00816595">
      <w:pPr>
        <w:rPr>
          <w:rFonts w:ascii="標楷體" w:eastAsia="標楷體" w:hAnsi="標楷體" w:cstheme="minorHAnsi"/>
          <w:color w:val="000000" w:themeColor="text1"/>
          <w:sz w:val="32"/>
          <w:szCs w:val="32"/>
        </w:rPr>
      </w:pPr>
      <w:r w:rsidRPr="00816595">
        <w:rPr>
          <w:rFonts w:ascii="標楷體" w:eastAsia="標楷體" w:hAnsi="標楷體" w:cstheme="minorHAnsi" w:hint="eastAsia"/>
          <w:color w:val="000000" w:themeColor="text1"/>
          <w:sz w:val="32"/>
          <w:szCs w:val="32"/>
        </w:rPr>
        <w:t>簡單 K-Fold 是一種交叉驗證技術，用於評估模型的性能和穩健性。它將資料集隨機劃分為 K 折疊，操作步驟如下：1.資料拆分2.迭代訓練和驗證3.匯總結果</w:t>
      </w:r>
    </w:p>
    <w:p w14:paraId="154A8C19" w14:textId="3A76B077"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5</w:t>
      </w:r>
    </w:p>
    <w:p w14:paraId="1769E46C" w14:textId="5A15C9CC"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6</w:t>
      </w:r>
    </w:p>
    <w:p w14:paraId="6DB2275C" w14:textId="2DA0A21B" w:rsid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7</w:t>
      </w:r>
    </w:p>
    <w:p w14:paraId="0677A2A7" w14:textId="77777777" w:rsidR="00CE3B89" w:rsidRPr="00F800A7" w:rsidRDefault="00CE3B89">
      <w:pPr>
        <w:rPr>
          <w:rFonts w:eastAsia="標楷體" w:cstheme="minorHAnsi"/>
          <w:b/>
          <w:bCs/>
          <w:color w:val="FF0000"/>
          <w:sz w:val="40"/>
          <w:szCs w:val="40"/>
        </w:rPr>
      </w:pPr>
    </w:p>
    <w:p w14:paraId="2B1175F3" w14:textId="2D1BDE64" w:rsid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8</w:t>
      </w:r>
    </w:p>
    <w:p w14:paraId="49BB1CE6" w14:textId="77777777" w:rsidR="00AF1CCB" w:rsidRPr="00AF1CCB" w:rsidRDefault="00AF1CCB">
      <w:pPr>
        <w:rPr>
          <w:rFonts w:ascii="標楷體" w:eastAsia="標楷體" w:hAnsi="標楷體"/>
          <w:sz w:val="32"/>
          <w:szCs w:val="32"/>
        </w:rPr>
      </w:pPr>
      <w:r w:rsidRPr="00AF1CCB">
        <w:rPr>
          <w:rFonts w:ascii="標楷體" w:eastAsia="標楷體" w:hAnsi="標楷體"/>
          <w:sz w:val="32"/>
          <w:szCs w:val="32"/>
        </w:rPr>
        <w:lastRenderedPageBreak/>
        <w:t>檢查數據集一致性</w:t>
      </w:r>
    </w:p>
    <w:p w14:paraId="7A4A5541" w14:textId="5421E5BA" w:rsidR="00AF1CCB" w:rsidRDefault="00AF1CCB">
      <w:pPr>
        <w:rPr>
          <w:rFonts w:ascii="標楷體" w:eastAsia="標楷體" w:hAnsi="標楷體"/>
          <w:sz w:val="32"/>
          <w:szCs w:val="32"/>
        </w:rPr>
      </w:pPr>
      <w:r w:rsidRPr="00AF1CCB">
        <w:rPr>
          <w:rFonts w:ascii="標楷體" w:eastAsia="標楷體" w:hAnsi="標楷體"/>
          <w:sz w:val="32"/>
          <w:szCs w:val="32"/>
        </w:rPr>
        <w:t>確認所有數據集都經過相同的處理。</w:t>
      </w:r>
    </w:p>
    <w:p w14:paraId="3376FCEB" w14:textId="77777777" w:rsidR="00AF1CCB" w:rsidRPr="00AF1CCB" w:rsidRDefault="00AF1CCB">
      <w:pPr>
        <w:rPr>
          <w:rFonts w:ascii="標楷體" w:eastAsia="標楷體" w:hAnsi="標楷體" w:hint="eastAsia"/>
          <w:sz w:val="32"/>
          <w:szCs w:val="32"/>
        </w:rPr>
      </w:pPr>
    </w:p>
    <w:p w14:paraId="66231C45" w14:textId="2A508470" w:rsidR="00AF1CCB" w:rsidRPr="00AF1CCB" w:rsidRDefault="00AF1CCB">
      <w:pPr>
        <w:rPr>
          <w:rFonts w:ascii="標楷體" w:eastAsia="標楷體" w:hAnsi="標楷體" w:cstheme="minorHAnsi"/>
          <w:b/>
          <w:bCs/>
          <w:color w:val="FF0000"/>
          <w:sz w:val="32"/>
          <w:szCs w:val="32"/>
        </w:rPr>
      </w:pPr>
      <w:r w:rsidRPr="00AF1CCB">
        <w:rPr>
          <w:rFonts w:ascii="標楷體" w:eastAsia="標楷體" w:hAnsi="標楷體"/>
          <w:sz w:val="32"/>
          <w:szCs w:val="32"/>
        </w:rPr>
        <w:t>檢查模型架構和權重</w:t>
      </w:r>
    </w:p>
    <w:p w14:paraId="2599390E" w14:textId="784ECA91" w:rsidR="00AF1CCB" w:rsidRPr="00AF1CCB" w:rsidRDefault="00AF1CCB">
      <w:pPr>
        <w:rPr>
          <w:rFonts w:ascii="標楷體" w:eastAsia="標楷體" w:hAnsi="標楷體"/>
          <w:sz w:val="32"/>
          <w:szCs w:val="32"/>
        </w:rPr>
      </w:pPr>
      <w:r w:rsidRPr="00AF1CCB">
        <w:rPr>
          <w:rFonts w:ascii="標楷體" w:eastAsia="標楷體" w:hAnsi="標楷體"/>
          <w:sz w:val="32"/>
          <w:szCs w:val="32"/>
        </w:rPr>
        <w:t>檢查是否正確解凍模型的部分層</w:t>
      </w:r>
    </w:p>
    <w:p w14:paraId="01BE16F7" w14:textId="77777777" w:rsidR="00AF1CCB" w:rsidRPr="00AF1CCB" w:rsidRDefault="00AF1CCB">
      <w:pPr>
        <w:rPr>
          <w:rFonts w:ascii="標楷體" w:eastAsia="標楷體" w:hAnsi="標楷體" w:hint="eastAsia"/>
          <w:sz w:val="32"/>
          <w:szCs w:val="32"/>
        </w:rPr>
      </w:pPr>
    </w:p>
    <w:p w14:paraId="4948CC3E" w14:textId="4ED6AFD8" w:rsidR="00AF1CCB" w:rsidRPr="00AF1CCB" w:rsidRDefault="00AF1CCB">
      <w:pPr>
        <w:rPr>
          <w:rFonts w:ascii="標楷體" w:eastAsia="標楷體" w:hAnsi="標楷體"/>
          <w:sz w:val="32"/>
          <w:szCs w:val="32"/>
        </w:rPr>
      </w:pPr>
      <w:r w:rsidRPr="00AF1CCB">
        <w:rPr>
          <w:rFonts w:ascii="標楷體" w:eastAsia="標楷體" w:hAnsi="標楷體"/>
          <w:sz w:val="32"/>
          <w:szCs w:val="32"/>
        </w:rPr>
        <w:t>模型在新資料上的泛化能力</w:t>
      </w:r>
    </w:p>
    <w:p w14:paraId="1D24CEC2" w14:textId="01320DF9" w:rsidR="00AF1CCB" w:rsidRPr="00AF1CCB" w:rsidRDefault="00AF1CCB">
      <w:pPr>
        <w:rPr>
          <w:rFonts w:ascii="標楷體" w:eastAsia="標楷體" w:hAnsi="標楷體" w:cstheme="minorHAnsi" w:hint="eastAsia"/>
          <w:b/>
          <w:bCs/>
          <w:color w:val="FF0000"/>
          <w:sz w:val="32"/>
          <w:szCs w:val="32"/>
        </w:rPr>
      </w:pPr>
      <w:r w:rsidRPr="00AF1CCB">
        <w:rPr>
          <w:rFonts w:ascii="標楷體" w:eastAsia="標楷體" w:hAnsi="標楷體"/>
          <w:sz w:val="32"/>
          <w:szCs w:val="32"/>
        </w:rPr>
        <w:t>在測試時，進行數據增強（例如旋轉、翻轉）以模擬模型的數據增強效果。</w:t>
      </w:r>
    </w:p>
    <w:p w14:paraId="494A96E9" w14:textId="4332CB3C"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9</w:t>
      </w:r>
    </w:p>
    <w:p w14:paraId="1738D3BC" w14:textId="450576B1"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w:t>
      </w:r>
      <w:r w:rsidR="00AF1CCB">
        <w:rPr>
          <w:rFonts w:eastAsia="標楷體" w:cstheme="minorHAnsi" w:hint="eastAsia"/>
          <w:b/>
          <w:bCs/>
          <w:color w:val="FF0000"/>
          <w:sz w:val="40"/>
          <w:szCs w:val="40"/>
        </w:rPr>
        <w:t>10</w:t>
      </w:r>
    </w:p>
    <w:p w14:paraId="253D5A38" w14:textId="15244FF3"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P1</w:t>
      </w:r>
      <w:r w:rsidR="00AF1CCB">
        <w:rPr>
          <w:rFonts w:eastAsia="標楷體" w:cstheme="minorHAnsi" w:hint="eastAsia"/>
          <w:b/>
          <w:bCs/>
          <w:color w:val="FF0000"/>
          <w:sz w:val="40"/>
          <w:szCs w:val="40"/>
        </w:rPr>
        <w:t>1</w:t>
      </w:r>
    </w:p>
    <w:p w14:paraId="429B066D" w14:textId="77777777"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P11</w:t>
      </w:r>
    </w:p>
    <w:p w14:paraId="0241EA17" w14:textId="77777777"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P12</w:t>
      </w:r>
    </w:p>
    <w:p w14:paraId="5898443F" w14:textId="77777777"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P13</w:t>
      </w:r>
    </w:p>
    <w:p w14:paraId="770796DA" w14:textId="77777777" w:rsidR="00F800A7"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P14</w:t>
      </w:r>
    </w:p>
    <w:p w14:paraId="4D604426" w14:textId="647EFEF3" w:rsidR="007A7959" w:rsidRPr="00F800A7" w:rsidRDefault="00F800A7">
      <w:pPr>
        <w:rPr>
          <w:rFonts w:eastAsia="標楷體" w:cstheme="minorHAnsi"/>
          <w:b/>
          <w:bCs/>
          <w:color w:val="FF0000"/>
          <w:sz w:val="40"/>
          <w:szCs w:val="40"/>
        </w:rPr>
      </w:pPr>
      <w:r w:rsidRPr="00F800A7">
        <w:rPr>
          <w:rFonts w:eastAsia="標楷體" w:cstheme="minorHAnsi"/>
          <w:b/>
          <w:bCs/>
          <w:color w:val="FF0000"/>
          <w:sz w:val="40"/>
          <w:szCs w:val="40"/>
        </w:rPr>
        <w:t>P15</w:t>
      </w:r>
    </w:p>
    <w:sectPr w:rsidR="007A7959" w:rsidRPr="00F800A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A7"/>
    <w:rsid w:val="004218E0"/>
    <w:rsid w:val="005B4C53"/>
    <w:rsid w:val="007A7959"/>
    <w:rsid w:val="00816595"/>
    <w:rsid w:val="00AF1CCB"/>
    <w:rsid w:val="00B168CD"/>
    <w:rsid w:val="00CE3B89"/>
    <w:rsid w:val="00F0117F"/>
    <w:rsid w:val="00F800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E8EC"/>
  <w15:chartTrackingRefBased/>
  <w15:docId w15:val="{3CFDFB4A-08AA-4771-9C54-5E6B5738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陳宣翰</dc:creator>
  <cp:keywords/>
  <dc:description/>
  <cp:lastModifiedBy>陳宣翰</cp:lastModifiedBy>
  <cp:revision>3</cp:revision>
  <dcterms:created xsi:type="dcterms:W3CDTF">2024-11-28T04:30:00Z</dcterms:created>
  <dcterms:modified xsi:type="dcterms:W3CDTF">2024-12-31T10:23:00Z</dcterms:modified>
</cp:coreProperties>
</file>