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EF1482" w:rsidP="000E47F6">
      <w:pPr>
        <w:jc w:val="both"/>
        <w:rPr>
          <w:rFonts w:ascii="Times New Roman" w:hAnsi="Times New Roman"/>
          <w:color w:val="000000" w:themeColor="text1"/>
        </w:rPr>
      </w:pPr>
      <w:r>
        <w:rPr>
          <w:rFonts w:ascii="Times New Roman" w:hAnsi="Times New Roman"/>
          <w:noProof/>
          <w:color w:val="000000" w:themeColor="text1"/>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DF5A46" w:rsidRDefault="00DF5A46" w:rsidP="00DF5A46">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DF5A46" w:rsidRDefault="00DF5A46" w:rsidP="00DF5A46">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DF5A46" w:rsidRDefault="00DF5A46" w:rsidP="00DF5A46">
                          <w:pPr>
                            <w:jc w:val="center"/>
                          </w:pPr>
                        </w:p>
                      </w:txbxContent>
                    </v:textbox>
                  </v:oval>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DF5A46" w:rsidRDefault="00DF5A46" w:rsidP="00DF5A46">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DF5A46" w:rsidRDefault="00DF5A46" w:rsidP="00DF5A46">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DF5A46" w:rsidRDefault="00DF5A46" w:rsidP="00DF5A46">
                          <w:pPr>
                            <w:jc w:val="center"/>
                          </w:pPr>
                        </w:p>
                      </w:txbxContent>
                    </v:textbox>
                  </v:oval>
                </v:group>
                <w10:wrap anchorx="page" anchory="page"/>
              </v:group>
            </w:pict>
          </mc:Fallback>
        </mc:AlternateContent>
      </w:r>
      <w:r>
        <w:rPr>
          <w:rFonts w:ascii="Times New Roman" w:hAnsi="Times New Roman"/>
          <w:noProof/>
          <w:color w:val="000000" w:themeColor="text1"/>
          <w:lang w:eastAsia="zh-CN"/>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F5A46" w:rsidRDefault="00DF5A46" w:rsidP="00DF5A46">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DF5A46" w:rsidRDefault="00DF5A46" w:rsidP="00DF5A46">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DF5A46" w:rsidRDefault="00DF5A46" w:rsidP="00DF5A46">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DF5A46" w:rsidRDefault="00DF5A46" w:rsidP="00DF5A46">
                        <w:pPr>
                          <w:jc w:val="center"/>
                        </w:pPr>
                      </w:p>
                    </w:txbxContent>
                  </v:textbox>
                </v:oval>
                <w10:wrap anchorx="margin" anchory="page"/>
              </v:group>
            </w:pict>
          </mc:Fallback>
        </mc:AlternateContent>
      </w:r>
    </w:p>
    <w:tbl>
      <w:tblPr>
        <w:tblpPr w:leftFromText="187" w:rightFromText="187" w:vertAnchor="page" w:horzAnchor="margin" w:tblpY="9566"/>
        <w:tblW w:w="3935" w:type="pct"/>
        <w:tblLook w:val="04A0" w:firstRow="1" w:lastRow="0" w:firstColumn="1" w:lastColumn="0" w:noHBand="0" w:noVBand="1"/>
      </w:tblPr>
      <w:tblGrid>
        <w:gridCol w:w="6693"/>
      </w:tblGrid>
      <w:tr w:rsidR="00D62C80" w:rsidRPr="00D62C80" w:rsidTr="006A7A08">
        <w:trPr>
          <w:trHeight w:val="1589"/>
        </w:trPr>
        <w:tc>
          <w:tcPr>
            <w:tcW w:w="6693" w:type="dxa"/>
          </w:tcPr>
          <w:p w:rsidR="003468E0" w:rsidRPr="00D62C80" w:rsidRDefault="006A7A08" w:rsidP="006A7A08">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R</w:t>
            </w:r>
            <w:r w:rsidRPr="006A7A08">
              <w:rPr>
                <w:rFonts w:ascii="Times New Roman" w:hAnsi="Times New Roman"/>
                <w:b/>
                <w:bCs/>
                <w:color w:val="000000" w:themeColor="text1"/>
                <w:sz w:val="48"/>
                <w:szCs w:val="48"/>
              </w:rPr>
              <w:t xml:space="preserve">eal-time </w:t>
            </w:r>
            <w:r>
              <w:rPr>
                <w:rFonts w:ascii="Times New Roman" w:hAnsi="Times New Roman"/>
                <w:b/>
                <w:bCs/>
                <w:color w:val="000000" w:themeColor="text1"/>
                <w:sz w:val="48"/>
                <w:szCs w:val="48"/>
              </w:rPr>
              <w:t>T</w:t>
            </w:r>
            <w:r w:rsidRPr="006A7A08">
              <w:rPr>
                <w:rFonts w:ascii="Times New Roman" w:hAnsi="Times New Roman"/>
                <w:b/>
                <w:bCs/>
                <w:color w:val="000000" w:themeColor="text1"/>
                <w:sz w:val="48"/>
                <w:szCs w:val="48"/>
              </w:rPr>
              <w:t xml:space="preserve">ransmission </w:t>
            </w:r>
            <w:r>
              <w:rPr>
                <w:rFonts w:ascii="Times New Roman" w:hAnsi="Times New Roman"/>
                <w:b/>
                <w:bCs/>
                <w:color w:val="000000" w:themeColor="text1"/>
                <w:sz w:val="48"/>
                <w:szCs w:val="48"/>
              </w:rPr>
              <w:t>L</w:t>
            </w:r>
            <w:r w:rsidRPr="006A7A08">
              <w:rPr>
                <w:rFonts w:ascii="Times New Roman" w:hAnsi="Times New Roman"/>
                <w:b/>
                <w:bCs/>
                <w:color w:val="000000" w:themeColor="text1"/>
                <w:sz w:val="48"/>
                <w:szCs w:val="48"/>
              </w:rPr>
              <w:t xml:space="preserve">ine </w:t>
            </w:r>
            <w:r>
              <w:rPr>
                <w:rFonts w:ascii="Times New Roman" w:hAnsi="Times New Roman"/>
                <w:b/>
                <w:bCs/>
                <w:color w:val="000000" w:themeColor="text1"/>
                <w:sz w:val="48"/>
                <w:szCs w:val="48"/>
              </w:rPr>
              <w:t>P</w:t>
            </w:r>
            <w:r w:rsidRPr="006A7A08">
              <w:rPr>
                <w:rFonts w:ascii="Times New Roman" w:hAnsi="Times New Roman"/>
                <w:b/>
                <w:bCs/>
                <w:color w:val="000000" w:themeColor="text1"/>
                <w:sz w:val="48"/>
                <w:szCs w:val="48"/>
              </w:rPr>
              <w:t xml:space="preserve">arameter </w:t>
            </w:r>
            <w:r>
              <w:rPr>
                <w:rFonts w:ascii="Times New Roman" w:hAnsi="Times New Roman"/>
                <w:b/>
                <w:bCs/>
                <w:color w:val="000000" w:themeColor="text1"/>
                <w:sz w:val="48"/>
                <w:szCs w:val="48"/>
              </w:rPr>
              <w:t>C</w:t>
            </w:r>
            <w:r w:rsidRPr="006A7A08">
              <w:rPr>
                <w:rFonts w:ascii="Times New Roman" w:hAnsi="Times New Roman"/>
                <w:b/>
                <w:bCs/>
                <w:color w:val="000000" w:themeColor="text1"/>
                <w:sz w:val="48"/>
                <w:szCs w:val="48"/>
              </w:rPr>
              <w:t>alculator</w:t>
            </w:r>
          </w:p>
        </w:tc>
      </w:tr>
      <w:tr w:rsidR="00D62C80" w:rsidRPr="00D62C80" w:rsidTr="006A7A08">
        <w:trPr>
          <w:trHeight w:val="314"/>
        </w:trPr>
        <w:tc>
          <w:tcPr>
            <w:tcW w:w="6693" w:type="dxa"/>
          </w:tcPr>
          <w:p w:rsidR="003468E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p w:rsidR="00762E43" w:rsidRPr="003D579D" w:rsidRDefault="00762E43" w:rsidP="000E47F6">
            <w:pPr>
              <w:pStyle w:val="NoSpacing"/>
              <w:jc w:val="both"/>
              <w:rPr>
                <w:rFonts w:ascii="Times New Roman" w:hAnsi="Times New Roman"/>
                <w:i/>
                <w:color w:val="000000" w:themeColor="text1"/>
                <w:sz w:val="28"/>
                <w:szCs w:val="28"/>
                <w:lang w:val="en-US"/>
              </w:rPr>
            </w:pPr>
            <w:r w:rsidRPr="003D579D">
              <w:rPr>
                <w:rFonts w:ascii="Times New Roman" w:hAnsi="Times New Roman"/>
                <w:i/>
                <w:color w:val="000000" w:themeColor="text1"/>
                <w:sz w:val="28"/>
                <w:szCs w:val="28"/>
                <w:lang w:val="en-US"/>
              </w:rPr>
              <w:t>Test Results</w:t>
            </w:r>
          </w:p>
        </w:tc>
      </w:tr>
      <w:tr w:rsidR="00D62C80" w:rsidRPr="00D62C80" w:rsidTr="006A7A08">
        <w:trPr>
          <w:trHeight w:val="305"/>
        </w:trPr>
        <w:tc>
          <w:tcPr>
            <w:tcW w:w="6693"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6A7A08">
        <w:trPr>
          <w:trHeight w:val="242"/>
        </w:trPr>
        <w:tc>
          <w:tcPr>
            <w:tcW w:w="6693"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6A7A08">
        <w:trPr>
          <w:trHeight w:val="242"/>
        </w:trPr>
        <w:tc>
          <w:tcPr>
            <w:tcW w:w="6693"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6A7A08">
        <w:trPr>
          <w:trHeight w:val="242"/>
        </w:trPr>
        <w:tc>
          <w:tcPr>
            <w:tcW w:w="6693" w:type="dxa"/>
          </w:tcPr>
          <w:p w:rsidR="003468E0" w:rsidRPr="00D62C80" w:rsidRDefault="00762E43" w:rsidP="00762E43">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4</w:t>
            </w:r>
            <w:r w:rsidR="00497084">
              <w:rPr>
                <w:rFonts w:ascii="Times New Roman" w:hAnsi="Times New Roman"/>
                <w:b/>
                <w:bCs/>
                <w:color w:val="000000" w:themeColor="text1"/>
                <w:lang w:val="en-US"/>
              </w:rPr>
              <w:t>/</w:t>
            </w:r>
            <w:r>
              <w:rPr>
                <w:rFonts w:ascii="Times New Roman" w:hAnsi="Times New Roman"/>
                <w:b/>
                <w:bCs/>
                <w:color w:val="000000" w:themeColor="text1"/>
                <w:lang w:val="en-US"/>
              </w:rPr>
              <w:t>11</w:t>
            </w:r>
            <w:r w:rsidR="00497084">
              <w:rPr>
                <w:rFonts w:ascii="Times New Roman" w:hAnsi="Times New Roman"/>
                <w:b/>
                <w:bCs/>
                <w:color w:val="000000" w:themeColor="text1"/>
                <w:lang w:val="en-US"/>
              </w:rPr>
              <w:t>/201</w:t>
            </w:r>
            <w:r>
              <w:rPr>
                <w:rFonts w:ascii="Times New Roman" w:hAnsi="Times New Roman"/>
                <w:b/>
                <w:bCs/>
                <w:color w:val="000000" w:themeColor="text1"/>
                <w:lang w:val="en-US"/>
              </w:rPr>
              <w:t>7</w:t>
            </w:r>
          </w:p>
        </w:tc>
      </w:tr>
      <w:tr w:rsidR="00D62C80" w:rsidRPr="00D62C80" w:rsidTr="006A7A08">
        <w:trPr>
          <w:trHeight w:val="242"/>
        </w:trPr>
        <w:tc>
          <w:tcPr>
            <w:tcW w:w="6693"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Work</w:t>
      </w:r>
      <w:r w:rsidR="00BA55E9">
        <w:rPr>
          <w:b/>
          <w:sz w:val="22"/>
          <w:szCs w:val="22"/>
        </w:rPr>
        <w:t xml:space="preserve"> Description</w:t>
      </w:r>
    </w:p>
    <w:p w:rsidR="00B63AF7" w:rsidRDefault="00BA55E9" w:rsidP="00F32344">
      <w:pPr>
        <w:ind w:firstLine="360"/>
        <w:jc w:val="both"/>
        <w:rPr>
          <w:rFonts w:ascii="Times New Roman" w:hAnsi="Times New Roman"/>
          <w:color w:val="000000" w:themeColor="text1"/>
        </w:rPr>
      </w:pPr>
      <w:r>
        <w:rPr>
          <w:rFonts w:ascii="Times New Roman" w:hAnsi="Times New Roman"/>
          <w:color w:val="000000" w:themeColor="text1"/>
        </w:rPr>
        <w:t xml:space="preserve">In order to realize the </w:t>
      </w:r>
      <w:r w:rsidR="00B63AF7" w:rsidRPr="00B63AF7">
        <w:rPr>
          <w:rFonts w:ascii="Times New Roman" w:hAnsi="Times New Roman"/>
          <w:color w:val="000000" w:themeColor="text1"/>
        </w:rPr>
        <w:t xml:space="preserve">analytic of </w:t>
      </w:r>
      <w:r w:rsidR="006B3ECA">
        <w:rPr>
          <w:rFonts w:ascii="Times New Roman" w:hAnsi="Times New Roman"/>
          <w:color w:val="000000" w:themeColor="text1"/>
        </w:rPr>
        <w:t>real-time transmission line parameter calculator</w:t>
      </w:r>
      <w:r w:rsidR="00B63AF7" w:rsidRPr="00B63AF7">
        <w:rPr>
          <w:rFonts w:ascii="Times New Roman" w:hAnsi="Times New Roman"/>
          <w:color w:val="000000" w:themeColor="text1"/>
        </w:rPr>
        <w:t xml:space="preserve"> </w:t>
      </w:r>
      <w:r>
        <w:rPr>
          <w:rFonts w:ascii="Times New Roman" w:hAnsi="Times New Roman"/>
          <w:color w:val="000000" w:themeColor="text1"/>
        </w:rPr>
        <w:t xml:space="preserve">we </w:t>
      </w:r>
      <w:r w:rsidR="00ED49AF">
        <w:rPr>
          <w:rFonts w:ascii="Times New Roman" w:hAnsi="Times New Roman"/>
          <w:color w:val="000000" w:themeColor="text1"/>
        </w:rPr>
        <w:t xml:space="preserve">firstly </w:t>
      </w:r>
      <w:r>
        <w:rPr>
          <w:rFonts w:ascii="Times New Roman" w:hAnsi="Times New Roman"/>
          <w:color w:val="000000" w:themeColor="text1"/>
        </w:rPr>
        <w:t>use</w:t>
      </w:r>
      <w:r w:rsidR="00ED49AF">
        <w:rPr>
          <w:rFonts w:ascii="Times New Roman" w:hAnsi="Times New Roman"/>
          <w:color w:val="000000" w:themeColor="text1"/>
        </w:rPr>
        <w:t xml:space="preserve"> PSS\E </w:t>
      </w:r>
      <w:r>
        <w:rPr>
          <w:rFonts w:ascii="Times New Roman" w:hAnsi="Times New Roman"/>
          <w:color w:val="000000" w:themeColor="text1"/>
        </w:rPr>
        <w:t xml:space="preserve">to conduct the power flow of the IEEE standard 118-bus system to gather the </w:t>
      </w:r>
      <w:r w:rsidR="00ED49AF">
        <w:rPr>
          <w:rFonts w:ascii="Times New Roman" w:hAnsi="Times New Roman"/>
          <w:color w:val="000000" w:themeColor="text1"/>
        </w:rPr>
        <w:t>simulated voltage and current data</w:t>
      </w:r>
      <w:r w:rsidR="00B63AF7">
        <w:rPr>
          <w:rFonts w:ascii="Times New Roman" w:hAnsi="Times New Roman"/>
          <w:color w:val="000000" w:themeColor="text1"/>
        </w:rPr>
        <w:t xml:space="preserve">; then, </w:t>
      </w:r>
      <w:r>
        <w:rPr>
          <w:rFonts w:ascii="Times New Roman" w:hAnsi="Times New Roman"/>
          <w:color w:val="000000" w:themeColor="text1"/>
        </w:rPr>
        <w:t>realize the functionality on Matlab to validate the methodology</w:t>
      </w:r>
      <w:r w:rsidR="00ED49AF">
        <w:rPr>
          <w:rFonts w:ascii="Times New Roman" w:hAnsi="Times New Roman"/>
          <w:color w:val="000000" w:themeColor="text1"/>
        </w:rPr>
        <w:t xml:space="preserve">; finally, </w:t>
      </w:r>
      <w:r>
        <w:rPr>
          <w:rFonts w:ascii="Times New Roman" w:hAnsi="Times New Roman"/>
          <w:color w:val="000000" w:themeColor="text1"/>
        </w:rPr>
        <w:t xml:space="preserve">create measurements on the openECA platform and </w:t>
      </w:r>
      <w:r w:rsidR="00ED49AF">
        <w:rPr>
          <w:rFonts w:ascii="Times New Roman" w:hAnsi="Times New Roman"/>
          <w:color w:val="000000" w:themeColor="text1"/>
        </w:rPr>
        <w:t xml:space="preserve">generate C# </w:t>
      </w:r>
      <w:r>
        <w:rPr>
          <w:rFonts w:ascii="Times New Roman" w:hAnsi="Times New Roman"/>
          <w:color w:val="000000" w:themeColor="text1"/>
        </w:rPr>
        <w:t>project to implement the analytic and demonstrate the calculation results on the test harness window</w:t>
      </w:r>
      <w:r w:rsidR="00ED49AF">
        <w:rPr>
          <w:rFonts w:ascii="Times New Roman" w:hAnsi="Times New Roman"/>
          <w:color w:val="000000" w:themeColor="text1"/>
        </w:rPr>
        <w:t>.</w: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MACROBUTTON MTEditEquationSection2 </w:instrText>
      </w:r>
      <w:r w:rsidR="00FA297B" w:rsidRPr="00FA297B">
        <w:rPr>
          <w:rStyle w:val="MTEquationSection"/>
          <w:specVanish w:val="0"/>
        </w:rPr>
        <w:instrText>Equation Chapter (Next) Section 1</w:instrText>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MTEqn \r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MTSec \r 1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begin"/>
      </w:r>
      <w:r w:rsidR="00FA297B">
        <w:rPr>
          <w:rFonts w:ascii="Times New Roman" w:hAnsi="Times New Roman"/>
          <w:color w:val="000000" w:themeColor="text1"/>
        </w:rPr>
        <w:instrText xml:space="preserve"> SEQ MTChap \h \* MERGEFORMAT </w:instrText>
      </w:r>
      <w:r w:rsidR="00FA297B">
        <w:rPr>
          <w:rFonts w:ascii="Times New Roman" w:hAnsi="Times New Roman"/>
          <w:color w:val="000000" w:themeColor="text1"/>
        </w:rPr>
        <w:fldChar w:fldCharType="end"/>
      </w:r>
      <w:r w:rsidR="00FA297B">
        <w:rPr>
          <w:rFonts w:ascii="Times New Roman" w:hAnsi="Times New Roman"/>
          <w:color w:val="000000" w:themeColor="text1"/>
        </w:rPr>
        <w:fldChar w:fldCharType="end"/>
      </w:r>
    </w:p>
    <w:p w:rsidR="008470AE" w:rsidRPr="00B63AF7" w:rsidRDefault="008470AE" w:rsidP="00F32344">
      <w:pPr>
        <w:ind w:firstLine="360"/>
        <w:jc w:val="both"/>
        <w:rPr>
          <w:rFonts w:ascii="Times New Roman" w:hAnsi="Times New Roman"/>
          <w:color w:val="000000" w:themeColor="text1"/>
        </w:rPr>
      </w:pPr>
    </w:p>
    <w:p w:rsidR="005B6FAA" w:rsidRPr="00F91D75" w:rsidRDefault="00F91D75" w:rsidP="00F91D75">
      <w:pPr>
        <w:pStyle w:val="Heading1"/>
        <w:numPr>
          <w:ilvl w:val="0"/>
          <w:numId w:val="1"/>
        </w:numPr>
        <w:rPr>
          <w:b/>
          <w:sz w:val="22"/>
          <w:szCs w:val="22"/>
        </w:rPr>
      </w:pPr>
      <w:bookmarkStart w:id="0" w:name="OLE_LINK1"/>
      <w:bookmarkStart w:id="1" w:name="OLE_LINK2"/>
      <w:r>
        <w:rPr>
          <w:b/>
          <w:sz w:val="22"/>
          <w:szCs w:val="22"/>
        </w:rPr>
        <w:t>Test Results(</w:t>
      </w:r>
      <w:r w:rsidRPr="00264AF1">
        <w:rPr>
          <w:rFonts w:hint="eastAsia"/>
          <w:b/>
          <w:sz w:val="22"/>
          <w:szCs w:val="22"/>
        </w:rPr>
        <w:t xml:space="preserve">Alpha </w:t>
      </w:r>
      <w:r>
        <w:rPr>
          <w:b/>
          <w:sz w:val="22"/>
          <w:szCs w:val="22"/>
        </w:rPr>
        <w:t>Version)</w:t>
      </w:r>
    </w:p>
    <w:bookmarkEnd w:id="0"/>
    <w:bookmarkEnd w:id="1"/>
    <w:p w:rsidR="0022615A" w:rsidRPr="0022615A" w:rsidRDefault="0022615A" w:rsidP="0022615A">
      <w:pPr>
        <w:pStyle w:val="ListParagraph"/>
        <w:numPr>
          <w:ilvl w:val="1"/>
          <w:numId w:val="12"/>
        </w:numPr>
        <w:rPr>
          <w:rFonts w:ascii="Times New Roman" w:eastAsia="Times New Roman" w:hAnsi="Times New Roman" w:cs="Times New Roman"/>
          <w:i/>
        </w:rPr>
      </w:pPr>
      <w:r w:rsidRPr="0022615A">
        <w:rPr>
          <w:rFonts w:ascii="Times New Roman" w:eastAsia="Times New Roman" w:hAnsi="Times New Roman" w:cs="Times New Roman"/>
          <w:i/>
        </w:rPr>
        <w:t>Algorithm validation - Matlab</w:t>
      </w:r>
    </w:p>
    <w:p w:rsidR="000D544B" w:rsidRDefault="007C2251" w:rsidP="0022615A">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0D544B" w:rsidRDefault="007C2251" w:rsidP="000D544B">
      <w:pPr>
        <w:pStyle w:val="ListParagraph"/>
      </w:pPr>
      <w:r>
        <w:object w:dxaOrig="7019" w:dyaOrig="4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75pt;height:220.6pt" o:ole="">
            <v:imagedata r:id="rId8" o:title=""/>
          </v:shape>
          <o:OLEObject Type="Embed" ProgID="Visio.Drawing.15" ShapeID="_x0000_i1025" DrawAspect="Content" ObjectID="_1553610981" r:id="rId9"/>
        </w:object>
      </w:r>
    </w:p>
    <w:p w:rsidR="000D544B" w:rsidRDefault="007C2251" w:rsidP="0022615A">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Validation Flow Chart</w:t>
      </w:r>
      <w:r w:rsidR="000D544B">
        <w:rPr>
          <w:rFonts w:ascii="Times New Roman" w:eastAsia="Times New Roman" w:hAnsi="Times New Roman" w:cs="Times New Roman"/>
          <w:i/>
          <w:color w:val="auto"/>
          <w:sz w:val="22"/>
          <w:szCs w:val="22"/>
        </w:rPr>
        <w:t xml:space="preserve"> </w:t>
      </w:r>
    </w:p>
    <w:p w:rsidR="000D544B" w:rsidRDefault="007C2251" w:rsidP="007C2251">
      <w:pPr>
        <w:pStyle w:val="ListParagraph"/>
        <w:jc w:val="center"/>
      </w:pPr>
      <w:r>
        <w:object w:dxaOrig="2146" w:dyaOrig="3311">
          <v:shape id="_x0000_i1026" type="#_x0000_t75" style="width:107.4pt;height:165.55pt" o:ole="">
            <v:imagedata r:id="rId10" o:title=""/>
          </v:shape>
          <o:OLEObject Type="Embed" ProgID="Visio.Drawing.15" ShapeID="_x0000_i1026" DrawAspect="Content" ObjectID="_1553610982" r:id="rId11"/>
        </w:object>
      </w:r>
    </w:p>
    <w:p w:rsidR="000D544B" w:rsidRDefault="007C2251" w:rsidP="00064422">
      <w:pPr>
        <w:pStyle w:val="Heading2"/>
        <w:keepLines w:val="0"/>
        <w:numPr>
          <w:ilvl w:val="0"/>
          <w:numId w:val="2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Calculation Results</w:t>
      </w:r>
    </w:p>
    <w:p w:rsidR="000D544B" w:rsidRDefault="007C2251" w:rsidP="007C2251">
      <w:pPr>
        <w:spacing w:line="256" w:lineRule="auto"/>
        <w:jc w:val="both"/>
      </w:pPr>
      <w:r>
        <w:t xml:space="preserve">The calculation results of the real-time impedance calculator are shown in the following figures. </w:t>
      </w:r>
      <w:r w:rsidR="00126649">
        <w:t xml:space="preserve">The application use the </w:t>
      </w:r>
      <w:r w:rsidR="006D22F9">
        <w:t xml:space="preserve">data frames which contain </w:t>
      </w:r>
      <w:r w:rsidR="00126649">
        <w:t>complex voltage phasors and current phasors of both sides of the concerned transmission line</w:t>
      </w:r>
      <w:r w:rsidR="00D1596D">
        <w:t xml:space="preserve"> as the input.</w:t>
      </w:r>
      <w:r w:rsidR="0042571D">
        <w:t xml:space="preserve"> The line parameters are calculated </w:t>
      </w:r>
      <w:r w:rsidR="006D22F9">
        <w:t xml:space="preserve">every time one data frame is provided and </w:t>
      </w:r>
      <w:r w:rsidR="0042571D">
        <w:t xml:space="preserve">1800 times </w:t>
      </w:r>
      <w:r w:rsidR="006D22F9">
        <w:t>in total</w:t>
      </w:r>
      <w:r w:rsidR="0042571D">
        <w:t>.</w:t>
      </w:r>
    </w:p>
    <w:p w:rsidR="00AA39AD" w:rsidRPr="001D18F2" w:rsidRDefault="00AA39AD" w:rsidP="007C2251">
      <w:pPr>
        <w:spacing w:line="256" w:lineRule="auto"/>
        <w:jc w:val="both"/>
        <w:rPr>
          <w:rFonts w:eastAsiaTheme="minorEastAsia"/>
          <w:lang w:eastAsia="zh-CN"/>
        </w:rPr>
      </w:pPr>
      <w:r>
        <w:lastRenderedPageBreak/>
        <w:t xml:space="preserve">We can see that the line parameter results are not smooth with respect to time. But the actual error rates are </w:t>
      </w:r>
      <w:r w:rsidR="001D18F2">
        <w:t xml:space="preserve">at the 0.1% level. </w:t>
      </w:r>
      <w:r w:rsidR="001D18F2">
        <w:rPr>
          <w:rFonts w:eastAsiaTheme="minorEastAsia" w:hint="eastAsia"/>
          <w:lang w:eastAsia="zh-CN"/>
        </w:rPr>
        <w:t>Such</w:t>
      </w:r>
      <w:r w:rsidR="001D18F2">
        <w:rPr>
          <w:rFonts w:eastAsiaTheme="minorEastAsia"/>
          <w:lang w:eastAsia="zh-CN"/>
        </w:rPr>
        <w:t xml:space="preserve"> minor fluctuations does indicate that the calculation is valid.</w:t>
      </w:r>
    </w:p>
    <w:p w:rsidR="00CC59E4" w:rsidRDefault="00200BCA" w:rsidP="00200BCA">
      <w:pPr>
        <w:spacing w:line="256" w:lineRule="auto"/>
        <w:ind w:left="-450"/>
        <w:jc w:val="center"/>
      </w:pPr>
      <w:r>
        <w:object w:dxaOrig="21808" w:dyaOrig="14679">
          <v:shape id="_x0000_i1027" type="#_x0000_t75" style="width:474.35pt;height:319.2pt" o:ole="">
            <v:imagedata r:id="rId12" o:title=""/>
          </v:shape>
          <o:OLEObject Type="Embed" ProgID="Visio.Drawing.15" ShapeID="_x0000_i1027" DrawAspect="Content" ObjectID="_1553610983" r:id="rId13"/>
        </w:object>
      </w:r>
    </w:p>
    <w:p w:rsidR="000826E4" w:rsidRDefault="00200BCA" w:rsidP="00200BCA">
      <w:pPr>
        <w:spacing w:line="256" w:lineRule="auto"/>
        <w:ind w:left="-450"/>
        <w:jc w:val="center"/>
      </w:pPr>
      <w:r>
        <w:object w:dxaOrig="19687" w:dyaOrig="8207">
          <v:shape id="_x0000_i1028" type="#_x0000_t75" style="width:481.3pt;height:200.2pt" o:ole="">
            <v:imagedata r:id="rId14" o:title=""/>
          </v:shape>
          <o:OLEObject Type="Embed" ProgID="Visio.Drawing.15" ShapeID="_x0000_i1028" DrawAspect="Content" ObjectID="_1553610984" r:id="rId15"/>
        </w:object>
      </w:r>
    </w:p>
    <w:p w:rsidR="00200BCA" w:rsidRDefault="00200BCA" w:rsidP="00200BCA">
      <w:pPr>
        <w:spacing w:line="256" w:lineRule="auto"/>
        <w:ind w:left="-450"/>
        <w:jc w:val="center"/>
      </w:pPr>
    </w:p>
    <w:p w:rsidR="00200BCA" w:rsidRDefault="00200BCA" w:rsidP="00200BCA">
      <w:pPr>
        <w:spacing w:line="256" w:lineRule="auto"/>
        <w:ind w:left="-450"/>
        <w:jc w:val="center"/>
      </w:pPr>
    </w:p>
    <w:p w:rsidR="00200BCA" w:rsidRDefault="00200BCA" w:rsidP="00200BCA">
      <w:pPr>
        <w:spacing w:line="256" w:lineRule="auto"/>
        <w:ind w:left="-450"/>
        <w:jc w:val="center"/>
      </w:pPr>
    </w:p>
    <w:p w:rsidR="00CC59E4" w:rsidRPr="00CC59E4" w:rsidRDefault="00CC59E4" w:rsidP="00CC59E4">
      <w:pPr>
        <w:pStyle w:val="ListParagraph"/>
        <w:numPr>
          <w:ilvl w:val="1"/>
          <w:numId w:val="12"/>
        </w:numPr>
        <w:rPr>
          <w:rFonts w:ascii="Times New Roman" w:eastAsia="Times New Roman" w:hAnsi="Times New Roman" w:cs="Times New Roman"/>
          <w:i/>
        </w:rPr>
      </w:pPr>
      <w:r w:rsidRPr="00CC59E4">
        <w:rPr>
          <w:rFonts w:ascii="Times New Roman" w:eastAsia="Times New Roman" w:hAnsi="Times New Roman" w:cs="Times New Roman"/>
          <w:i/>
        </w:rPr>
        <w:lastRenderedPageBreak/>
        <w:t xml:space="preserve">Application realization - openECA </w:t>
      </w:r>
    </w:p>
    <w:p w:rsidR="007F7DC8" w:rsidRDefault="00C62A38" w:rsidP="00DF35B7">
      <w:pPr>
        <w:pStyle w:val="Heading2"/>
        <w:keepLines w:val="0"/>
        <w:numPr>
          <w:ilvl w:val="0"/>
          <w:numId w:val="22"/>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Application Flow Chart</w:t>
      </w:r>
    </w:p>
    <w:p w:rsidR="00C62A38" w:rsidRDefault="00C62A38" w:rsidP="00C62A38">
      <w:pPr>
        <w:jc w:val="center"/>
      </w:pPr>
      <w:r>
        <w:object w:dxaOrig="2146" w:dyaOrig="2886">
          <v:shape id="_x0000_i1029" type="#_x0000_t75" style="width:107.4pt;height:144.75pt" o:ole="">
            <v:imagedata r:id="rId16" o:title=""/>
          </v:shape>
          <o:OLEObject Type="Embed" ProgID="Visio.Drawing.15" ShapeID="_x0000_i1029" DrawAspect="Content" ObjectID="_1553610985" r:id="rId17"/>
        </w:object>
      </w:r>
    </w:p>
    <w:p w:rsidR="006804CB" w:rsidRDefault="006804CB" w:rsidP="006804CB">
      <w:pPr>
        <w:spacing w:line="256" w:lineRule="auto"/>
        <w:jc w:val="both"/>
      </w:pPr>
      <w:r>
        <w:t>The simulated voltage and current measurements are integrated into the openECA platform as shown in the following figures.</w:t>
      </w:r>
    </w:p>
    <w:p w:rsidR="006C6FA3" w:rsidRDefault="006C6FA3" w:rsidP="006804CB">
      <w:pPr>
        <w:spacing w:line="256" w:lineRule="auto"/>
        <w:jc w:val="both"/>
      </w:pPr>
    </w:p>
    <w:p w:rsidR="006804CB" w:rsidRDefault="00936542" w:rsidP="006804CB">
      <w:pPr>
        <w:spacing w:line="256" w:lineRule="auto"/>
        <w:jc w:val="both"/>
      </w:pPr>
      <w:r>
        <w:pict>
          <v:shape id="_x0000_i1030" type="#_x0000_t75" style="width:424.7pt;height:374.25pt">
            <v:imagedata r:id="rId18" o:title="Measurements"/>
          </v:shape>
        </w:pict>
      </w:r>
    </w:p>
    <w:p w:rsidR="00CD105C" w:rsidRPr="006804CB" w:rsidRDefault="00936542" w:rsidP="006804CB">
      <w:pPr>
        <w:spacing w:line="256" w:lineRule="auto"/>
        <w:jc w:val="both"/>
      </w:pPr>
      <w:r>
        <w:lastRenderedPageBreak/>
        <w:pict>
          <v:shape id="_x0000_i1031" type="#_x0000_t75" style="width:424.7pt;height:374.25pt">
            <v:imagedata r:id="rId19" o:title="Monitor"/>
          </v:shape>
        </w:pict>
      </w:r>
    </w:p>
    <w:p w:rsidR="00FD7C61" w:rsidRDefault="00FD7C61" w:rsidP="006C6FA3">
      <w:pPr>
        <w:spacing w:line="256" w:lineRule="auto"/>
        <w:rPr>
          <w:noProof/>
          <w:lang w:eastAsia="zh-CN"/>
        </w:rPr>
      </w:pPr>
    </w:p>
    <w:p w:rsidR="00793EBB" w:rsidRDefault="00793EBB" w:rsidP="00793EBB">
      <w:pPr>
        <w:spacing w:line="256" w:lineRule="auto"/>
        <w:jc w:val="both"/>
        <w:rPr>
          <w:noProof/>
          <w:lang w:eastAsia="zh-CN"/>
        </w:rPr>
      </w:pPr>
      <w:r>
        <w:rPr>
          <w:noProof/>
          <w:lang w:eastAsia="zh-CN"/>
        </w:rPr>
        <w:t xml:space="preserve">There have been some problems during the integration process. At first, considering the data set scale, we planned to create more than 190 measurements in the metadata. But the method of inputting the measurements meanually is much </w:t>
      </w:r>
      <w:r w:rsidR="00A6596A">
        <w:rPr>
          <w:noProof/>
          <w:lang w:eastAsia="zh-CN"/>
        </w:rPr>
        <w:t xml:space="preserve">time-consuming and </w:t>
      </w:r>
      <w:r w:rsidR="00086F37">
        <w:rPr>
          <w:noProof/>
          <w:lang w:eastAsia="zh-CN"/>
        </w:rPr>
        <w:t>easy to cause errors</w:t>
      </w:r>
      <w:r>
        <w:rPr>
          <w:noProof/>
          <w:lang w:eastAsia="zh-CN"/>
        </w:rPr>
        <w:t>. After communicating with GPA, we were provided the suggestion of utilizing MySQL base script to complete the configuration of the openECA platform.</w:t>
      </w:r>
      <w:r w:rsidR="00A6596A">
        <w:rPr>
          <w:noProof/>
          <w:lang w:eastAsia="zh-CN"/>
        </w:rPr>
        <w:t xml:space="preserve"> Such method does provide a</w:t>
      </w:r>
      <w:r w:rsidR="002F0AB7">
        <w:rPr>
          <w:noProof/>
          <w:lang w:eastAsia="zh-CN"/>
        </w:rPr>
        <w:t>n</w:t>
      </w:r>
      <w:r w:rsidR="00A6596A">
        <w:rPr>
          <w:noProof/>
          <w:lang w:eastAsia="zh-CN"/>
        </w:rPr>
        <w:t xml:space="preserve"> </w:t>
      </w:r>
      <w:r w:rsidR="002F0AB7">
        <w:rPr>
          <w:noProof/>
          <w:lang w:eastAsia="zh-CN"/>
        </w:rPr>
        <w:t xml:space="preserve">efficient </w:t>
      </w:r>
      <w:r w:rsidR="00DF6943">
        <w:rPr>
          <w:noProof/>
          <w:lang w:eastAsia="zh-CN"/>
        </w:rPr>
        <w:t>way to create and alter large scale of measurements.</w:t>
      </w:r>
    </w:p>
    <w:p w:rsidR="00DF6943" w:rsidRDefault="00DF6943" w:rsidP="00793EBB">
      <w:pPr>
        <w:spacing w:line="256" w:lineRule="auto"/>
        <w:jc w:val="both"/>
        <w:rPr>
          <w:noProof/>
          <w:lang w:eastAsia="zh-CN"/>
        </w:rPr>
      </w:pPr>
      <w:r>
        <w:rPr>
          <w:noProof/>
          <w:lang w:eastAsia="zh-CN"/>
        </w:rPr>
        <w:t xml:space="preserve">The second </w:t>
      </w:r>
      <w:r w:rsidR="002C04B9">
        <w:rPr>
          <w:noProof/>
          <w:lang w:eastAsia="zh-CN"/>
        </w:rPr>
        <w:t>problem we met is that for the Alpha version</w:t>
      </w:r>
      <w:r w:rsidR="00504C9B">
        <w:rPr>
          <w:noProof/>
          <w:lang w:eastAsia="zh-CN"/>
        </w:rPr>
        <w:t xml:space="preserve">, the CSV adapter provided by the </w:t>
      </w:r>
      <w:r w:rsidR="00F87C65">
        <w:rPr>
          <w:noProof/>
          <w:lang w:eastAsia="zh-CN"/>
        </w:rPr>
        <w:t>platform has some restrictive script and raw data file requirements. Most of the restrictions has been identified after the communication with GPA.</w:t>
      </w:r>
      <w:r w:rsidR="00D25942">
        <w:rPr>
          <w:noProof/>
          <w:lang w:eastAsia="zh-CN"/>
        </w:rPr>
        <w:t xml:space="preserve"> T</w:t>
      </w:r>
      <w:r w:rsidR="00D25942" w:rsidRPr="00D25942">
        <w:rPr>
          <w:noProof/>
          <w:lang w:eastAsia="zh-CN"/>
        </w:rPr>
        <w:t xml:space="preserve">he CSV adapter is </w:t>
      </w:r>
      <w:r w:rsidR="00D25942">
        <w:rPr>
          <w:noProof/>
          <w:lang w:eastAsia="zh-CN"/>
        </w:rPr>
        <w:t xml:space="preserve">still </w:t>
      </w:r>
      <w:r w:rsidR="00D25942" w:rsidRPr="00D25942">
        <w:rPr>
          <w:noProof/>
          <w:lang w:eastAsia="zh-CN"/>
        </w:rPr>
        <w:t>the most reliable and efficient way to upload local database</w:t>
      </w:r>
    </w:p>
    <w:p w:rsidR="00D235A2" w:rsidRDefault="00902E76" w:rsidP="00793EBB">
      <w:pPr>
        <w:spacing w:line="256" w:lineRule="auto"/>
        <w:jc w:val="both"/>
        <w:rPr>
          <w:noProof/>
          <w:lang w:eastAsia="zh-CN"/>
        </w:rPr>
      </w:pPr>
      <w:r>
        <w:rPr>
          <w:noProof/>
          <w:lang w:eastAsia="zh-CN"/>
        </w:rPr>
        <w:t>There is also a problem awaiting fixed. When using the openECA client generating C# projects, we found that not all the data channels created in the manager can be found and maaped to the objects defined. We are still seeking the inner logic and solution to this issue.</w:t>
      </w:r>
    </w:p>
    <w:p w:rsidR="00D235A2" w:rsidRDefault="00D235A2" w:rsidP="00793EBB">
      <w:pPr>
        <w:spacing w:line="256" w:lineRule="auto"/>
        <w:jc w:val="both"/>
        <w:rPr>
          <w:noProof/>
          <w:lang w:eastAsia="zh-CN"/>
        </w:rPr>
      </w:pPr>
    </w:p>
    <w:p w:rsidR="00D235A2" w:rsidRDefault="00D235A2" w:rsidP="00793EBB">
      <w:pPr>
        <w:spacing w:line="256" w:lineRule="auto"/>
        <w:jc w:val="both"/>
        <w:rPr>
          <w:noProof/>
          <w:lang w:eastAsia="zh-CN"/>
        </w:rPr>
      </w:pPr>
    </w:p>
    <w:p w:rsidR="00D235A2" w:rsidRDefault="00D235A2" w:rsidP="00793EBB">
      <w:pPr>
        <w:spacing w:line="256" w:lineRule="auto"/>
        <w:jc w:val="both"/>
        <w:rPr>
          <w:noProof/>
          <w:lang w:eastAsia="zh-CN"/>
        </w:rPr>
      </w:pPr>
    </w:p>
    <w:p w:rsidR="006C6FA3" w:rsidRDefault="006C6FA3" w:rsidP="00793EBB">
      <w:pPr>
        <w:spacing w:line="256" w:lineRule="auto"/>
        <w:jc w:val="both"/>
        <w:rPr>
          <w:noProof/>
          <w:lang w:eastAsia="zh-CN"/>
        </w:rPr>
      </w:pPr>
      <w:r>
        <w:rPr>
          <w:noProof/>
          <w:lang w:eastAsia="zh-CN"/>
        </w:rPr>
        <w:lastRenderedPageBreak/>
        <w:t>The C# project is generated from the openECA client. Corresponding algorithm is realized in the project and the calculation results are shown in the test harness window as following:</w:t>
      </w:r>
    </w:p>
    <w:p w:rsidR="006C6FA3" w:rsidRDefault="00936542" w:rsidP="006C6FA3">
      <w:pPr>
        <w:spacing w:line="256" w:lineRule="auto"/>
        <w:rPr>
          <w:b/>
          <w:i/>
        </w:rPr>
      </w:pPr>
      <w:r>
        <w:rPr>
          <w:noProof/>
          <w:lang w:eastAsia="zh-CN"/>
        </w:rPr>
        <w:pict>
          <v:shape id="_x0000_i1032" type="#_x0000_t75" style="width:424.7pt;height:283pt">
            <v:imagedata r:id="rId20" o:title="Test_Harness"/>
          </v:shape>
        </w:pict>
      </w:r>
    </w:p>
    <w:p w:rsidR="007720FE" w:rsidRDefault="007720FE" w:rsidP="007720FE">
      <w:pPr>
        <w:spacing w:line="256" w:lineRule="auto"/>
      </w:pPr>
    </w:p>
    <w:p w:rsidR="00E90588" w:rsidRDefault="007720FE" w:rsidP="007720FE">
      <w:pPr>
        <w:spacing w:line="256" w:lineRule="auto"/>
      </w:pPr>
      <w:r>
        <w:t>The calculated line resistance, reactance, and susceptance are physically reasonable</w:t>
      </w:r>
      <w:r w:rsidR="0008537F">
        <w:t>, stable,</w:t>
      </w:r>
      <w:r>
        <w:t xml:space="preserve"> and close to the true value.</w:t>
      </w:r>
      <w:r w:rsidR="00C0386C">
        <w:t xml:space="preserve"> </w:t>
      </w:r>
      <w:r w:rsidR="00F6186F">
        <w:t>And for future versions, the user interface will be improved.</w:t>
      </w:r>
    </w:p>
    <w:p w:rsidR="00E86D9D" w:rsidRDefault="00E86D9D" w:rsidP="007720FE">
      <w:pPr>
        <w:spacing w:line="256" w:lineRule="auto"/>
      </w:pPr>
    </w:p>
    <w:p w:rsidR="00E86D9D" w:rsidRPr="00FD1D11" w:rsidRDefault="00E86D9D" w:rsidP="00E86D9D">
      <w:pPr>
        <w:pStyle w:val="Heading1"/>
        <w:numPr>
          <w:ilvl w:val="0"/>
          <w:numId w:val="1"/>
        </w:numPr>
        <w:rPr>
          <w:b/>
          <w:sz w:val="22"/>
          <w:szCs w:val="22"/>
        </w:rPr>
      </w:pPr>
      <w:r w:rsidRPr="00FD1D11">
        <w:rPr>
          <w:b/>
          <w:sz w:val="22"/>
          <w:szCs w:val="22"/>
        </w:rPr>
        <w:t>From Alpha to Beta</w:t>
      </w:r>
    </w:p>
    <w:p w:rsidR="00E86D9D" w:rsidRDefault="00E86D9D" w:rsidP="00E86D9D">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Application Realization</w:t>
      </w:r>
    </w:p>
    <w:p w:rsidR="00E86D9D" w:rsidRPr="00114822" w:rsidRDefault="00E86D9D" w:rsidP="00E86D9D">
      <w:pPr>
        <w:jc w:val="both"/>
      </w:pPr>
      <w:r w:rsidRPr="00114822">
        <w:t xml:space="preserve">The alpha version of the application is </w:t>
      </w:r>
      <w:r w:rsidR="000C68B3">
        <w:t>only dealing with one transmission line parameters calculation</w:t>
      </w:r>
      <w:r w:rsidRPr="00114822">
        <w:t>.</w:t>
      </w:r>
    </w:p>
    <w:p w:rsidR="00E86D9D" w:rsidRDefault="00E86D9D" w:rsidP="00E86D9D">
      <w:pPr>
        <w:jc w:val="both"/>
      </w:pPr>
      <w:r w:rsidRPr="00114822">
        <w:t xml:space="preserve">For the beta version, </w:t>
      </w:r>
      <w:r w:rsidR="00A72756">
        <w:t>t</w:t>
      </w:r>
      <w:r w:rsidRPr="00114822">
        <w:t>he system configuration wi</w:t>
      </w:r>
      <w:r>
        <w:t xml:space="preserve">ll be created and analyzed. </w:t>
      </w:r>
      <w:r w:rsidR="00A72756">
        <w:t>The computation will be conducted on all the transmission lines that have enough voltage and current measurements</w:t>
      </w:r>
      <w:r>
        <w:t>.</w:t>
      </w:r>
      <w:bookmarkStart w:id="2" w:name="_GoBack"/>
      <w:bookmarkEnd w:id="2"/>
    </w:p>
    <w:p w:rsidR="00E86D9D" w:rsidRPr="004873A2" w:rsidRDefault="00E86D9D" w:rsidP="00E86D9D">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4873A2">
        <w:rPr>
          <w:rFonts w:ascii="Times New Roman" w:eastAsia="Times New Roman" w:hAnsi="Times New Roman" w:cs="Times New Roman"/>
          <w:i/>
          <w:color w:val="auto"/>
          <w:sz w:val="22"/>
          <w:szCs w:val="22"/>
        </w:rPr>
        <w:t>User Interface Design and Realization</w:t>
      </w:r>
    </w:p>
    <w:p w:rsidR="00E86D9D" w:rsidRPr="00E90588" w:rsidRDefault="00E86D9D" w:rsidP="00E86D9D">
      <w:pPr>
        <w:jc w:val="both"/>
      </w:pPr>
      <w:r>
        <w:t xml:space="preserve">The user interface will be developed. Such interface will be designed as a universal media of all the three analytics including CT/PT Calibration, </w:t>
      </w:r>
      <w:r w:rsidRPr="00D56E01">
        <w:t>Transmission Line Impedance Calibration</w:t>
      </w:r>
      <w:r>
        <w:t>, and Real-time Impedance Calculation. The system topology will be demonstrated and the calculation results of different analytics will also be demonstrated.</w:t>
      </w:r>
    </w:p>
    <w:sectPr w:rsidR="00E86D9D" w:rsidRPr="00E90588" w:rsidSect="00423C7A">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542" w:rsidRDefault="00936542">
      <w:pPr>
        <w:spacing w:after="0" w:line="240" w:lineRule="auto"/>
      </w:pPr>
      <w:r>
        <w:separator/>
      </w:r>
    </w:p>
  </w:endnote>
  <w:endnote w:type="continuationSeparator" w:id="0">
    <w:p w:rsidR="00936542" w:rsidRDefault="0093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542" w:rsidRDefault="00936542">
      <w:pPr>
        <w:spacing w:after="0" w:line="240" w:lineRule="auto"/>
      </w:pPr>
      <w:r>
        <w:separator/>
      </w:r>
    </w:p>
  </w:footnote>
  <w:footnote w:type="continuationSeparator" w:id="0">
    <w:p w:rsidR="00936542" w:rsidRDefault="00936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1D8"/>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25698"/>
    <w:multiLevelType w:val="hybridMultilevel"/>
    <w:tmpl w:val="7E727E8E"/>
    <w:lvl w:ilvl="0" w:tplc="F91439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C96319"/>
    <w:multiLevelType w:val="hybridMultilevel"/>
    <w:tmpl w:val="B8A634DA"/>
    <w:lvl w:ilvl="0" w:tplc="FD2E7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424A0"/>
    <w:multiLevelType w:val="hybridMultilevel"/>
    <w:tmpl w:val="B64C26A0"/>
    <w:lvl w:ilvl="0" w:tplc="435688E8">
      <w:start w:val="1"/>
      <w:numFmt w:val="decimal"/>
      <w:lvlText w:val="Step %1:"/>
      <w:lvlJc w:val="center"/>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855DF"/>
    <w:multiLevelType w:val="hybridMultilevel"/>
    <w:tmpl w:val="0B52B0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21AB0"/>
    <w:multiLevelType w:val="hybridMultilevel"/>
    <w:tmpl w:val="1A1E4724"/>
    <w:lvl w:ilvl="0" w:tplc="B504D158">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B56CB8"/>
    <w:multiLevelType w:val="hybridMultilevel"/>
    <w:tmpl w:val="1A1E4724"/>
    <w:lvl w:ilvl="0" w:tplc="B504D158">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3"/>
  </w:num>
  <w:num w:numId="4">
    <w:abstractNumId w:val="7"/>
  </w:num>
  <w:num w:numId="5">
    <w:abstractNumId w:val="4"/>
  </w:num>
  <w:num w:numId="6">
    <w:abstractNumId w:val="12"/>
  </w:num>
  <w:num w:numId="7">
    <w:abstractNumId w:val="16"/>
  </w:num>
  <w:num w:numId="8">
    <w:abstractNumId w:val="0"/>
  </w:num>
  <w:num w:numId="9">
    <w:abstractNumId w:val="11"/>
  </w:num>
  <w:num w:numId="10">
    <w:abstractNumId w:val="9"/>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6"/>
  </w:num>
  <w:num w:numId="20">
    <w:abstractNumId w:val="5"/>
  </w:num>
  <w:num w:numId="21">
    <w:abstractNumId w:val="17"/>
  </w:num>
  <w:num w:numId="22">
    <w:abstractNumId w:val="18"/>
  </w:num>
  <w:num w:numId="2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2904"/>
    <w:rsid w:val="000133AE"/>
    <w:rsid w:val="00014014"/>
    <w:rsid w:val="0001471F"/>
    <w:rsid w:val="0001576B"/>
    <w:rsid w:val="0001599C"/>
    <w:rsid w:val="000160F6"/>
    <w:rsid w:val="00017403"/>
    <w:rsid w:val="00017539"/>
    <w:rsid w:val="00020CDF"/>
    <w:rsid w:val="000229B4"/>
    <w:rsid w:val="00023345"/>
    <w:rsid w:val="00024807"/>
    <w:rsid w:val="00024A96"/>
    <w:rsid w:val="0002707E"/>
    <w:rsid w:val="000272AA"/>
    <w:rsid w:val="00027371"/>
    <w:rsid w:val="000320EC"/>
    <w:rsid w:val="00032218"/>
    <w:rsid w:val="000331FE"/>
    <w:rsid w:val="00034C64"/>
    <w:rsid w:val="000356FD"/>
    <w:rsid w:val="00035E2B"/>
    <w:rsid w:val="000364A4"/>
    <w:rsid w:val="00036720"/>
    <w:rsid w:val="00036D61"/>
    <w:rsid w:val="00037182"/>
    <w:rsid w:val="00037EE6"/>
    <w:rsid w:val="00040E02"/>
    <w:rsid w:val="00041691"/>
    <w:rsid w:val="000435C3"/>
    <w:rsid w:val="000436D2"/>
    <w:rsid w:val="0004443A"/>
    <w:rsid w:val="000449C4"/>
    <w:rsid w:val="00044ADC"/>
    <w:rsid w:val="000460D9"/>
    <w:rsid w:val="00046675"/>
    <w:rsid w:val="00046947"/>
    <w:rsid w:val="000478BE"/>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358"/>
    <w:rsid w:val="00064422"/>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26E4"/>
    <w:rsid w:val="0008537F"/>
    <w:rsid w:val="000858CE"/>
    <w:rsid w:val="00086EAF"/>
    <w:rsid w:val="00086F37"/>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8B3"/>
    <w:rsid w:val="000C6F79"/>
    <w:rsid w:val="000D030B"/>
    <w:rsid w:val="000D0F69"/>
    <w:rsid w:val="000D1470"/>
    <w:rsid w:val="000D4B55"/>
    <w:rsid w:val="000D4C35"/>
    <w:rsid w:val="000D544B"/>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0FC9"/>
    <w:rsid w:val="00101F6C"/>
    <w:rsid w:val="001033AB"/>
    <w:rsid w:val="0010414D"/>
    <w:rsid w:val="00105B5A"/>
    <w:rsid w:val="00106298"/>
    <w:rsid w:val="0010690F"/>
    <w:rsid w:val="00107110"/>
    <w:rsid w:val="00107205"/>
    <w:rsid w:val="00107C57"/>
    <w:rsid w:val="0011052B"/>
    <w:rsid w:val="00111A93"/>
    <w:rsid w:val="00111CCA"/>
    <w:rsid w:val="00111D6F"/>
    <w:rsid w:val="00111EBE"/>
    <w:rsid w:val="00112B84"/>
    <w:rsid w:val="00112F36"/>
    <w:rsid w:val="00115841"/>
    <w:rsid w:val="001166B1"/>
    <w:rsid w:val="0011700A"/>
    <w:rsid w:val="00121E34"/>
    <w:rsid w:val="00122B62"/>
    <w:rsid w:val="0012580A"/>
    <w:rsid w:val="00126649"/>
    <w:rsid w:val="0013060C"/>
    <w:rsid w:val="00130991"/>
    <w:rsid w:val="0013234D"/>
    <w:rsid w:val="0013252A"/>
    <w:rsid w:val="001338C5"/>
    <w:rsid w:val="00133D3D"/>
    <w:rsid w:val="0013409C"/>
    <w:rsid w:val="001342A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6FE"/>
    <w:rsid w:val="00156F43"/>
    <w:rsid w:val="00157724"/>
    <w:rsid w:val="00157FE3"/>
    <w:rsid w:val="00160449"/>
    <w:rsid w:val="0016085F"/>
    <w:rsid w:val="001624DA"/>
    <w:rsid w:val="00163510"/>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FD0"/>
    <w:rsid w:val="00185420"/>
    <w:rsid w:val="001863D9"/>
    <w:rsid w:val="00187765"/>
    <w:rsid w:val="00190183"/>
    <w:rsid w:val="0019158D"/>
    <w:rsid w:val="00191B30"/>
    <w:rsid w:val="001932B4"/>
    <w:rsid w:val="00194117"/>
    <w:rsid w:val="00195385"/>
    <w:rsid w:val="00195872"/>
    <w:rsid w:val="00196CBF"/>
    <w:rsid w:val="00197FD3"/>
    <w:rsid w:val="001A02D8"/>
    <w:rsid w:val="001A0F70"/>
    <w:rsid w:val="001A1D35"/>
    <w:rsid w:val="001A1DE6"/>
    <w:rsid w:val="001A4555"/>
    <w:rsid w:val="001A4985"/>
    <w:rsid w:val="001A5FB4"/>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B4A"/>
    <w:rsid w:val="001C3F01"/>
    <w:rsid w:val="001C53EC"/>
    <w:rsid w:val="001C6099"/>
    <w:rsid w:val="001C750E"/>
    <w:rsid w:val="001D0886"/>
    <w:rsid w:val="001D18F2"/>
    <w:rsid w:val="001D2049"/>
    <w:rsid w:val="001D2421"/>
    <w:rsid w:val="001D2625"/>
    <w:rsid w:val="001D295D"/>
    <w:rsid w:val="001D493F"/>
    <w:rsid w:val="001D59FE"/>
    <w:rsid w:val="001D67A8"/>
    <w:rsid w:val="001D72E3"/>
    <w:rsid w:val="001E0454"/>
    <w:rsid w:val="001E0D2D"/>
    <w:rsid w:val="001E1329"/>
    <w:rsid w:val="001E1A00"/>
    <w:rsid w:val="001E1B00"/>
    <w:rsid w:val="001E27A2"/>
    <w:rsid w:val="001E3158"/>
    <w:rsid w:val="001E487D"/>
    <w:rsid w:val="001E5339"/>
    <w:rsid w:val="001E6137"/>
    <w:rsid w:val="001E65C0"/>
    <w:rsid w:val="001E6C0B"/>
    <w:rsid w:val="001E6F44"/>
    <w:rsid w:val="001F1C9C"/>
    <w:rsid w:val="001F1FE6"/>
    <w:rsid w:val="001F41BF"/>
    <w:rsid w:val="001F6329"/>
    <w:rsid w:val="001F6550"/>
    <w:rsid w:val="001F656D"/>
    <w:rsid w:val="001F683B"/>
    <w:rsid w:val="0020010D"/>
    <w:rsid w:val="00200988"/>
    <w:rsid w:val="00200BCA"/>
    <w:rsid w:val="0020162E"/>
    <w:rsid w:val="00201A43"/>
    <w:rsid w:val="00203D07"/>
    <w:rsid w:val="002072A6"/>
    <w:rsid w:val="00207ECE"/>
    <w:rsid w:val="002104D7"/>
    <w:rsid w:val="0021073F"/>
    <w:rsid w:val="00210C41"/>
    <w:rsid w:val="002122E3"/>
    <w:rsid w:val="002134DA"/>
    <w:rsid w:val="002136E5"/>
    <w:rsid w:val="00215FAF"/>
    <w:rsid w:val="00217C30"/>
    <w:rsid w:val="00220263"/>
    <w:rsid w:val="002205BE"/>
    <w:rsid w:val="00222CA9"/>
    <w:rsid w:val="00223C3D"/>
    <w:rsid w:val="00223E5D"/>
    <w:rsid w:val="00225763"/>
    <w:rsid w:val="0022615A"/>
    <w:rsid w:val="0023056C"/>
    <w:rsid w:val="00232D2F"/>
    <w:rsid w:val="00232F30"/>
    <w:rsid w:val="00233085"/>
    <w:rsid w:val="00233342"/>
    <w:rsid w:val="00233D95"/>
    <w:rsid w:val="0023405D"/>
    <w:rsid w:val="00234C09"/>
    <w:rsid w:val="002371BD"/>
    <w:rsid w:val="0023768C"/>
    <w:rsid w:val="00237824"/>
    <w:rsid w:val="00237D3C"/>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550"/>
    <w:rsid w:val="00253B77"/>
    <w:rsid w:val="00253CB5"/>
    <w:rsid w:val="00255475"/>
    <w:rsid w:val="00256720"/>
    <w:rsid w:val="00256A11"/>
    <w:rsid w:val="00256EFF"/>
    <w:rsid w:val="00256FAE"/>
    <w:rsid w:val="0025706C"/>
    <w:rsid w:val="002604CD"/>
    <w:rsid w:val="00260DC2"/>
    <w:rsid w:val="00260E03"/>
    <w:rsid w:val="0026177A"/>
    <w:rsid w:val="0026296E"/>
    <w:rsid w:val="00262BF8"/>
    <w:rsid w:val="00262F52"/>
    <w:rsid w:val="00264AF1"/>
    <w:rsid w:val="00264F91"/>
    <w:rsid w:val="002654BD"/>
    <w:rsid w:val="00267344"/>
    <w:rsid w:val="00270B6A"/>
    <w:rsid w:val="0027250D"/>
    <w:rsid w:val="00272F5A"/>
    <w:rsid w:val="002746B7"/>
    <w:rsid w:val="002751AC"/>
    <w:rsid w:val="00275CE4"/>
    <w:rsid w:val="00276A32"/>
    <w:rsid w:val="00276C76"/>
    <w:rsid w:val="00276E7A"/>
    <w:rsid w:val="002813DF"/>
    <w:rsid w:val="002818E7"/>
    <w:rsid w:val="00281A7A"/>
    <w:rsid w:val="00283942"/>
    <w:rsid w:val="002848AE"/>
    <w:rsid w:val="0028601D"/>
    <w:rsid w:val="00286553"/>
    <w:rsid w:val="00287136"/>
    <w:rsid w:val="0029141F"/>
    <w:rsid w:val="002922B2"/>
    <w:rsid w:val="002929C8"/>
    <w:rsid w:val="002933BA"/>
    <w:rsid w:val="002957B0"/>
    <w:rsid w:val="0029623A"/>
    <w:rsid w:val="00296BB1"/>
    <w:rsid w:val="00296DCF"/>
    <w:rsid w:val="00296DE0"/>
    <w:rsid w:val="002A0ACE"/>
    <w:rsid w:val="002A0E59"/>
    <w:rsid w:val="002A1219"/>
    <w:rsid w:val="002A25F0"/>
    <w:rsid w:val="002A40EA"/>
    <w:rsid w:val="002A4EBB"/>
    <w:rsid w:val="002A564C"/>
    <w:rsid w:val="002A567E"/>
    <w:rsid w:val="002A5B6C"/>
    <w:rsid w:val="002A5E9A"/>
    <w:rsid w:val="002A62E9"/>
    <w:rsid w:val="002A7FCB"/>
    <w:rsid w:val="002B1BF4"/>
    <w:rsid w:val="002B35E4"/>
    <w:rsid w:val="002B6501"/>
    <w:rsid w:val="002B6616"/>
    <w:rsid w:val="002B68EA"/>
    <w:rsid w:val="002B6CC4"/>
    <w:rsid w:val="002B6DFC"/>
    <w:rsid w:val="002C04B9"/>
    <w:rsid w:val="002C2FFC"/>
    <w:rsid w:val="002C43C9"/>
    <w:rsid w:val="002C46E4"/>
    <w:rsid w:val="002C5F4A"/>
    <w:rsid w:val="002C68DF"/>
    <w:rsid w:val="002C6EB1"/>
    <w:rsid w:val="002C7336"/>
    <w:rsid w:val="002D0E41"/>
    <w:rsid w:val="002D1282"/>
    <w:rsid w:val="002D191F"/>
    <w:rsid w:val="002D26A0"/>
    <w:rsid w:val="002D2894"/>
    <w:rsid w:val="002D4481"/>
    <w:rsid w:val="002D4A39"/>
    <w:rsid w:val="002D596D"/>
    <w:rsid w:val="002D6364"/>
    <w:rsid w:val="002D6E83"/>
    <w:rsid w:val="002E121B"/>
    <w:rsid w:val="002E2550"/>
    <w:rsid w:val="002E550A"/>
    <w:rsid w:val="002E6591"/>
    <w:rsid w:val="002E6F6F"/>
    <w:rsid w:val="002E755A"/>
    <w:rsid w:val="002F0AB7"/>
    <w:rsid w:val="002F0E38"/>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429F"/>
    <w:rsid w:val="003042D0"/>
    <w:rsid w:val="00305803"/>
    <w:rsid w:val="00306354"/>
    <w:rsid w:val="00306AAE"/>
    <w:rsid w:val="0030757C"/>
    <w:rsid w:val="003102A5"/>
    <w:rsid w:val="0031210A"/>
    <w:rsid w:val="0031368C"/>
    <w:rsid w:val="00313D3F"/>
    <w:rsid w:val="00314D58"/>
    <w:rsid w:val="00314E6A"/>
    <w:rsid w:val="003157E8"/>
    <w:rsid w:val="00315E4C"/>
    <w:rsid w:val="00316457"/>
    <w:rsid w:val="00316E88"/>
    <w:rsid w:val="0031740F"/>
    <w:rsid w:val="00317F71"/>
    <w:rsid w:val="00320858"/>
    <w:rsid w:val="00320CAA"/>
    <w:rsid w:val="00323D28"/>
    <w:rsid w:val="00325246"/>
    <w:rsid w:val="003253C4"/>
    <w:rsid w:val="00326D16"/>
    <w:rsid w:val="0033105E"/>
    <w:rsid w:val="00331B15"/>
    <w:rsid w:val="00333318"/>
    <w:rsid w:val="003340DC"/>
    <w:rsid w:val="00334E4D"/>
    <w:rsid w:val="003373A4"/>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5773"/>
    <w:rsid w:val="00355B14"/>
    <w:rsid w:val="003560B0"/>
    <w:rsid w:val="003566DE"/>
    <w:rsid w:val="00356F9C"/>
    <w:rsid w:val="00357663"/>
    <w:rsid w:val="00357D8B"/>
    <w:rsid w:val="003601A8"/>
    <w:rsid w:val="0036066D"/>
    <w:rsid w:val="0036157F"/>
    <w:rsid w:val="00362373"/>
    <w:rsid w:val="00362B44"/>
    <w:rsid w:val="0036359E"/>
    <w:rsid w:val="00364AA1"/>
    <w:rsid w:val="00366646"/>
    <w:rsid w:val="003667E4"/>
    <w:rsid w:val="00367562"/>
    <w:rsid w:val="00367FB1"/>
    <w:rsid w:val="003700DB"/>
    <w:rsid w:val="00370B7A"/>
    <w:rsid w:val="00370D16"/>
    <w:rsid w:val="00371205"/>
    <w:rsid w:val="00372184"/>
    <w:rsid w:val="00372AB3"/>
    <w:rsid w:val="00374DF7"/>
    <w:rsid w:val="003753FB"/>
    <w:rsid w:val="003773E9"/>
    <w:rsid w:val="00382465"/>
    <w:rsid w:val="003844B6"/>
    <w:rsid w:val="00385522"/>
    <w:rsid w:val="00387406"/>
    <w:rsid w:val="003907BE"/>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18C0"/>
    <w:rsid w:val="003A25C7"/>
    <w:rsid w:val="003A2D0F"/>
    <w:rsid w:val="003A614F"/>
    <w:rsid w:val="003A713A"/>
    <w:rsid w:val="003B10C5"/>
    <w:rsid w:val="003B1550"/>
    <w:rsid w:val="003B41C1"/>
    <w:rsid w:val="003B4B9F"/>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BC2"/>
    <w:rsid w:val="003C7F84"/>
    <w:rsid w:val="003D038F"/>
    <w:rsid w:val="003D0FB5"/>
    <w:rsid w:val="003D1BDA"/>
    <w:rsid w:val="003D555E"/>
    <w:rsid w:val="003D579D"/>
    <w:rsid w:val="003E0DE3"/>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12052"/>
    <w:rsid w:val="00412CE4"/>
    <w:rsid w:val="00412E49"/>
    <w:rsid w:val="00412FBA"/>
    <w:rsid w:val="004136A5"/>
    <w:rsid w:val="00413C82"/>
    <w:rsid w:val="00413C8B"/>
    <w:rsid w:val="004161E2"/>
    <w:rsid w:val="00416A3F"/>
    <w:rsid w:val="00417164"/>
    <w:rsid w:val="0041786D"/>
    <w:rsid w:val="00420DA5"/>
    <w:rsid w:val="00421CE9"/>
    <w:rsid w:val="00423C7A"/>
    <w:rsid w:val="00424DC8"/>
    <w:rsid w:val="00424F31"/>
    <w:rsid w:val="0042571D"/>
    <w:rsid w:val="0042584A"/>
    <w:rsid w:val="0042655E"/>
    <w:rsid w:val="00426E74"/>
    <w:rsid w:val="00430355"/>
    <w:rsid w:val="004319AB"/>
    <w:rsid w:val="00432C64"/>
    <w:rsid w:val="004330BA"/>
    <w:rsid w:val="00433BE2"/>
    <w:rsid w:val="00433C71"/>
    <w:rsid w:val="00435428"/>
    <w:rsid w:val="00435442"/>
    <w:rsid w:val="004357A8"/>
    <w:rsid w:val="004364ED"/>
    <w:rsid w:val="004367BD"/>
    <w:rsid w:val="00441671"/>
    <w:rsid w:val="00442E57"/>
    <w:rsid w:val="00443BF6"/>
    <w:rsid w:val="0044482C"/>
    <w:rsid w:val="00445041"/>
    <w:rsid w:val="00445584"/>
    <w:rsid w:val="004459DF"/>
    <w:rsid w:val="00445FE7"/>
    <w:rsid w:val="0044640A"/>
    <w:rsid w:val="0044704F"/>
    <w:rsid w:val="00447455"/>
    <w:rsid w:val="00450074"/>
    <w:rsid w:val="0045343F"/>
    <w:rsid w:val="00453D58"/>
    <w:rsid w:val="00454FEA"/>
    <w:rsid w:val="00457973"/>
    <w:rsid w:val="004579A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32F"/>
    <w:rsid w:val="004A479A"/>
    <w:rsid w:val="004A47AF"/>
    <w:rsid w:val="004A5223"/>
    <w:rsid w:val="004A54CC"/>
    <w:rsid w:val="004A5F85"/>
    <w:rsid w:val="004A5FBF"/>
    <w:rsid w:val="004A7413"/>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CF2"/>
    <w:rsid w:val="004D2D88"/>
    <w:rsid w:val="004D2F1B"/>
    <w:rsid w:val="004D33AA"/>
    <w:rsid w:val="004D341E"/>
    <w:rsid w:val="004D3DFA"/>
    <w:rsid w:val="004D5990"/>
    <w:rsid w:val="004D775D"/>
    <w:rsid w:val="004E072D"/>
    <w:rsid w:val="004E1476"/>
    <w:rsid w:val="004E3786"/>
    <w:rsid w:val="004E436A"/>
    <w:rsid w:val="004E5C99"/>
    <w:rsid w:val="004E665E"/>
    <w:rsid w:val="004E6C9F"/>
    <w:rsid w:val="004E6D25"/>
    <w:rsid w:val="004E6F34"/>
    <w:rsid w:val="004F0B74"/>
    <w:rsid w:val="004F139F"/>
    <w:rsid w:val="004F1B26"/>
    <w:rsid w:val="004F1BC1"/>
    <w:rsid w:val="004F21E3"/>
    <w:rsid w:val="004F49DD"/>
    <w:rsid w:val="004F75CD"/>
    <w:rsid w:val="0050095C"/>
    <w:rsid w:val="00501998"/>
    <w:rsid w:val="005041BE"/>
    <w:rsid w:val="00504C9B"/>
    <w:rsid w:val="00506304"/>
    <w:rsid w:val="00507BEF"/>
    <w:rsid w:val="00511241"/>
    <w:rsid w:val="005113D2"/>
    <w:rsid w:val="00511A5C"/>
    <w:rsid w:val="005131DC"/>
    <w:rsid w:val="005139FE"/>
    <w:rsid w:val="00515ED5"/>
    <w:rsid w:val="005169EC"/>
    <w:rsid w:val="00517194"/>
    <w:rsid w:val="00517A2E"/>
    <w:rsid w:val="0052083F"/>
    <w:rsid w:val="00523992"/>
    <w:rsid w:val="00524A64"/>
    <w:rsid w:val="005255A8"/>
    <w:rsid w:val="00525B40"/>
    <w:rsid w:val="0052611C"/>
    <w:rsid w:val="00527541"/>
    <w:rsid w:val="00527AEF"/>
    <w:rsid w:val="00527BD7"/>
    <w:rsid w:val="00527E2C"/>
    <w:rsid w:val="00527F61"/>
    <w:rsid w:val="00530A03"/>
    <w:rsid w:val="005312D7"/>
    <w:rsid w:val="00533788"/>
    <w:rsid w:val="005353EF"/>
    <w:rsid w:val="00536A55"/>
    <w:rsid w:val="00540FE7"/>
    <w:rsid w:val="00541BC4"/>
    <w:rsid w:val="00541EC3"/>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3600"/>
    <w:rsid w:val="00555233"/>
    <w:rsid w:val="005562F2"/>
    <w:rsid w:val="0055681B"/>
    <w:rsid w:val="00557966"/>
    <w:rsid w:val="0056088A"/>
    <w:rsid w:val="005641BB"/>
    <w:rsid w:val="005642CE"/>
    <w:rsid w:val="00565AAE"/>
    <w:rsid w:val="00566F1E"/>
    <w:rsid w:val="00567E96"/>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309"/>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5148"/>
    <w:rsid w:val="005B6935"/>
    <w:rsid w:val="005B6EB1"/>
    <w:rsid w:val="005B6FAA"/>
    <w:rsid w:val="005B71F1"/>
    <w:rsid w:val="005B7E70"/>
    <w:rsid w:val="005C2689"/>
    <w:rsid w:val="005C2E39"/>
    <w:rsid w:val="005C327A"/>
    <w:rsid w:val="005C3BC4"/>
    <w:rsid w:val="005C6762"/>
    <w:rsid w:val="005D2197"/>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377C"/>
    <w:rsid w:val="005F4392"/>
    <w:rsid w:val="005F44AC"/>
    <w:rsid w:val="005F518D"/>
    <w:rsid w:val="005F7898"/>
    <w:rsid w:val="00600ED9"/>
    <w:rsid w:val="00601479"/>
    <w:rsid w:val="00601906"/>
    <w:rsid w:val="00601BCF"/>
    <w:rsid w:val="00601F34"/>
    <w:rsid w:val="006025CE"/>
    <w:rsid w:val="006033CB"/>
    <w:rsid w:val="00604E22"/>
    <w:rsid w:val="00604E86"/>
    <w:rsid w:val="0060551C"/>
    <w:rsid w:val="006057F8"/>
    <w:rsid w:val="00605E3D"/>
    <w:rsid w:val="00606D31"/>
    <w:rsid w:val="0060748F"/>
    <w:rsid w:val="00610785"/>
    <w:rsid w:val="00611D89"/>
    <w:rsid w:val="006133DF"/>
    <w:rsid w:val="00614393"/>
    <w:rsid w:val="00615549"/>
    <w:rsid w:val="006163A0"/>
    <w:rsid w:val="0061655C"/>
    <w:rsid w:val="00617F9B"/>
    <w:rsid w:val="006208BC"/>
    <w:rsid w:val="0062100E"/>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5B36"/>
    <w:rsid w:val="006372CB"/>
    <w:rsid w:val="0064081F"/>
    <w:rsid w:val="00640E03"/>
    <w:rsid w:val="00641AF5"/>
    <w:rsid w:val="00642426"/>
    <w:rsid w:val="0064560D"/>
    <w:rsid w:val="00645635"/>
    <w:rsid w:val="00646C45"/>
    <w:rsid w:val="00650E8C"/>
    <w:rsid w:val="006520F7"/>
    <w:rsid w:val="006530C2"/>
    <w:rsid w:val="006540B6"/>
    <w:rsid w:val="0065514C"/>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04CB"/>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4A34"/>
    <w:rsid w:val="00696D3E"/>
    <w:rsid w:val="00697DAF"/>
    <w:rsid w:val="006A2E80"/>
    <w:rsid w:val="006A4282"/>
    <w:rsid w:val="006A6245"/>
    <w:rsid w:val="006A71B6"/>
    <w:rsid w:val="006A73A3"/>
    <w:rsid w:val="006A7A08"/>
    <w:rsid w:val="006B06DE"/>
    <w:rsid w:val="006B097A"/>
    <w:rsid w:val="006B11A1"/>
    <w:rsid w:val="006B1DE1"/>
    <w:rsid w:val="006B31D7"/>
    <w:rsid w:val="006B32C8"/>
    <w:rsid w:val="006B366D"/>
    <w:rsid w:val="006B3B44"/>
    <w:rsid w:val="006B3ECA"/>
    <w:rsid w:val="006B4183"/>
    <w:rsid w:val="006B4828"/>
    <w:rsid w:val="006B5B24"/>
    <w:rsid w:val="006B5FFF"/>
    <w:rsid w:val="006B68CC"/>
    <w:rsid w:val="006C1088"/>
    <w:rsid w:val="006C532E"/>
    <w:rsid w:val="006C6E0E"/>
    <w:rsid w:val="006C6FA3"/>
    <w:rsid w:val="006D1E14"/>
    <w:rsid w:val="006D22EC"/>
    <w:rsid w:val="006D22F9"/>
    <w:rsid w:val="006D2AA3"/>
    <w:rsid w:val="006D2B80"/>
    <w:rsid w:val="006D388A"/>
    <w:rsid w:val="006D4CBA"/>
    <w:rsid w:val="006D5E24"/>
    <w:rsid w:val="006D6CBB"/>
    <w:rsid w:val="006D6FCF"/>
    <w:rsid w:val="006D706B"/>
    <w:rsid w:val="006D73A4"/>
    <w:rsid w:val="006D74BF"/>
    <w:rsid w:val="006D7B4A"/>
    <w:rsid w:val="006E07B2"/>
    <w:rsid w:val="006E0841"/>
    <w:rsid w:val="006E154F"/>
    <w:rsid w:val="006E6E82"/>
    <w:rsid w:val="006F1E33"/>
    <w:rsid w:val="006F3022"/>
    <w:rsid w:val="006F42AC"/>
    <w:rsid w:val="006F4ACC"/>
    <w:rsid w:val="006F6891"/>
    <w:rsid w:val="006F6A4A"/>
    <w:rsid w:val="006F760F"/>
    <w:rsid w:val="00701391"/>
    <w:rsid w:val="00702D8B"/>
    <w:rsid w:val="00702EB1"/>
    <w:rsid w:val="00703987"/>
    <w:rsid w:val="00703E02"/>
    <w:rsid w:val="00704AC3"/>
    <w:rsid w:val="0070659A"/>
    <w:rsid w:val="0070748D"/>
    <w:rsid w:val="007074DE"/>
    <w:rsid w:val="00707857"/>
    <w:rsid w:val="007078CD"/>
    <w:rsid w:val="00710859"/>
    <w:rsid w:val="00710C83"/>
    <w:rsid w:val="00711A8A"/>
    <w:rsid w:val="007129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0F92"/>
    <w:rsid w:val="00731E31"/>
    <w:rsid w:val="00732714"/>
    <w:rsid w:val="00733440"/>
    <w:rsid w:val="007353D5"/>
    <w:rsid w:val="00735484"/>
    <w:rsid w:val="007355BF"/>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CF4"/>
    <w:rsid w:val="00760FE8"/>
    <w:rsid w:val="007610A2"/>
    <w:rsid w:val="00761313"/>
    <w:rsid w:val="0076257A"/>
    <w:rsid w:val="00762E43"/>
    <w:rsid w:val="00764D87"/>
    <w:rsid w:val="00766481"/>
    <w:rsid w:val="0076768C"/>
    <w:rsid w:val="00767BFE"/>
    <w:rsid w:val="00767DB5"/>
    <w:rsid w:val="00770447"/>
    <w:rsid w:val="00771EDD"/>
    <w:rsid w:val="00771FCC"/>
    <w:rsid w:val="007720FE"/>
    <w:rsid w:val="00774693"/>
    <w:rsid w:val="00775322"/>
    <w:rsid w:val="00776D2E"/>
    <w:rsid w:val="00776E64"/>
    <w:rsid w:val="0077798A"/>
    <w:rsid w:val="007803D4"/>
    <w:rsid w:val="00780551"/>
    <w:rsid w:val="00781A51"/>
    <w:rsid w:val="00781D41"/>
    <w:rsid w:val="00782BF7"/>
    <w:rsid w:val="00785695"/>
    <w:rsid w:val="00786B4B"/>
    <w:rsid w:val="00787279"/>
    <w:rsid w:val="007912FF"/>
    <w:rsid w:val="00791456"/>
    <w:rsid w:val="00791B2E"/>
    <w:rsid w:val="00791C3B"/>
    <w:rsid w:val="00793D8B"/>
    <w:rsid w:val="00793EBB"/>
    <w:rsid w:val="0079446E"/>
    <w:rsid w:val="007945C4"/>
    <w:rsid w:val="0079497B"/>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2251"/>
    <w:rsid w:val="007C311D"/>
    <w:rsid w:val="007C35D1"/>
    <w:rsid w:val="007C4FBE"/>
    <w:rsid w:val="007C70B8"/>
    <w:rsid w:val="007C7130"/>
    <w:rsid w:val="007C7AFE"/>
    <w:rsid w:val="007D22D2"/>
    <w:rsid w:val="007D39FD"/>
    <w:rsid w:val="007D48F2"/>
    <w:rsid w:val="007D6675"/>
    <w:rsid w:val="007D6A22"/>
    <w:rsid w:val="007D7783"/>
    <w:rsid w:val="007E22F2"/>
    <w:rsid w:val="007E277C"/>
    <w:rsid w:val="007E2A9E"/>
    <w:rsid w:val="007E3896"/>
    <w:rsid w:val="007E3A48"/>
    <w:rsid w:val="007E4734"/>
    <w:rsid w:val="007E4DE2"/>
    <w:rsid w:val="007E6BFA"/>
    <w:rsid w:val="007E7677"/>
    <w:rsid w:val="007E7D92"/>
    <w:rsid w:val="007F0D97"/>
    <w:rsid w:val="007F11C6"/>
    <w:rsid w:val="007F1C4E"/>
    <w:rsid w:val="007F1C52"/>
    <w:rsid w:val="007F228F"/>
    <w:rsid w:val="007F238D"/>
    <w:rsid w:val="007F33A9"/>
    <w:rsid w:val="007F3C04"/>
    <w:rsid w:val="007F6755"/>
    <w:rsid w:val="007F7DC8"/>
    <w:rsid w:val="00800712"/>
    <w:rsid w:val="0080116E"/>
    <w:rsid w:val="008017DF"/>
    <w:rsid w:val="00801C39"/>
    <w:rsid w:val="008032FD"/>
    <w:rsid w:val="00803909"/>
    <w:rsid w:val="00803EFE"/>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308E1"/>
    <w:rsid w:val="008309DA"/>
    <w:rsid w:val="00830AB4"/>
    <w:rsid w:val="0083125B"/>
    <w:rsid w:val="00831C24"/>
    <w:rsid w:val="00832D9F"/>
    <w:rsid w:val="00833D83"/>
    <w:rsid w:val="00834068"/>
    <w:rsid w:val="00834447"/>
    <w:rsid w:val="00840F49"/>
    <w:rsid w:val="008410B0"/>
    <w:rsid w:val="008412C5"/>
    <w:rsid w:val="0084202D"/>
    <w:rsid w:val="00842829"/>
    <w:rsid w:val="00844283"/>
    <w:rsid w:val="00844D87"/>
    <w:rsid w:val="008453B1"/>
    <w:rsid w:val="00845661"/>
    <w:rsid w:val="008470AE"/>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6B6B"/>
    <w:rsid w:val="00867481"/>
    <w:rsid w:val="008701AA"/>
    <w:rsid w:val="00872E4A"/>
    <w:rsid w:val="008731A9"/>
    <w:rsid w:val="00873269"/>
    <w:rsid w:val="00873ABC"/>
    <w:rsid w:val="00875759"/>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AED"/>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3405"/>
    <w:rsid w:val="008A4622"/>
    <w:rsid w:val="008B050C"/>
    <w:rsid w:val="008B1B86"/>
    <w:rsid w:val="008B1C10"/>
    <w:rsid w:val="008B2FD1"/>
    <w:rsid w:val="008B3D27"/>
    <w:rsid w:val="008B5EEF"/>
    <w:rsid w:val="008B70D5"/>
    <w:rsid w:val="008B7F1F"/>
    <w:rsid w:val="008C0282"/>
    <w:rsid w:val="008C07D5"/>
    <w:rsid w:val="008C12AA"/>
    <w:rsid w:val="008C144F"/>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E6A9B"/>
    <w:rsid w:val="008F141A"/>
    <w:rsid w:val="008F1BBD"/>
    <w:rsid w:val="008F23A2"/>
    <w:rsid w:val="008F25E0"/>
    <w:rsid w:val="008F3681"/>
    <w:rsid w:val="008F5D8E"/>
    <w:rsid w:val="008F64D6"/>
    <w:rsid w:val="008F7D3A"/>
    <w:rsid w:val="00900EEC"/>
    <w:rsid w:val="00901B68"/>
    <w:rsid w:val="00901D9F"/>
    <w:rsid w:val="009023B0"/>
    <w:rsid w:val="00902E76"/>
    <w:rsid w:val="00902FCF"/>
    <w:rsid w:val="0090305C"/>
    <w:rsid w:val="00903843"/>
    <w:rsid w:val="009044CA"/>
    <w:rsid w:val="00904ACB"/>
    <w:rsid w:val="00904DB5"/>
    <w:rsid w:val="0090511F"/>
    <w:rsid w:val="009069E5"/>
    <w:rsid w:val="00907D55"/>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587"/>
    <w:rsid w:val="00926974"/>
    <w:rsid w:val="00926F30"/>
    <w:rsid w:val="009316F2"/>
    <w:rsid w:val="009317C5"/>
    <w:rsid w:val="009319B2"/>
    <w:rsid w:val="00931E0E"/>
    <w:rsid w:val="00931E73"/>
    <w:rsid w:val="00932CA6"/>
    <w:rsid w:val="0093391F"/>
    <w:rsid w:val="00933AD7"/>
    <w:rsid w:val="00934025"/>
    <w:rsid w:val="00936542"/>
    <w:rsid w:val="00936C64"/>
    <w:rsid w:val="00937440"/>
    <w:rsid w:val="00941E5B"/>
    <w:rsid w:val="00941E96"/>
    <w:rsid w:val="0094363E"/>
    <w:rsid w:val="0094565C"/>
    <w:rsid w:val="00945A51"/>
    <w:rsid w:val="0094625C"/>
    <w:rsid w:val="009506D6"/>
    <w:rsid w:val="00950BD8"/>
    <w:rsid w:val="009510FD"/>
    <w:rsid w:val="0095327D"/>
    <w:rsid w:val="00953492"/>
    <w:rsid w:val="00953599"/>
    <w:rsid w:val="00953724"/>
    <w:rsid w:val="009577AB"/>
    <w:rsid w:val="009604BF"/>
    <w:rsid w:val="009633A5"/>
    <w:rsid w:val="009634CF"/>
    <w:rsid w:val="00964392"/>
    <w:rsid w:val="009644AA"/>
    <w:rsid w:val="00965070"/>
    <w:rsid w:val="009662BB"/>
    <w:rsid w:val="009665E5"/>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3F2"/>
    <w:rsid w:val="00982597"/>
    <w:rsid w:val="00985798"/>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F91"/>
    <w:rsid w:val="009B1DD6"/>
    <w:rsid w:val="009B1E84"/>
    <w:rsid w:val="009B2761"/>
    <w:rsid w:val="009B315C"/>
    <w:rsid w:val="009B3618"/>
    <w:rsid w:val="009B3D4D"/>
    <w:rsid w:val="009B4238"/>
    <w:rsid w:val="009B43BE"/>
    <w:rsid w:val="009B5187"/>
    <w:rsid w:val="009B5913"/>
    <w:rsid w:val="009B6A57"/>
    <w:rsid w:val="009B6A72"/>
    <w:rsid w:val="009B7FA8"/>
    <w:rsid w:val="009C0AF4"/>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4F0"/>
    <w:rsid w:val="00A47B17"/>
    <w:rsid w:val="00A50A9F"/>
    <w:rsid w:val="00A50D32"/>
    <w:rsid w:val="00A5205A"/>
    <w:rsid w:val="00A53877"/>
    <w:rsid w:val="00A53A6C"/>
    <w:rsid w:val="00A54607"/>
    <w:rsid w:val="00A5668B"/>
    <w:rsid w:val="00A60191"/>
    <w:rsid w:val="00A60616"/>
    <w:rsid w:val="00A63150"/>
    <w:rsid w:val="00A65398"/>
    <w:rsid w:val="00A6596A"/>
    <w:rsid w:val="00A66A14"/>
    <w:rsid w:val="00A67E51"/>
    <w:rsid w:val="00A72756"/>
    <w:rsid w:val="00A730F5"/>
    <w:rsid w:val="00A73429"/>
    <w:rsid w:val="00A74206"/>
    <w:rsid w:val="00A74225"/>
    <w:rsid w:val="00A74256"/>
    <w:rsid w:val="00A74CF0"/>
    <w:rsid w:val="00A75854"/>
    <w:rsid w:val="00A7588F"/>
    <w:rsid w:val="00A762B6"/>
    <w:rsid w:val="00A76340"/>
    <w:rsid w:val="00A7783E"/>
    <w:rsid w:val="00A80A26"/>
    <w:rsid w:val="00A80A73"/>
    <w:rsid w:val="00A80F61"/>
    <w:rsid w:val="00A81617"/>
    <w:rsid w:val="00A81644"/>
    <w:rsid w:val="00A83CFE"/>
    <w:rsid w:val="00A83DA2"/>
    <w:rsid w:val="00A84336"/>
    <w:rsid w:val="00A85287"/>
    <w:rsid w:val="00A85348"/>
    <w:rsid w:val="00A854B4"/>
    <w:rsid w:val="00A85E8B"/>
    <w:rsid w:val="00A86061"/>
    <w:rsid w:val="00A8668B"/>
    <w:rsid w:val="00A86756"/>
    <w:rsid w:val="00A86A0B"/>
    <w:rsid w:val="00A8777F"/>
    <w:rsid w:val="00A91551"/>
    <w:rsid w:val="00A93A0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2640"/>
    <w:rsid w:val="00AA266A"/>
    <w:rsid w:val="00AA39AD"/>
    <w:rsid w:val="00AA3C02"/>
    <w:rsid w:val="00AA434E"/>
    <w:rsid w:val="00AA436E"/>
    <w:rsid w:val="00AA4852"/>
    <w:rsid w:val="00AA4BC5"/>
    <w:rsid w:val="00AA57E7"/>
    <w:rsid w:val="00AA58AF"/>
    <w:rsid w:val="00AA5E04"/>
    <w:rsid w:val="00AA62C9"/>
    <w:rsid w:val="00AA63BA"/>
    <w:rsid w:val="00AA7A68"/>
    <w:rsid w:val="00AB074E"/>
    <w:rsid w:val="00AB0CCF"/>
    <w:rsid w:val="00AB0D31"/>
    <w:rsid w:val="00AB0D44"/>
    <w:rsid w:val="00AB0E51"/>
    <w:rsid w:val="00AB105D"/>
    <w:rsid w:val="00AB326D"/>
    <w:rsid w:val="00AB329C"/>
    <w:rsid w:val="00AB4A14"/>
    <w:rsid w:val="00AB5C0A"/>
    <w:rsid w:val="00AB6E53"/>
    <w:rsid w:val="00AB7194"/>
    <w:rsid w:val="00AC24B7"/>
    <w:rsid w:val="00AC434E"/>
    <w:rsid w:val="00AC435A"/>
    <w:rsid w:val="00AC4C3E"/>
    <w:rsid w:val="00AC5A9C"/>
    <w:rsid w:val="00AC5BBC"/>
    <w:rsid w:val="00AC5BD4"/>
    <w:rsid w:val="00AC65F1"/>
    <w:rsid w:val="00AC6E5F"/>
    <w:rsid w:val="00AD07D1"/>
    <w:rsid w:val="00AD22A2"/>
    <w:rsid w:val="00AD2FF7"/>
    <w:rsid w:val="00AD45E0"/>
    <w:rsid w:val="00AD61C0"/>
    <w:rsid w:val="00AD6670"/>
    <w:rsid w:val="00AD737C"/>
    <w:rsid w:val="00AD7D6F"/>
    <w:rsid w:val="00AE0F8B"/>
    <w:rsid w:val="00AE1A08"/>
    <w:rsid w:val="00AE1A73"/>
    <w:rsid w:val="00AE1D6D"/>
    <w:rsid w:val="00AE2FCE"/>
    <w:rsid w:val="00AE37DD"/>
    <w:rsid w:val="00AE5C86"/>
    <w:rsid w:val="00AE5E5E"/>
    <w:rsid w:val="00AE79E1"/>
    <w:rsid w:val="00AF087D"/>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BD0"/>
    <w:rsid w:val="00B1254D"/>
    <w:rsid w:val="00B13349"/>
    <w:rsid w:val="00B15D7D"/>
    <w:rsid w:val="00B162B7"/>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0E7D"/>
    <w:rsid w:val="00B31656"/>
    <w:rsid w:val="00B31FE3"/>
    <w:rsid w:val="00B325A6"/>
    <w:rsid w:val="00B32C4D"/>
    <w:rsid w:val="00B34356"/>
    <w:rsid w:val="00B3520A"/>
    <w:rsid w:val="00B35B04"/>
    <w:rsid w:val="00B3688A"/>
    <w:rsid w:val="00B36B24"/>
    <w:rsid w:val="00B37AF6"/>
    <w:rsid w:val="00B40002"/>
    <w:rsid w:val="00B40A98"/>
    <w:rsid w:val="00B40AC3"/>
    <w:rsid w:val="00B42857"/>
    <w:rsid w:val="00B42B0A"/>
    <w:rsid w:val="00B45319"/>
    <w:rsid w:val="00B461CA"/>
    <w:rsid w:val="00B46429"/>
    <w:rsid w:val="00B46B6A"/>
    <w:rsid w:val="00B50374"/>
    <w:rsid w:val="00B5048A"/>
    <w:rsid w:val="00B50A60"/>
    <w:rsid w:val="00B511ED"/>
    <w:rsid w:val="00B512BA"/>
    <w:rsid w:val="00B527EA"/>
    <w:rsid w:val="00B52FF1"/>
    <w:rsid w:val="00B534FE"/>
    <w:rsid w:val="00B535C0"/>
    <w:rsid w:val="00B540BF"/>
    <w:rsid w:val="00B54489"/>
    <w:rsid w:val="00B549E3"/>
    <w:rsid w:val="00B55DC4"/>
    <w:rsid w:val="00B56664"/>
    <w:rsid w:val="00B56BA2"/>
    <w:rsid w:val="00B56E1D"/>
    <w:rsid w:val="00B578B4"/>
    <w:rsid w:val="00B57E7D"/>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104"/>
    <w:rsid w:val="00B8144C"/>
    <w:rsid w:val="00B81C49"/>
    <w:rsid w:val="00B833BD"/>
    <w:rsid w:val="00B8363E"/>
    <w:rsid w:val="00B83E96"/>
    <w:rsid w:val="00B841A6"/>
    <w:rsid w:val="00B8524F"/>
    <w:rsid w:val="00B854A6"/>
    <w:rsid w:val="00B8597C"/>
    <w:rsid w:val="00B878E1"/>
    <w:rsid w:val="00B87D46"/>
    <w:rsid w:val="00B908BD"/>
    <w:rsid w:val="00B933EC"/>
    <w:rsid w:val="00B939F6"/>
    <w:rsid w:val="00B93F94"/>
    <w:rsid w:val="00B96C9F"/>
    <w:rsid w:val="00B97615"/>
    <w:rsid w:val="00BA099E"/>
    <w:rsid w:val="00BA24B1"/>
    <w:rsid w:val="00BA33CD"/>
    <w:rsid w:val="00BA3EF3"/>
    <w:rsid w:val="00BA50BE"/>
    <w:rsid w:val="00BA5407"/>
    <w:rsid w:val="00BA55E9"/>
    <w:rsid w:val="00BA661D"/>
    <w:rsid w:val="00BA6CF8"/>
    <w:rsid w:val="00BB022D"/>
    <w:rsid w:val="00BB18B2"/>
    <w:rsid w:val="00BB27AA"/>
    <w:rsid w:val="00BB5FCE"/>
    <w:rsid w:val="00BB6628"/>
    <w:rsid w:val="00BB6758"/>
    <w:rsid w:val="00BB72C0"/>
    <w:rsid w:val="00BC09EE"/>
    <w:rsid w:val="00BC1E55"/>
    <w:rsid w:val="00BC22D2"/>
    <w:rsid w:val="00BC2C85"/>
    <w:rsid w:val="00BC2D59"/>
    <w:rsid w:val="00BC4579"/>
    <w:rsid w:val="00BC4685"/>
    <w:rsid w:val="00BC609D"/>
    <w:rsid w:val="00BC6416"/>
    <w:rsid w:val="00BC6509"/>
    <w:rsid w:val="00BC68DE"/>
    <w:rsid w:val="00BC6D70"/>
    <w:rsid w:val="00BC6DF6"/>
    <w:rsid w:val="00BD064F"/>
    <w:rsid w:val="00BD0BDC"/>
    <w:rsid w:val="00BD0D2D"/>
    <w:rsid w:val="00BD1703"/>
    <w:rsid w:val="00BD2275"/>
    <w:rsid w:val="00BD327B"/>
    <w:rsid w:val="00BD3C7D"/>
    <w:rsid w:val="00BD4853"/>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912"/>
    <w:rsid w:val="00BE7E5C"/>
    <w:rsid w:val="00BF0333"/>
    <w:rsid w:val="00BF27E9"/>
    <w:rsid w:val="00BF383C"/>
    <w:rsid w:val="00BF4179"/>
    <w:rsid w:val="00BF437B"/>
    <w:rsid w:val="00BF7A85"/>
    <w:rsid w:val="00C00CF1"/>
    <w:rsid w:val="00C02D29"/>
    <w:rsid w:val="00C030CB"/>
    <w:rsid w:val="00C0386C"/>
    <w:rsid w:val="00C03871"/>
    <w:rsid w:val="00C05139"/>
    <w:rsid w:val="00C064EC"/>
    <w:rsid w:val="00C11884"/>
    <w:rsid w:val="00C1226D"/>
    <w:rsid w:val="00C126EA"/>
    <w:rsid w:val="00C1440D"/>
    <w:rsid w:val="00C1630C"/>
    <w:rsid w:val="00C17572"/>
    <w:rsid w:val="00C17F8B"/>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4C8A"/>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2A38"/>
    <w:rsid w:val="00C66302"/>
    <w:rsid w:val="00C704EC"/>
    <w:rsid w:val="00C722E0"/>
    <w:rsid w:val="00C74555"/>
    <w:rsid w:val="00C74854"/>
    <w:rsid w:val="00C753D5"/>
    <w:rsid w:val="00C75AAB"/>
    <w:rsid w:val="00C77E94"/>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59E4"/>
    <w:rsid w:val="00CC65AD"/>
    <w:rsid w:val="00CD023D"/>
    <w:rsid w:val="00CD105C"/>
    <w:rsid w:val="00CD2346"/>
    <w:rsid w:val="00CD2B48"/>
    <w:rsid w:val="00CD34B5"/>
    <w:rsid w:val="00CD4384"/>
    <w:rsid w:val="00CD48FD"/>
    <w:rsid w:val="00CD6315"/>
    <w:rsid w:val="00CD63CD"/>
    <w:rsid w:val="00CD7084"/>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BD8"/>
    <w:rsid w:val="00D14E58"/>
    <w:rsid w:val="00D1596D"/>
    <w:rsid w:val="00D17727"/>
    <w:rsid w:val="00D178EC"/>
    <w:rsid w:val="00D17D9D"/>
    <w:rsid w:val="00D20EC3"/>
    <w:rsid w:val="00D21209"/>
    <w:rsid w:val="00D2135B"/>
    <w:rsid w:val="00D21D94"/>
    <w:rsid w:val="00D22523"/>
    <w:rsid w:val="00D23027"/>
    <w:rsid w:val="00D23576"/>
    <w:rsid w:val="00D235A2"/>
    <w:rsid w:val="00D23913"/>
    <w:rsid w:val="00D254EA"/>
    <w:rsid w:val="00D25942"/>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0793"/>
    <w:rsid w:val="00D510C6"/>
    <w:rsid w:val="00D52085"/>
    <w:rsid w:val="00D52B92"/>
    <w:rsid w:val="00D53B1B"/>
    <w:rsid w:val="00D55152"/>
    <w:rsid w:val="00D55B45"/>
    <w:rsid w:val="00D563BC"/>
    <w:rsid w:val="00D56FE5"/>
    <w:rsid w:val="00D57F8F"/>
    <w:rsid w:val="00D62C80"/>
    <w:rsid w:val="00D62FCE"/>
    <w:rsid w:val="00D635BF"/>
    <w:rsid w:val="00D645D9"/>
    <w:rsid w:val="00D64BB5"/>
    <w:rsid w:val="00D65FCD"/>
    <w:rsid w:val="00D66799"/>
    <w:rsid w:val="00D66D25"/>
    <w:rsid w:val="00D6761D"/>
    <w:rsid w:val="00D73D60"/>
    <w:rsid w:val="00D73F8E"/>
    <w:rsid w:val="00D76901"/>
    <w:rsid w:val="00D775CC"/>
    <w:rsid w:val="00D77673"/>
    <w:rsid w:val="00D77ECF"/>
    <w:rsid w:val="00D810D7"/>
    <w:rsid w:val="00D82165"/>
    <w:rsid w:val="00D83197"/>
    <w:rsid w:val="00D83710"/>
    <w:rsid w:val="00D845D4"/>
    <w:rsid w:val="00D855BB"/>
    <w:rsid w:val="00D86DA6"/>
    <w:rsid w:val="00D8752C"/>
    <w:rsid w:val="00D91386"/>
    <w:rsid w:val="00D91436"/>
    <w:rsid w:val="00D92468"/>
    <w:rsid w:val="00D9327B"/>
    <w:rsid w:val="00D95D70"/>
    <w:rsid w:val="00D967BF"/>
    <w:rsid w:val="00D971D9"/>
    <w:rsid w:val="00DA0005"/>
    <w:rsid w:val="00DA1766"/>
    <w:rsid w:val="00DA3269"/>
    <w:rsid w:val="00DA57B3"/>
    <w:rsid w:val="00DA6A5B"/>
    <w:rsid w:val="00DA7092"/>
    <w:rsid w:val="00DB0871"/>
    <w:rsid w:val="00DB1365"/>
    <w:rsid w:val="00DB1FA4"/>
    <w:rsid w:val="00DB2146"/>
    <w:rsid w:val="00DB2923"/>
    <w:rsid w:val="00DB3533"/>
    <w:rsid w:val="00DB5C62"/>
    <w:rsid w:val="00DB7039"/>
    <w:rsid w:val="00DB75D9"/>
    <w:rsid w:val="00DC0051"/>
    <w:rsid w:val="00DC02D8"/>
    <w:rsid w:val="00DC0A5E"/>
    <w:rsid w:val="00DC0EE7"/>
    <w:rsid w:val="00DC2970"/>
    <w:rsid w:val="00DC45DF"/>
    <w:rsid w:val="00DC47FE"/>
    <w:rsid w:val="00DC48DA"/>
    <w:rsid w:val="00DD19A3"/>
    <w:rsid w:val="00DD2035"/>
    <w:rsid w:val="00DD259B"/>
    <w:rsid w:val="00DD32C3"/>
    <w:rsid w:val="00DD3474"/>
    <w:rsid w:val="00DD41E2"/>
    <w:rsid w:val="00DD4B29"/>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5B7"/>
    <w:rsid w:val="00DF3760"/>
    <w:rsid w:val="00DF4598"/>
    <w:rsid w:val="00DF480E"/>
    <w:rsid w:val="00DF50F4"/>
    <w:rsid w:val="00DF5652"/>
    <w:rsid w:val="00DF5A46"/>
    <w:rsid w:val="00DF6943"/>
    <w:rsid w:val="00DF6DF9"/>
    <w:rsid w:val="00DF7F03"/>
    <w:rsid w:val="00E01AF3"/>
    <w:rsid w:val="00E01C66"/>
    <w:rsid w:val="00E03221"/>
    <w:rsid w:val="00E0344F"/>
    <w:rsid w:val="00E03B9D"/>
    <w:rsid w:val="00E0495A"/>
    <w:rsid w:val="00E0733F"/>
    <w:rsid w:val="00E07D26"/>
    <w:rsid w:val="00E10499"/>
    <w:rsid w:val="00E11DC4"/>
    <w:rsid w:val="00E128FF"/>
    <w:rsid w:val="00E136C8"/>
    <w:rsid w:val="00E1433C"/>
    <w:rsid w:val="00E14540"/>
    <w:rsid w:val="00E15761"/>
    <w:rsid w:val="00E15EC8"/>
    <w:rsid w:val="00E178F1"/>
    <w:rsid w:val="00E17942"/>
    <w:rsid w:val="00E21195"/>
    <w:rsid w:val="00E217BE"/>
    <w:rsid w:val="00E23241"/>
    <w:rsid w:val="00E250D7"/>
    <w:rsid w:val="00E25607"/>
    <w:rsid w:val="00E263BA"/>
    <w:rsid w:val="00E2657C"/>
    <w:rsid w:val="00E26662"/>
    <w:rsid w:val="00E276D2"/>
    <w:rsid w:val="00E27B1F"/>
    <w:rsid w:val="00E30ACC"/>
    <w:rsid w:val="00E313EE"/>
    <w:rsid w:val="00E315E6"/>
    <w:rsid w:val="00E31CD4"/>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707B4"/>
    <w:rsid w:val="00E719AD"/>
    <w:rsid w:val="00E736DC"/>
    <w:rsid w:val="00E738EF"/>
    <w:rsid w:val="00E740B0"/>
    <w:rsid w:val="00E75A49"/>
    <w:rsid w:val="00E75E9D"/>
    <w:rsid w:val="00E777EF"/>
    <w:rsid w:val="00E81309"/>
    <w:rsid w:val="00E8164B"/>
    <w:rsid w:val="00E82443"/>
    <w:rsid w:val="00E827CE"/>
    <w:rsid w:val="00E830DC"/>
    <w:rsid w:val="00E843C0"/>
    <w:rsid w:val="00E845AE"/>
    <w:rsid w:val="00E8492D"/>
    <w:rsid w:val="00E855DF"/>
    <w:rsid w:val="00E8694F"/>
    <w:rsid w:val="00E86D9D"/>
    <w:rsid w:val="00E87683"/>
    <w:rsid w:val="00E9023B"/>
    <w:rsid w:val="00E90588"/>
    <w:rsid w:val="00E90FD7"/>
    <w:rsid w:val="00E91F8D"/>
    <w:rsid w:val="00E92B99"/>
    <w:rsid w:val="00E9438F"/>
    <w:rsid w:val="00E949D2"/>
    <w:rsid w:val="00E96588"/>
    <w:rsid w:val="00E969DA"/>
    <w:rsid w:val="00E96D34"/>
    <w:rsid w:val="00E97CB5"/>
    <w:rsid w:val="00E97EA2"/>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B2F"/>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0A6"/>
    <w:rsid w:val="00ED05F8"/>
    <w:rsid w:val="00ED123F"/>
    <w:rsid w:val="00ED2CC7"/>
    <w:rsid w:val="00ED49AF"/>
    <w:rsid w:val="00ED49C9"/>
    <w:rsid w:val="00ED5365"/>
    <w:rsid w:val="00ED6B39"/>
    <w:rsid w:val="00ED73A3"/>
    <w:rsid w:val="00ED76EE"/>
    <w:rsid w:val="00EE1462"/>
    <w:rsid w:val="00EE2416"/>
    <w:rsid w:val="00EE3A8F"/>
    <w:rsid w:val="00EE3ABB"/>
    <w:rsid w:val="00EE4AA0"/>
    <w:rsid w:val="00EE53BD"/>
    <w:rsid w:val="00EE5E12"/>
    <w:rsid w:val="00EE5FE2"/>
    <w:rsid w:val="00EE6546"/>
    <w:rsid w:val="00EE6ACE"/>
    <w:rsid w:val="00EE73B9"/>
    <w:rsid w:val="00EE7CA9"/>
    <w:rsid w:val="00EE7E6F"/>
    <w:rsid w:val="00EF020F"/>
    <w:rsid w:val="00EF0FE2"/>
    <w:rsid w:val="00EF1482"/>
    <w:rsid w:val="00EF1B7D"/>
    <w:rsid w:val="00EF2E80"/>
    <w:rsid w:val="00EF41E9"/>
    <w:rsid w:val="00EF4397"/>
    <w:rsid w:val="00EF4F56"/>
    <w:rsid w:val="00EF5010"/>
    <w:rsid w:val="00EF5C32"/>
    <w:rsid w:val="00EF65F9"/>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07DB"/>
    <w:rsid w:val="00F5161F"/>
    <w:rsid w:val="00F525EA"/>
    <w:rsid w:val="00F5317C"/>
    <w:rsid w:val="00F53CDE"/>
    <w:rsid w:val="00F54693"/>
    <w:rsid w:val="00F55694"/>
    <w:rsid w:val="00F55B78"/>
    <w:rsid w:val="00F56133"/>
    <w:rsid w:val="00F607D1"/>
    <w:rsid w:val="00F6186F"/>
    <w:rsid w:val="00F663E4"/>
    <w:rsid w:val="00F667CB"/>
    <w:rsid w:val="00F671A1"/>
    <w:rsid w:val="00F678CA"/>
    <w:rsid w:val="00F70EA1"/>
    <w:rsid w:val="00F71A29"/>
    <w:rsid w:val="00F71BFF"/>
    <w:rsid w:val="00F744A5"/>
    <w:rsid w:val="00F7584D"/>
    <w:rsid w:val="00F7615E"/>
    <w:rsid w:val="00F8013B"/>
    <w:rsid w:val="00F80407"/>
    <w:rsid w:val="00F80A49"/>
    <w:rsid w:val="00F8177C"/>
    <w:rsid w:val="00F81AEF"/>
    <w:rsid w:val="00F81F4D"/>
    <w:rsid w:val="00F82297"/>
    <w:rsid w:val="00F83129"/>
    <w:rsid w:val="00F858C6"/>
    <w:rsid w:val="00F865ED"/>
    <w:rsid w:val="00F8683F"/>
    <w:rsid w:val="00F87C65"/>
    <w:rsid w:val="00F902A8"/>
    <w:rsid w:val="00F9153B"/>
    <w:rsid w:val="00F91D75"/>
    <w:rsid w:val="00F94330"/>
    <w:rsid w:val="00F95291"/>
    <w:rsid w:val="00F968EC"/>
    <w:rsid w:val="00F96B35"/>
    <w:rsid w:val="00F97203"/>
    <w:rsid w:val="00FA0371"/>
    <w:rsid w:val="00FA03A6"/>
    <w:rsid w:val="00FA0505"/>
    <w:rsid w:val="00FA0F30"/>
    <w:rsid w:val="00FA297B"/>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6034"/>
    <w:rsid w:val="00FB6707"/>
    <w:rsid w:val="00FB7085"/>
    <w:rsid w:val="00FB76C3"/>
    <w:rsid w:val="00FC00F4"/>
    <w:rsid w:val="00FC1E7C"/>
    <w:rsid w:val="00FC44B0"/>
    <w:rsid w:val="00FC5801"/>
    <w:rsid w:val="00FC77A5"/>
    <w:rsid w:val="00FD0896"/>
    <w:rsid w:val="00FD48F1"/>
    <w:rsid w:val="00FD4E92"/>
    <w:rsid w:val="00FD4EE6"/>
    <w:rsid w:val="00FD607F"/>
    <w:rsid w:val="00FD6283"/>
    <w:rsid w:val="00FD7A7E"/>
    <w:rsid w:val="00FD7B28"/>
    <w:rsid w:val="00FD7C61"/>
    <w:rsid w:val="00FE0563"/>
    <w:rsid w:val="00FE0D89"/>
    <w:rsid w:val="00FE14ED"/>
    <w:rsid w:val="00FE2B54"/>
    <w:rsid w:val="00FE303C"/>
    <w:rsid w:val="00FE352E"/>
    <w:rsid w:val="00FE38FE"/>
    <w:rsid w:val="00FE3C15"/>
    <w:rsid w:val="00FE54A6"/>
    <w:rsid w:val="00FE5948"/>
    <w:rsid w:val="00FE67B1"/>
    <w:rsid w:val="00FE7BCB"/>
    <w:rsid w:val="00FF1B4F"/>
    <w:rsid w:val="00FF4190"/>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736DC"/>
    <w:rPr>
      <w:rFonts w:ascii="Times New Roman" w:hAnsi="Times New Roman" w:cs="Times New Roman"/>
    </w:rPr>
  </w:style>
  <w:style w:type="paragraph" w:customStyle="1" w:styleId="Content">
    <w:name w:val="Content"/>
    <w:basedOn w:val="Normal"/>
    <w:link w:val="ContentChar"/>
    <w:autoRedefine/>
    <w:qFormat/>
    <w:rsid w:val="00E736DC"/>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character" w:customStyle="1" w:styleId="MTEquationSection">
    <w:name w:val="MTEquationSection"/>
    <w:basedOn w:val="DefaultParagraphFont"/>
    <w:rsid w:val="00BA099E"/>
    <w:rPr>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26882587">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33166468">
      <w:bodyDiv w:val="1"/>
      <w:marLeft w:val="0"/>
      <w:marRight w:val="0"/>
      <w:marTop w:val="0"/>
      <w:marBottom w:val="0"/>
      <w:divBdr>
        <w:top w:val="none" w:sz="0" w:space="0" w:color="auto"/>
        <w:left w:val="none" w:sz="0" w:space="0" w:color="auto"/>
        <w:bottom w:val="none" w:sz="0" w:space="0" w:color="auto"/>
        <w:right w:val="none" w:sz="0" w:space="0" w:color="auto"/>
      </w:divBdr>
    </w:div>
    <w:div w:id="742987230">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781994891">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990407526">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2889728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56227883">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50668013">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5333.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55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3222.vsdx"/><Relationship Id="rId5" Type="http://schemas.openxmlformats.org/officeDocument/2006/relationships/webSettings" Target="webSettings.xml"/><Relationship Id="rId15" Type="http://schemas.openxmlformats.org/officeDocument/2006/relationships/package" Target="embeddings/Microsoft_Visio_Drawing6444.vsdx"/><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211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397B4399-4E21-4331-8BF1-2BFCF058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33</cp:revision>
  <cp:lastPrinted>2016-01-11T19:10:00Z</cp:lastPrinted>
  <dcterms:created xsi:type="dcterms:W3CDTF">2017-04-11T23:11:00Z</dcterms:created>
  <dcterms:modified xsi:type="dcterms:W3CDTF">2017-04-13T21:50:00Z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