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r>
        <w:rPr>
          <w:rFonts w:hint="default" w:ascii="Times New Roman" w:hAnsi="Times New Roman" w:cs="Times New Roman"/>
          <w:b/>
          <w:bCs/>
          <w:sz w:val="28"/>
          <w:szCs w:val="28"/>
          <w:lang w:val="en-US" w:eastAsia="zh-CN"/>
        </w:rPr>
        <w:t>Teaching plan</w:t>
      </w: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Background information</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Time: 40 mins</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Students: grade 1 in senior middle school</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Topic: U2 English around the world.</w:t>
      </w:r>
    </w:p>
    <w:p>
      <w:pPr>
        <w:rPr>
          <w:rFonts w:hint="eastAsia" w:ascii="Times New Roman" w:hAnsi="Times New Roman" w:cs="Times New Roman"/>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Learner analysis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They are active and excited, and they know little about English. However, sometimes they can not pay attention to the lesson of English. </w:t>
      </w:r>
      <w:bookmarkStart w:id="0" w:name="_GoBack"/>
      <w:bookmarkEnd w:id="0"/>
    </w:p>
    <w:p>
      <w:pPr>
        <w:rPr>
          <w:rFonts w:hint="eastAsia" w:ascii="Times New Roman" w:hAnsi="Times New Roman" w:cs="Times New Roman"/>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Material analysis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Main content: the expression of the preposition of objects. For example: the library is on the left of the playground.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Language focus: new words and expressions: building, hall, dining hall, gate, library, office, playground, science, lab(laboratory), behind, between, middle, near, with, for, room, in front of, on the right, in the middle of </w:t>
      </w:r>
    </w:p>
    <w:p>
      <w:pPr>
        <w:rPr>
          <w:rFonts w:hint="eastAsia" w:ascii="Times New Roman" w:hAnsi="Times New Roman" w:cs="Times New Roman"/>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Teaching focus and difficulties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Teaching focus: new words and expressions: building, hall, dining hall, gate, library, office, playground, science, lab(laboratory), behind, between, middle, near, with, for, room, in front of, on the right, in the middle of</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Teaching difficulties: how to make students understand the meaning of the text and to make sentences by using the new words and expressions.</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 xml:space="preserve">Teaching aids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PPT &amp; blackboard</w:t>
      </w:r>
    </w:p>
    <w:p>
      <w:pPr>
        <w:rPr>
          <w:rFonts w:hint="default" w:ascii="Times New Roman" w:hAnsi="Times New Roman" w:cs="Times New Roman"/>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Teaching mathod</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Task-based language teaching</w:t>
      </w:r>
    </w:p>
    <w:p>
      <w:pPr>
        <w:rPr>
          <w:rFonts w:hint="eastAsia" w:ascii="Times New Roman" w:hAnsi="Times New Roman" w:cs="Times New Roman"/>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Teaching procedures </w:t>
      </w:r>
    </w:p>
    <w:p>
      <w:pPr>
        <w:rPr>
          <w:rFonts w:hint="eastAsia"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Step 1 warming up</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 this part, teacher invite several students to go to the plantform. And then ask them to describe their preposition.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Justification: in order to arouse the attention of the students.</w:t>
      </w:r>
    </w:p>
    <w:p>
      <w:pPr>
        <w:rPr>
          <w:rFonts w:hint="eastAsia"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Step 2 Pre-reading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teacher show the new words through PPT for students. The new words include building, hall, dining hall, gate, library, office, playground, science and lab(laboratory). And the new words will be shown in the way of pictures. The sentences will be made by using new words after teaching the new words. For example, when teacher teach the word-- gate, the picture of the gate will appear. And then the teacher will say: the building is behind the gate. In this way, students can learn all the new words.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Justification: to lay the foundation of reading</w:t>
      </w:r>
    </w:p>
    <w:p>
      <w:pPr>
        <w:rPr>
          <w:rFonts w:hint="eastAsia" w:ascii="Times New Roman" w:hAnsi="Times New Roman" w:cs="Times New Roman"/>
          <w:sz w:val="24"/>
          <w:szCs w:val="24"/>
          <w:lang w:val="en-US" w:eastAsia="zh-CN"/>
        </w:rPr>
      </w:pPr>
      <w:r>
        <w:rPr>
          <w:rFonts w:hint="eastAsia" w:ascii="Times New Roman" w:hAnsi="Times New Roman" w:cs="Times New Roman"/>
          <w:color w:val="FF0000"/>
          <w:sz w:val="24"/>
          <w:szCs w:val="24"/>
          <w:lang w:val="en-US" w:eastAsia="zh-CN"/>
        </w:rPr>
        <w:t>Step 3 While-reaing</w:t>
      </w:r>
    </w:p>
    <w:p>
      <w:pPr>
        <w:numPr>
          <w:ilvl w:val="0"/>
          <w:numId w:val="1"/>
        </w:numPr>
        <w:ind w:left="0" w:leftChars="0"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Fast reading: read and label the map of the school</w:t>
      </w:r>
    </w:p>
    <w:p>
      <w:pPr>
        <w:numPr>
          <w:ilvl w:val="0"/>
          <w:numId w:val="1"/>
        </w:numPr>
        <w:ind w:left="0" w:leftChars="0"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Read the passage carefully and answer the following questions.</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Question 1: how many buildings are there in the school?</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Question 2: what is on the right of the library?</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Question 3: what is in the library?</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Question 4: how many classrooms are there in the classroom building?</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Question 5: where are the computer rooms and science lab?</w:t>
      </w:r>
    </w:p>
    <w:p>
      <w:pPr>
        <w:numPr>
          <w:ilvl w:val="0"/>
          <w:numId w:val="0"/>
        </w:numPr>
        <w:ind w:left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Justification: enhance the understanding of the text and review what students learn last time.</w:t>
      </w:r>
    </w:p>
    <w:p>
      <w:pPr>
        <w:numPr>
          <w:ilvl w:val="0"/>
          <w:numId w:val="0"/>
        </w:numPr>
        <w:rPr>
          <w:rFonts w:hint="eastAsia"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Step 4 Post- reading</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Exercise 1--ask and answer</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teacger take out a map of the school buildings, and then ask students to speak out the school buildings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location. Next ask and answer in pairs.For example:</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S1: where is the playground?</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S2: It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behind the sports hall.</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Exercise 2--writing</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Ask students to work in groups, and each group writes a short introduction of the school buildings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location.</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Justification: consolidate the knoewledge</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Summing up</w:t>
      </w: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new words and expressions: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building, hall, dining hall, gate, library, office, playground, science, lab(laboratory), behind, between, middle, near, with, for, room, in front of, on the right, in the middle of</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New structure: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Daming is on my right.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Xiaohong is in front of Daming.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Lingling is between Daming and Xiaohong.</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Justification: review what students have learnt</w:t>
      </w:r>
    </w:p>
    <w:p>
      <w:pPr>
        <w:numPr>
          <w:ilvl w:val="0"/>
          <w:numId w:val="0"/>
        </w:num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Homework</w:t>
      </w:r>
    </w:p>
    <w:p>
      <w:pPr>
        <w:numPr>
          <w:ilvl w:val="0"/>
          <w:numId w:val="2"/>
        </w:numPr>
        <w:ind w:left="0" w:leftChars="0" w:firstLine="40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Read the passage fluently and correctly.</w:t>
      </w:r>
    </w:p>
    <w:p>
      <w:pPr>
        <w:numPr>
          <w:ilvl w:val="0"/>
          <w:numId w:val="2"/>
        </w:numPr>
        <w:ind w:left="0" w:leftChars="0" w:firstLine="40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Do the exercises of Module 3.</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Justification: help students consolidate the knowledge</w:t>
      </w:r>
    </w:p>
    <w:p>
      <w:pPr>
        <w:numPr>
          <w:ilvl w:val="0"/>
          <w:numId w:val="0"/>
        </w:num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Blackboard design</w:t>
      </w:r>
    </w:p>
    <w:p>
      <w:pPr>
        <w:numPr>
          <w:ilvl w:val="0"/>
          <w:numId w:val="0"/>
        </w:num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M3U2 The library is on the left of the playground.</w:t>
      </w:r>
    </w:p>
    <w:p>
      <w:pPr>
        <w:numPr>
          <w:ilvl w:val="0"/>
          <w:numId w:val="0"/>
        </w:num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front of/ behind</w:t>
      </w:r>
    </w:p>
    <w:p>
      <w:pPr>
        <w:numPr>
          <w:ilvl w:val="0"/>
          <w:numId w:val="0"/>
        </w:num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on the right of / on the left of</w:t>
      </w:r>
    </w:p>
    <w:p>
      <w:pPr>
        <w:numPr>
          <w:ilvl w:val="0"/>
          <w:numId w:val="0"/>
        </w:num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between A and B</w:t>
      </w:r>
    </w:p>
    <w:p>
      <w:pPr>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0F1F4B"/>
    <w:multiLevelType w:val="singleLevel"/>
    <w:tmpl w:val="C20F1F4B"/>
    <w:lvl w:ilvl="0" w:tentative="0">
      <w:start w:val="1"/>
      <w:numFmt w:val="decimalEnclosedCircleChinese"/>
      <w:suff w:val="nothing"/>
      <w:lvlText w:val="%1　"/>
      <w:lvlJc w:val="left"/>
      <w:pPr>
        <w:ind w:left="0" w:firstLine="400"/>
      </w:pPr>
      <w:rPr>
        <w:rFonts w:hint="eastAsia"/>
      </w:rPr>
    </w:lvl>
  </w:abstractNum>
  <w:abstractNum w:abstractNumId="1">
    <w:nsid w:val="743263E1"/>
    <w:multiLevelType w:val="singleLevel"/>
    <w:tmpl w:val="743263E1"/>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8A51E0"/>
    <w:rsid w:val="03630BE5"/>
    <w:rsid w:val="110E37BF"/>
    <w:rsid w:val="1F4A4BF1"/>
    <w:rsid w:val="26A81565"/>
    <w:rsid w:val="27BE5E6A"/>
    <w:rsid w:val="308A51E0"/>
    <w:rsid w:val="3C140628"/>
    <w:rsid w:val="3EC36F54"/>
    <w:rsid w:val="46EC64B3"/>
    <w:rsid w:val="4DBB470F"/>
    <w:rsid w:val="51F7138C"/>
    <w:rsid w:val="5ABE746D"/>
    <w:rsid w:val="5F6759F6"/>
    <w:rsid w:val="65E537AA"/>
    <w:rsid w:val="668B547B"/>
    <w:rsid w:val="6D560499"/>
    <w:rsid w:val="78550D9C"/>
    <w:rsid w:val="7EC97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2019-04-13T23:41:00Z</dcterms:created>
  <dc:creator>CXZ</dc:creator>
  <cp:lastModifiedBy>CXZ</cp:lastModifiedBy>
  <dcterms:modified xsi:type="dcterms:W3CDTF">2019-04-17T05:13:35Z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