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keepNext/>
        <w:keepLines/>
        <w:widowControl/>
        <w:spacing w:before="0" w:after="80" w:lineRule="exact" w:line="500"/>
        <w:jc w:val="center"/>
      </w:pPr>
      <w:r>
        <w:rPr>
          <w:rFonts w:ascii="Times New Roman" w:hAnsi="Times New Roman" w:eastAsia="Times New Roman"/>
          <w:color w:val="000000"/>
          <w:sz w:val="48"/>
          <w:lang w:val="en-US" w:eastAsia="en-US"/>
        </w:rPr>
        <w:t>Representation Consistent Fourier Refinement for TransSAR Based SAR Despeckling</w:t>
      </w:r>
    </w:p>
    <w:p>
      <w:pPr>
        <w:pStyle w:val="14"/>
        <w:keepNext/>
        <w:keepLines/>
        <w:widowControl/>
        <w:spacing w:before="80" w:after="160" w:lineRule="exact" w:line="240"/>
        <w:jc w:val="center"/>
      </w:pPr>
      <w:r>
        <w:rPr>
          <w:rFonts w:ascii="Times New Roman" w:hAnsi="Times New Roman" w:eastAsia="Times New Roman"/>
          <w:color w:val="000000"/>
          <w:sz w:val="22"/>
          <w:lang w:val="en-US" w:eastAsia="en-US"/>
        </w:rPr>
        <w:t>Anonymous Author(s)</w:t>
      </w:r>
    </w:p>
    <w:p>
      <w:pPr>
        <w:pStyle w:val="12"/>
        <w:keepNext w:val="0"/>
        <w:keepLines/>
        <w:widowControl/>
        <w:spacing w:before="0" w:after="60" w:lineRule="exact" w:line="192"/>
        <w:ind w:firstLine="202"/>
        <w:jc w:val="both"/>
      </w:pPr>
      <w:r>
        <w:rPr>
          <w:rFonts w:ascii="Times New Roman" w:hAnsi="Times New Roman" w:eastAsia="Times New Roman"/>
          <w:b/>
          <w:i/>
          <w:color w:val="000000"/>
          <w:sz w:val="18"/>
          <w:lang w:val="en-US" w:eastAsia="en-US"/>
        </w:rPr>
        <w:t>Abstract—</w:t>
      </w:r>
      <w:r>
        <w:rPr>
          <w:rFonts w:ascii="Times New Roman" w:hAnsi="Times New Roman" w:eastAsia="Times New Roman"/>
          <w:b w:val="0"/>
          <w:i w:val="0"/>
          <w:color w:val="000000"/>
          <w:sz w:val="18"/>
          <w:lang w:val="en-US" w:eastAsia="en-US"/>
        </w:rPr>
        <w:t>Speckle obscures radiometric contrast and structural detail in synthetic aperture radar images, while models trained with simulated noise often transfer poorly to real observations. This paper develops a transparent extension of the public TransSARV2 backbone for normalized-intensity despeckling. The method inserts full-spectrum Fourier residual refinement at the bottleneck and five decoder resolutions, processes real and imaginary spectral components with shared real-valued channel mixing, and predicts a bounded log-intensity image. The prediction is analytically returned to the intensity domain before a lightweight residual compensator combines it with the original observation, thereby avoiding arithmetic between incompatible representations. A masked post-adaptation stage further calibrates the reconstruction modules on real SAR data without clean targets while freezing the inherited Transformer encoder. On 8,400 simulated test pairs from all 21 UCMerced classes and four look numbers, one blind model obtains a macro PSNR of 28.14 dB and a macro SSIM of 0.7791. Removing all Fourier blocks lowers the two measures by 1.68 dB and 0.0179. On 592 parent-disjoint real patches, adaptation reduces the M-index from 1.8213 to 1.3365 and increases the edge-preservation index from 0.4229 to 0.8214. These results support representation-consistent spectral refinement and lightweight real-data calibration.</w:t>
      </w:r>
    </w:p>
    <w:p>
      <w:pPr>
        <w:pStyle w:val="29"/>
        <w:spacing w:before="0" w:after="80" w:lineRule="exact" w:line="192"/>
        <w:ind w:firstLine="202"/>
        <w:jc w:val="both"/>
      </w:pPr>
      <w:r>
        <w:rPr>
          <w:rFonts w:ascii="Times New Roman" w:hAnsi="Times New Roman" w:eastAsia="Times New Roman"/>
          <w:b/>
          <w:i/>
          <w:color w:val="000000"/>
          <w:sz w:val="18"/>
          <w:lang w:val="en-US" w:eastAsia="en-US"/>
        </w:rPr>
        <w:t>Index Terms—</w:t>
      </w:r>
      <w:r>
        <w:rPr>
          <w:rFonts w:ascii="Times New Roman" w:hAnsi="Times New Roman" w:eastAsia="Times New Roman"/>
          <w:i/>
          <w:color w:val="000000"/>
          <w:sz w:val="18"/>
          <w:lang w:val="en-US" w:eastAsia="en-US"/>
        </w:rPr>
        <w:t>synthetic aperture radar, despeckling, Transformer, Fourier refinement, self-supervised adaptation.</w:t>
      </w:r>
    </w:p>
    <w:p>
      <w:pPr>
        <w:spacing w:before="0" w:after="0" w:line="20" w:lineRule="exact"/>
        <w:sectPr>
          <w:headerReference w:type="default" r:id="rId9"/>
          <w:footerReference w:type="default" r:id="rId10"/>
          <w:headerReference w:type="first" r:id="rId11"/>
          <w:footerReference w:type="first" r:id="rId12"/>
          <w:type w:val="continuous"/>
          <w:pgSz w:w="12240" w:h="15840"/>
          <w:pgMar w:top="1080" w:right="900" w:bottom="1440" w:left="900" w:header="720" w:footer="720" w:gutter="0"/>
          <w:cols w:space="360" w:num="1"/>
          <w:titlePg/>
          <w:docGrid w:linePitch="360" w:charSpace="0"/>
        </w:sectPr>
      </w:pPr>
    </w:p>
    <w:p>
      <w:pPr>
        <w:pStyle w:val="2"/>
        <w:keepNext/>
        <w:keepLines/>
        <w:widowControl/>
        <w:spacing w:before="120" w:after="60" w:lineRule="exact" w:line="220"/>
        <w:jc w:val="center"/>
      </w:pPr>
      <w:r>
        <w:rPr>
          <w:rFonts w:ascii="Times New Roman" w:hAnsi="Times New Roman" w:eastAsia="Times New Roman"/>
          <w:smallCaps/>
          <w:color w:val="000000"/>
          <w:sz w:val="20"/>
          <w:lang w:val="en-US" w:eastAsia="en-US"/>
        </w:rPr>
        <w:t>I. INTRODUCTION</w:t>
      </w: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Synthetic aperture radar (SAR) provides day-and-night, weather-independent observation, but coherent imaging produces speckle that is signal dependent and spatially structured. Speckle reduces contrast in homogeneous areas and competes with edges, thin lines, and bright scatterers in heterogeneous areas. Under controlled multilook simulation, intensity speckle is commonly represented by a unit-mean Gamma variable; focused real-SAR observations, however, also contain spatial correlation, processing artifacts, and scene-dependent statistics. A useful despeckling system must therefore suppress granular fluctuations without interpreting genuine high-frequency structure as noise, and it must remain credible when clean real targets are unavailable [1].</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Classical local-statistics filters, typified by Lee filtering [2], are efficient but depend on window assumptions. Nonlocal methods such as SAR-BM3D [3] better exploit patch recurrence, yet require explicit noise information and substantial model-specific processing. Convolutional approaches learn image priors from data [4], [5], and TransSAR introduced a hierarchical Transformer encoder for long-range restoration [6]. Recent Transformer systems combine multiscale processing, dynamic gates, or learned noise guidance [7], [8]. These advances improve representational capacity, but a purely spatial reconstruction path still has to separate speckle from edges whose energy may occupy overlapping spatial frequencies.</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Frequency-aware SAR models have consequently appeared [9], while transformation-based diffusion models also revisit the representation in which restoration is performed [10]. Two details remain important for a short, reproducible system. First, frequency processing should be described according to its actual operation: mixing the complete complex spectrum differs from an explicit high/low-band decomposition. Second, a network that predicts a compressed log representation should return that estimate to intensity before it is combined with an intensity observation. Directly adding features or residuals from incompatible numerical domains can introduce an avoidable reconstruction mismatch.</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A separate difficulty is the gap between optical remote-sensing images corrupted with simulated speckle and real SAR intensity images. Multitemporal methods such as SAR2SAR [11], blind-spot methods such as Speckle2Void [12], masked self-supervision [13], and recent intensity-only strategies [14] reduce dependence on clean targets, but they impose different assumptions on input availability and speckle independence. We therefore use real-data masking only as a lightweight post-adaptation mechanism and do not claim unbiased blind-spot learning.</w:t>
      </w: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This paper makes the following contributions:</w:t>
      </w:r>
    </w:p>
    <w:p>
      <w:pPr>
        <w:pStyle w:val="7"/>
        <w:keepNext w:val="0"/>
        <w:keepLines w:val="0"/>
        <w:widowControl/>
        <w:spacing w:before="0" w:after="30" w:lineRule="exact" w:line="214"/>
        <w:ind w:left="259" w:hanging="259"/>
        <w:jc w:val="both"/>
      </w:pPr>
      <w:r>
        <w:rPr>
          <w:rFonts w:ascii="Times New Roman" w:hAnsi="Times New Roman" w:eastAsia="Times New Roman"/>
          <w:color w:val="000000"/>
          <w:sz w:val="20"/>
          <w:lang w:val="en-US" w:eastAsia="en-US"/>
        </w:rPr>
        <w:t xml:space="preserve">(1) </w:t>
      </w:r>
      <w:r>
        <w:rPr>
          <w:rFonts w:ascii="Times New Roman" w:hAnsi="Times New Roman" w:eastAsia="Times New Roman"/>
          <w:color w:val="000000"/>
          <w:sz w:val="20"/>
          <w:lang w:val="en-US" w:eastAsia="en-US"/>
        </w:rPr>
        <w:t>Starting from the public TransSARV2 implementation, we insert full-spectrum real–imaginary Fourier residual refinement at the bottleneck and at five decoder resolutions, while explicitly separating inherited components from our extensions.</w:t>
      </w:r>
    </w:p>
    <w:p>
      <w:pPr>
        <w:pStyle w:val="7"/>
        <w:keepNext w:val="0"/>
        <w:keepLines w:val="0"/>
        <w:widowControl/>
        <w:spacing w:before="0" w:after="30" w:lineRule="exact" w:line="214"/>
        <w:ind w:left="259" w:hanging="259"/>
        <w:jc w:val="both"/>
      </w:pPr>
      <w:r>
        <w:rPr>
          <w:rFonts w:ascii="Times New Roman" w:hAnsi="Times New Roman" w:eastAsia="Times New Roman"/>
          <w:color w:val="000000"/>
          <w:sz w:val="20"/>
          <w:lang w:val="en-US" w:eastAsia="en-US"/>
        </w:rPr>
        <w:t xml:space="preserve">(2) </w:t>
      </w:r>
      <w:r>
        <w:rPr>
          <w:rFonts w:ascii="Times New Roman" w:hAnsi="Times New Roman" w:eastAsia="Times New Roman"/>
          <w:color w:val="000000"/>
          <w:sz w:val="20"/>
          <w:lang w:val="en-US" w:eastAsia="en-US"/>
        </w:rPr>
        <w:t>We predict a bounded log-intensity representation, apply its exact analytical inverse, and only then estimate a residual conditioned on the original intensity observation. All final arithmetic is therefore representation consistent.</w:t>
      </w:r>
    </w:p>
    <w:p>
      <w:pPr>
        <w:pStyle w:val="7"/>
        <w:keepNext w:val="0"/>
        <w:keepLines w:val="0"/>
        <w:widowControl/>
        <w:spacing w:before="0" w:after="30" w:lineRule="exact" w:line="214"/>
        <w:ind w:left="259" w:hanging="259"/>
        <w:jc w:val="both"/>
      </w:pPr>
      <w:r>
        <w:rPr>
          <w:rFonts w:ascii="Times New Roman" w:hAnsi="Times New Roman" w:eastAsia="Times New Roman"/>
          <w:color w:val="000000"/>
          <w:sz w:val="20"/>
          <w:lang w:val="en-US" w:eastAsia="en-US"/>
        </w:rPr>
        <w:t xml:space="preserve">(3) </w:t>
      </w:r>
      <w:r>
        <w:rPr>
          <w:rFonts w:ascii="Times New Roman" w:hAnsi="Times New Roman" w:eastAsia="Times New Roman"/>
          <w:color w:val="000000"/>
          <w:sz w:val="20"/>
          <w:lang w:val="en-US" w:eastAsia="en-US"/>
        </w:rPr>
        <w:t>We evaluate one blind model across four look numbers and apply encoder-frozen masked post-adaptation on a parent-disjoint real-SAR split. Ablation and no-reference measurements connect the architectural choices to the reported behavior.</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The design follows two reporting principles. Backbone attribution is explicit because the encoder configuration and basic reconstruction operators originate in TransSARV2. In addition, every term used for the extensions is restricted by implementation: Fourier refinement refers to complete-spectrum real–imaginary processing, guidance refers to an unsupervised latent map, and adaptation refers to a masked calibration stage rather than a new blind-spot architecture. These boundaries make the ablation results directly interpretable and reduce ambiguity in comparison with closely related systems.</w:t>
      </w:r>
    </w:p>
    <w:p>
      <w:pPr>
        <w:pStyle w:val="2"/>
        <w:keepNext/>
        <w:keepLines/>
        <w:widowControl/>
        <w:spacing w:before="120" w:after="60" w:lineRule="exact" w:line="220"/>
        <w:jc w:val="center"/>
      </w:pPr>
      <w:r>
        <w:rPr>
          <w:rFonts w:ascii="Times New Roman" w:hAnsi="Times New Roman" w:eastAsia="Times New Roman"/>
          <w:smallCaps/>
          <w:color w:val="000000"/>
          <w:sz w:val="20"/>
          <w:lang w:val="en-US" w:eastAsia="en-US"/>
        </w:rPr>
        <w:t>II. RELATED WORK</w:t>
      </w:r>
    </w:p>
    <w:p>
      <w:pPr>
        <w:pStyle w:val="3"/>
        <w:keepNext/>
        <w:keepLines/>
        <w:widowControl/>
        <w:spacing w:before="80" w:after="30" w:lineRule="exact" w:line="214"/>
        <w:jc w:val="left"/>
      </w:pPr>
      <w:r>
        <w:rPr>
          <w:rFonts w:ascii="Times New Roman" w:hAnsi="Times New Roman" w:eastAsia="Times New Roman"/>
          <w:i/>
          <w:color w:val="000000"/>
          <w:sz w:val="20"/>
          <w:lang w:val="en-US" w:eastAsia="en-US"/>
        </w:rPr>
        <w:t>A. Model-Based and Supervised Despeckling</w:t>
      </w: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Lee filtering estimates local statistics under a multiplicative-noise model [2], whereas SAR-BM3D combines nonlocal grouping with transform-domain shrinkage [3]. Deep residual CNNs subsequently learned despeckling mappings from paired data [4]. SAR-CAM introduced continuous attention in a multiscale encoder–decoder [5], and TransSAR employed a five-stage spatial-reduction Transformer encoder followed by convolutional reconstruction [6]. DATNet [7] and a noise-guided Transformer with multiscale fusion [8] further demonstrate that gates, attention, and hierarchical feature exchange are established ingredients. Our contribution is therefore not a new Transformer backbone or the first use of multiscale guidance; it is a constrained extension of TransSARV2 with an explicit spectral and numerical-domain design.</w:t>
      </w:r>
    </w:p>
    <w:p>
      <w:pPr>
        <w:pStyle w:val="3"/>
        <w:keepNext/>
        <w:keepLines/>
        <w:widowControl/>
        <w:spacing w:before="80" w:after="30" w:lineRule="exact" w:line="214"/>
        <w:jc w:val="left"/>
      </w:pPr>
      <w:r>
        <w:rPr>
          <w:rFonts w:ascii="Times New Roman" w:hAnsi="Times New Roman" w:eastAsia="Times New Roman"/>
          <w:i/>
          <w:color w:val="000000"/>
          <w:sz w:val="20"/>
          <w:lang w:val="en-US" w:eastAsia="en-US"/>
        </w:rPr>
        <w:t>B. Frequency and Representation-Aware Restoration</w:t>
      </w: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SAR-FDD decomposes frequency information into interacting branches [9], and conditional diffusion with a Log-Yeo–Johnson transform addresses multiplicative statistics through a different generative formulation [10]. In contrast, our Fourier residual block does not divide the spectrum into high- and low-frequency bands. It applies real-valued channel mixing to concatenated real and imaginary coefficients at each frequency coordinate, maps the result back to space, and fuses it with a local depthwise-convolution branch. The accompanying log-to-intensity path is deterministic and analytically invertible rather than a second complete restoration network.</w:t>
      </w:r>
    </w:p>
    <w:p>
      <w:pPr>
        <w:pStyle w:val="3"/>
        <w:keepNext/>
        <w:keepLines/>
        <w:widowControl/>
        <w:spacing w:before="80" w:after="30" w:lineRule="exact" w:line="214"/>
        <w:jc w:val="left"/>
      </w:pPr>
      <w:r>
        <w:rPr>
          <w:rFonts w:ascii="Times New Roman" w:hAnsi="Times New Roman" w:eastAsia="Times New Roman"/>
          <w:i/>
          <w:color w:val="000000"/>
          <w:sz w:val="20"/>
          <w:lang w:val="en-US" w:eastAsia="en-US"/>
        </w:rPr>
        <w:t>C. Learning from Real SAR Observations</w:t>
      </w: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SAR2SAR uses multitemporal noisy acquisitions [11], whereas Speckle2Void learns with a blind-spot likelihood and an explicit decorrelation pipeline [12]. Speckle2Self combines masking and attention [13], and SDS-SAR constructs intensity-only self-supervised pairs using a correlation-aware sampler [14]. SDUDNet instead learns with unpaired clean and noisy data [15]. These methods target real-data supervision more fundamentally than the adaptation used here. Our masked stage freezes the inherited encoder and calibrates only the reconstruction path; because focused speckle can be correlated, it is presented as practical deployment calibration rather than a new self-supervised theory.</w:t>
      </w:r>
    </w:p>
    <w:p>
      <w:pPr>
        <w:pStyle w:val="2"/>
        <w:keepNext/>
        <w:keepLines/>
        <w:widowControl/>
        <w:spacing w:before="120" w:after="60" w:lineRule="exact" w:line="220"/>
        <w:jc w:val="center"/>
      </w:pPr>
      <w:r>
        <w:rPr>
          <w:rFonts w:ascii="Times New Roman" w:hAnsi="Times New Roman" w:eastAsia="Times New Roman"/>
          <w:smallCaps/>
          <w:color w:val="000000"/>
          <w:sz w:val="20"/>
          <w:lang w:val="en-US" w:eastAsia="en-US"/>
        </w:rPr>
        <w:t>III. PROPOSED METHOD</w:t>
      </w:r>
    </w:p>
    <w:p>
      <w:pPr>
        <w:pStyle w:val="3"/>
        <w:keepNext/>
        <w:keepLines/>
        <w:widowControl/>
        <w:spacing w:before="80" w:after="30" w:lineRule="exact" w:line="214"/>
        <w:jc w:val="left"/>
      </w:pPr>
      <w:r>
        <w:rPr>
          <w:rFonts w:ascii="Times New Roman" w:hAnsi="Times New Roman" w:eastAsia="Times New Roman"/>
          <w:i/>
          <w:color w:val="000000"/>
          <w:sz w:val="20"/>
          <w:lang w:val="en-US" w:eastAsia="en-US"/>
        </w:rPr>
        <w:t>A. Observation Model and Bounded Log Representation</w:t>
      </w: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Let X denote a normalized clean intensity proxy and Y its observed counterpart. Controlled synthetic experiments use independent unit-mean Gamma speckle N with equivalent number of looks L. Clipping is applied after multiplication:</w:t>
      </w:r>
    </w:p>
    <w:p>
      <w:pPr>
        <w:pStyle w:val="17"/>
        <w:keepNext w:val="0"/>
        <w:keepLines/>
        <w:widowControl/>
        <w:tabs>
          <w:tab w:pos="2506" w:val="center"/>
          <w:tab w:pos="4968" w:val="right"/>
        </w:tabs>
        <w:spacing w:before="50" w:after="50" w:lineRule="exact" w:line="240"/>
      </w:pPr>
      <w:r>
        <w:rPr>
          <w:rFonts w:ascii="Times New Roman" w:hAnsi="Times New Roman" w:eastAsia="Times New Roman"/>
          <w:color w:val="000000"/>
          <w:sz w:val="18"/>
          <w:lang w:val="en-US" w:eastAsia="en-US"/>
        </w:rPr>
        <w:tab/>
      </w:r>
      <m:oMath>
        <m:r>
          <m:rPr>
            <m:sty m:val="p"/>
          </m:rPr>
          <w:rPr>
            <w:rFonts w:ascii="Cambria Math" w:hAnsi="Cambria Math"/>
            <w:sz w:val="18"/>
            <w:color w:val="000000"/>
            <w:lang w:val="en-US" w:eastAsia="en-US"/>
          </w:rPr>
          <m:t xml:space="preserve">Y = clip[0,1](X ⊙ N),   Nᵢⱼ ∼ Gamma(L, 1/L).</m:t>
        </m:r>
      </m:oMath>
      <w:r>
        <w:rPr>
          <w:rFonts w:ascii="Times New Roman" w:hAnsi="Times New Roman" w:eastAsia="Times New Roman"/>
          <w:color w:val="000000"/>
          <w:sz w:val="18"/>
          <w:lang w:val="en-US" w:eastAsia="en-US"/>
        </w:rPr>
        <w:tab/>
        <w:t>(1)</w:t>
      </w: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Before clipping, E[N] equals one and Var[N] equals 1/L. Equation (1) is used only to construct controlled test pairs; it is not asserted as an exact formation model for focused real SAR. The network input is clipped to the unit interval and transformed with alpha equal to ten:</w:t>
      </w:r>
    </w:p>
    <w:p>
      <w:pPr>
        <w:pStyle w:val="17"/>
        <w:keepNext w:val="0"/>
        <w:keepLines/>
        <w:widowControl/>
        <w:tabs>
          <w:tab w:pos="2506" w:val="center"/>
          <w:tab w:pos="4968" w:val="right"/>
        </w:tabs>
        <w:spacing w:before="50" w:after="50" w:lineRule="exact" w:line="240"/>
      </w:pPr>
      <w:r>
        <w:rPr>
          <w:rFonts w:ascii="Times New Roman" w:hAnsi="Times New Roman" w:eastAsia="Times New Roman"/>
          <w:color w:val="000000"/>
          <w:sz w:val="18"/>
          <w:lang w:val="en-US" w:eastAsia="en-US"/>
        </w:rPr>
        <w:tab/>
      </w:r>
      <m:oMath>
        <m:r>
          <m:rPr>
            <m:sty m:val="p"/>
          </m:rPr>
          <w:rPr>
            <w:rFonts w:ascii="Cambria Math" w:hAnsi="Cambria Math"/>
            <w:sz w:val="18"/>
            <w:color w:val="000000"/>
            <w:lang w:val="en-US" w:eastAsia="en-US"/>
          </w:rPr>
          <m:t xml:space="preserve">Tα(Y) = log(1 + αY) / log(1 + α),   α = 10.</m:t>
        </m:r>
      </m:oMath>
      <w:r>
        <w:rPr>
          <w:rFonts w:ascii="Times New Roman" w:hAnsi="Times New Roman" w:eastAsia="Times New Roman"/>
          <w:color w:val="000000"/>
          <w:sz w:val="18"/>
          <w:lang w:val="en-US" w:eastAsia="en-US"/>
        </w:rPr>
        <w:tab/>
        <w:t>(2)</w:t>
      </w:r>
    </w:p>
    <w:p>
      <w:pPr>
        <w:pStyle w:val="17"/>
        <w:keepNext w:val="0"/>
        <w:keepLines/>
        <w:widowControl/>
        <w:tabs>
          <w:tab w:pos="2506" w:val="center"/>
          <w:tab w:pos="4968" w:val="right"/>
        </w:tabs>
        <w:spacing w:before="50" w:after="50" w:lineRule="exact" w:line="240"/>
      </w:pPr>
      <w:r>
        <w:rPr>
          <w:rFonts w:ascii="Times New Roman" w:hAnsi="Times New Roman" w:eastAsia="Times New Roman"/>
          <w:color w:val="000000"/>
          <w:sz w:val="18"/>
          <w:lang w:val="en-US" w:eastAsia="en-US"/>
        </w:rPr>
        <w:tab/>
      </w:r>
      <m:oMath>
        <m:r>
          <m:rPr>
            <m:sty m:val="p"/>
          </m:rPr>
          <w:rPr>
            <w:rFonts w:ascii="Cambria Math" w:hAnsi="Cambria Math"/>
            <w:sz w:val="18"/>
            <w:color w:val="000000"/>
            <w:lang w:val="en-US" w:eastAsia="en-US"/>
          </w:rPr>
          <m:t xml:space="preserve">Tα⁻¹(Ẑ) = {exp[Ẑ log(1 + α)] − 1} / α.</m:t>
        </m:r>
      </m:oMath>
      <w:r>
        <w:rPr>
          <w:rFonts w:ascii="Times New Roman" w:hAnsi="Times New Roman" w:eastAsia="Times New Roman"/>
          <w:color w:val="000000"/>
          <w:sz w:val="18"/>
          <w:lang w:val="en-US" w:eastAsia="en-US"/>
        </w:rPr>
        <w:tab/>
        <w:t>(3)</w:t>
      </w: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This bounded log1p mapping compresses bright scatterers and partially reduces the signal dependence of speckle, but it does not strictly convert multiplicative speckle into additive Gaussian noise. Its closed-form inverse enables a precise transition back to normalized intensity.</w:t>
      </w:r>
    </w:p>
    <w:p>
      <w:pPr>
        <w:pStyle w:val="3"/>
        <w:keepNext/>
        <w:keepLines/>
        <w:widowControl/>
        <w:spacing w:before="80" w:after="30" w:lineRule="exact" w:line="214"/>
        <w:jc w:val="left"/>
      </w:pPr>
      <w:r>
        <w:rPr>
          <w:rFonts w:ascii="Times New Roman" w:hAnsi="Times New Roman" w:eastAsia="Times New Roman"/>
          <w:i/>
          <w:color w:val="000000"/>
          <w:sz w:val="20"/>
          <w:lang w:val="en-US" w:eastAsia="en-US"/>
        </w:rPr>
        <w:t>B. TransSARV2-Derived Reconstruction Path</w:t>
      </w: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The transformed observation is passed to the inherited five-stage TransSARV2 encoder. Its channel widths are 32, 64, 128, 320, and 512 at resolutions from 128 squared to 8 squared; the corresponding attention heads are 1, 1, 2, 4, and 8, with depths 3, 3, 4, 6, and 3. These settings, overlap patch embedding, spatial-reduction attention, and the basic upsampling operators are inherited from TransSARV2 [6]. The same log input also feeds a lightweight guidance-map generator.</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A local–spectral bottleneck first refines the deepest feature. The progressive decoder then performs upsampling, same-scale skip concatenation and learned fusion, Fourier residual refinement, a convolutional residual block, and guidance-conditioned modulation at its first four stages. The final full-resolution stage omits the encoder skip but retains Fourier, residual, and guidance operations. A sigmoid head predicts a bounded log-intensity estimate. After exact inverse transformation, a three-layer intensity compensator estimates the final residual from the original observation and the preliminary restoration.</w:t>
      </w:r>
    </w:p>
    <w:p>
      <w:pPr>
        <w:pStyle w:val="18"/>
        <w:keepNext w:val="0"/>
        <w:keepLines/>
        <w:widowControl/>
        <w:spacing w:before="60" w:after="80" w:lineRule="exact" w:line="180"/>
        <w:ind w:firstLine="0"/>
        <w:jc w:val="both"/>
      </w:pPr>
      <w:r>
        <w:rPr>
          <w:rFonts w:ascii="Times New Roman" w:hAnsi="Times New Roman" w:eastAsia="Times New Roman"/>
          <w:i/>
          <w:color w:val="000000"/>
          <w:sz w:val="16"/>
          <w:lang w:val="en-US" w:eastAsia="en-US"/>
        </w:rPr>
        <w:t>Fig. 1. Suggested figure: Overall TransSARV2-derived architecture. Gray blocks should identify inherited encoder and reconstruction operators; colored blocks should show the six Fourier refinement blocks, learned skip fusion, guidance modulation, exact inverse log, intensity residual compensation, and the separate masked real-data adaptation stage.</w:t>
      </w:r>
    </w:p>
    <w:p>
      <w:pPr>
        <w:pStyle w:val="3"/>
        <w:keepNext/>
        <w:keepLines/>
        <w:widowControl/>
        <w:spacing w:before="80" w:after="30" w:lineRule="exact" w:line="214"/>
        <w:jc w:val="left"/>
      </w:pPr>
      <w:r>
        <w:rPr>
          <w:rFonts w:ascii="Times New Roman" w:hAnsi="Times New Roman" w:eastAsia="Times New Roman"/>
          <w:i/>
          <w:color w:val="000000"/>
          <w:sz w:val="20"/>
          <w:lang w:val="en-US" w:eastAsia="en-US"/>
        </w:rPr>
        <w:t>C. Full-Spectrum Fourier Residual Refinement</w:t>
      </w: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For an input feature F, the spatial branch applies a depthwise 3 by 3 convolution, a pointwise projection, and GELU. In parallel, an orthonormal two-dimensional real FFT produces Q. Its real and imaginary parts are concatenated along channels:</w:t>
      </w:r>
    </w:p>
    <w:p>
      <w:pPr>
        <w:pStyle w:val="17"/>
        <w:keepNext w:val="0"/>
        <w:keepLines/>
        <w:widowControl/>
        <w:tabs>
          <w:tab w:pos="2506" w:val="center"/>
          <w:tab w:pos="4968" w:val="right"/>
        </w:tabs>
        <w:spacing w:before="50" w:after="50" w:lineRule="exact" w:line="240"/>
      </w:pPr>
      <w:r>
        <w:rPr>
          <w:rFonts w:ascii="Times New Roman" w:hAnsi="Times New Roman" w:eastAsia="Times New Roman"/>
          <w:color w:val="000000"/>
          <w:sz w:val="18"/>
          <w:lang w:val="en-US" w:eastAsia="en-US"/>
        </w:rPr>
        <w:tab/>
      </w:r>
      <m:oMath>
        <m:r>
          <m:rPr>
            <m:sty m:val="p"/>
          </m:rPr>
          <w:rPr>
            <w:rFonts w:ascii="Cambria Math" w:hAnsi="Cambria Math"/>
            <w:sz w:val="18"/>
            <w:color w:val="000000"/>
            <w:lang w:val="en-US" w:eastAsia="en-US"/>
          </w:rPr>
          <m:t xml:space="preserve">Q = rFFT2(F),   Qc = [Re(Q), Im(Q)].</m:t>
        </m:r>
      </m:oMath>
      <w:r>
        <w:rPr>
          <w:rFonts w:ascii="Times New Roman" w:hAnsi="Times New Roman" w:eastAsia="Times New Roman"/>
          <w:color w:val="000000"/>
          <w:sz w:val="18"/>
          <w:lang w:val="en-US" w:eastAsia="en-US"/>
        </w:rPr>
        <w:tab/>
        <w:t>(4)</w:t>
      </w: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Two real-valued 1 by 1 convolutions with an intermediate GELU mix channels and real–imaginary components independently at every frequency coordinate. Splitting the result and applying the inverse real FFT gives the spectral feature Ff. The spatial feature Fs and Ff are concatenated, projected, and added to the input:</w:t>
      </w:r>
    </w:p>
    <w:p>
      <w:pPr>
        <w:pStyle w:val="17"/>
        <w:keepNext w:val="0"/>
        <w:keepLines/>
        <w:widowControl/>
        <w:tabs>
          <w:tab w:pos="2506" w:val="center"/>
          <w:tab w:pos="4968" w:val="right"/>
        </w:tabs>
        <w:spacing w:before="50" w:after="50" w:lineRule="exact" w:line="240"/>
      </w:pPr>
      <w:r>
        <w:rPr>
          <w:rFonts w:ascii="Times New Roman" w:hAnsi="Times New Roman" w:eastAsia="Times New Roman"/>
          <w:color w:val="000000"/>
          <w:sz w:val="18"/>
          <w:lang w:val="en-US" w:eastAsia="en-US"/>
        </w:rPr>
        <w:tab/>
      </w:r>
      <m:oMath>
        <m:r>
          <m:rPr>
            <m:sty m:val="p"/>
          </m:rPr>
          <w:rPr>
            <w:rFonts w:ascii="Cambria Math" w:hAnsi="Cambria Math"/>
            <w:sz w:val="18"/>
            <w:color w:val="000000"/>
            <w:lang w:val="en-US" w:eastAsia="en-US"/>
          </w:rPr>
          <m:t xml:space="preserve">FDR(F) = F + Wₒ,₂ ∗ GELU(Wₒ,₁ ∗ [Fs, Ff]).</m:t>
        </m:r>
      </m:oMath>
      <w:r>
        <w:rPr>
          <w:rFonts w:ascii="Times New Roman" w:hAnsi="Times New Roman" w:eastAsia="Times New Roman"/>
          <w:color w:val="000000"/>
          <w:sz w:val="18"/>
          <w:lang w:val="en-US" w:eastAsia="en-US"/>
        </w:rPr>
        <w:tab/>
        <w:t>(5)</w:t>
      </w: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One block is used in the bottleneck and five are used at decoder resolutions 16 squared, 32 squared, 64 squared, 128 squared, and 256 squared. The learned 1 by 1 weights are shared over frequency coordinates: the block mixes channels at each coordinate but does not learn convolution across adjacent frequencies. Accordingly, we use the terms full-spectrum refinement and real–imaginary spectral mixing, not high-frequency enhancement, magnitude–phase processing, or complex-valued convolution.</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The bottleneck combines the Fourier output with a local depthwise-convolution feature before a residual projection whose learnable scale is initialized to 0.1. Decoder FDR blocks use the same spectral principle at progressively finer resolutions but have stage-specific parameters. This placement lets coarse features receive global spectral correction and lets fine features recover local boundaries after skip fusion. Because the inverse FFT returns a real spatial tensor, the remainder of the decoder uses ordinary real-valued convolutional operations and can be trained end to end with the intensity reconstruction objective.</w:t>
      </w:r>
    </w:p>
    <w:p>
      <w:pPr>
        <w:pStyle w:val="3"/>
        <w:keepNext/>
        <w:keepLines/>
        <w:widowControl/>
        <w:spacing w:before="80" w:after="30" w:lineRule="exact" w:line="214"/>
        <w:jc w:val="left"/>
      </w:pPr>
      <w:r>
        <w:rPr>
          <w:rFonts w:ascii="Times New Roman" w:hAnsi="Times New Roman" w:eastAsia="Times New Roman"/>
          <w:i/>
          <w:color w:val="000000"/>
          <w:sz w:val="20"/>
          <w:lang w:val="en-US" w:eastAsia="en-US"/>
        </w:rPr>
        <w:t>D. Guidance Modulation and Intensity Compensation</w:t>
      </w: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The guidance generator outputs a single-channel map in the unit interval from the log-transformed input. At each decoder scale, the resized map is concatenated with the decoded feature and mapped through pointwise and 3 by 3 convolutions to a tanh modulation. A learnable scalar, initialized to 0.1, scales the multiplicative update. Because no noise map or look-number label supervises this branch, it is treated as a latent guidance map rather than a noise estimator.</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Representation consistency is enforced at the output. Let Z-hat be the sigmoid prediction and X-tilde its analytical inverse under (3). A 2-to-32-to-32-to-1 convolutional compensator receives the original normalized observation and X-tilde, and produces Rc. With gamma-c initialized to 0.1, the final estimate is</w:t>
      </w:r>
    </w:p>
    <w:p>
      <w:pPr>
        <w:pStyle w:val="17"/>
        <w:keepNext w:val="0"/>
        <w:keepLines/>
        <w:widowControl/>
        <w:tabs>
          <w:tab w:pos="2506" w:val="center"/>
          <w:tab w:pos="4968" w:val="right"/>
        </w:tabs>
        <w:spacing w:before="50" w:after="50" w:lineRule="exact" w:line="240"/>
      </w:pPr>
      <w:r>
        <w:rPr>
          <w:rFonts w:ascii="Times New Roman" w:hAnsi="Times New Roman" w:eastAsia="Times New Roman"/>
          <w:color w:val="000000"/>
          <w:sz w:val="18"/>
          <w:lang w:val="en-US" w:eastAsia="en-US"/>
        </w:rPr>
        <w:tab/>
      </w:r>
      <m:oMath>
        <m:r>
          <m:rPr>
            <m:sty m:val="p"/>
          </m:rPr>
          <w:rPr>
            <w:rFonts w:ascii="Cambria Math" w:hAnsi="Cambria Math"/>
            <w:sz w:val="18"/>
            <w:color w:val="000000"/>
            <w:lang w:val="en-US" w:eastAsia="en-US"/>
          </w:rPr>
          <m:t xml:space="preserve">X̂ = clip(X̃ + γc Rc),   Rc = Fcomp(Y, X̃).</m:t>
        </m:r>
      </m:oMath>
      <w:r>
        <w:rPr>
          <w:rFonts w:ascii="Times New Roman" w:hAnsi="Times New Roman" w:eastAsia="Times New Roman"/>
          <w:color w:val="000000"/>
          <w:sz w:val="18"/>
          <w:lang w:val="en-US" w:eastAsia="en-US"/>
        </w:rPr>
        <w:tab/>
        <w:t>(6)</w:t>
      </w: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Both operands in (6) are intensities. The historical implementation name “dual-domain fusion” therefore describes neither two complete restoration branches nor direct log/intensity feature addition.</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The compensator is deliberately shallow: two hidden 3 by 3 convolutions contain 32 channels and GELU activations, followed by a single-channel residual head. Its task is not to redo despeckling independently. Instead, conditioning on both Y and the inverse-mapped preliminary estimate allows a small, data-dependent correction of radiometric contrast and bright-scatterer neighborhoods that may have shifted under compression. Final clamping is applied only after this residual is added.</w:t>
      </w:r>
    </w:p>
    <w:p>
      <w:pPr>
        <w:pStyle w:val="18"/>
        <w:keepNext w:val="0"/>
        <w:keepLines/>
        <w:widowControl/>
        <w:spacing w:before="60" w:after="80" w:lineRule="exact" w:line="180"/>
        <w:ind w:firstLine="0"/>
        <w:jc w:val="both"/>
      </w:pPr>
      <w:r>
        <w:rPr>
          <w:rFonts w:ascii="Times New Roman" w:hAnsi="Times New Roman" w:eastAsia="Times New Roman"/>
          <w:i/>
          <w:color w:val="000000"/>
          <w:sz w:val="16"/>
          <w:lang w:val="en-US" w:eastAsia="en-US"/>
        </w:rPr>
        <w:t>Fig. 2. Suggested figure: Two-panel detail. Panel a should trace rFFT2, real–imaginary concatenation, shared spectral channel mixing, inverse FFT, spatial fusion, and the residual. Panel b should trace noisy intensity to bounded log prediction, exact inverse log, same-domain compensation, and final clamping.</w:t>
      </w:r>
    </w:p>
    <w:p>
      <w:pPr>
        <w:pStyle w:val="3"/>
        <w:keepNext/>
        <w:keepLines/>
        <w:widowControl/>
        <w:spacing w:before="80" w:after="30" w:lineRule="exact" w:line="214"/>
        <w:jc w:val="left"/>
      </w:pPr>
      <w:r>
        <w:rPr>
          <w:rFonts w:ascii="Times New Roman" w:hAnsi="Times New Roman" w:eastAsia="Times New Roman"/>
          <w:i/>
          <w:color w:val="000000"/>
          <w:sz w:val="20"/>
          <w:lang w:val="en-US" w:eastAsia="en-US"/>
        </w:rPr>
        <w:t>E. Supervised Training and Masked Post-Adaptation</w:t>
      </w: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The supervised objective is defined on normalized linear intensity:</w:t>
      </w:r>
    </w:p>
    <w:p>
      <w:pPr>
        <w:pStyle w:val="17"/>
        <w:keepNext w:val="0"/>
        <w:keepLines/>
        <w:widowControl/>
        <w:tabs>
          <w:tab w:pos="2506" w:val="center"/>
          <w:tab w:pos="4968" w:val="right"/>
        </w:tabs>
        <w:spacing w:before="50" w:after="50" w:lineRule="exact" w:line="240"/>
      </w:pPr>
      <w:r>
        <w:rPr>
          <w:rFonts w:ascii="Times New Roman" w:hAnsi="Times New Roman" w:eastAsia="Times New Roman"/>
          <w:color w:val="000000"/>
          <w:sz w:val="18"/>
          <w:lang w:val="en-US" w:eastAsia="en-US"/>
        </w:rPr>
        <w:tab/>
      </w:r>
      <m:oMath>
        <m:r>
          <m:rPr>
            <m:sty m:val="p"/>
          </m:rPr>
          <w:rPr>
            <w:rFonts w:ascii="Cambria Math" w:hAnsi="Cambria Math"/>
            <w:sz w:val="18"/>
            <w:color w:val="000000"/>
            <w:lang w:val="en-US" w:eastAsia="en-US"/>
          </w:rPr>
          <m:t xml:space="preserve">Jsup = ‖X̂ − X‖₂² + 5 × 10⁻⁷ TV(X̂).</m:t>
        </m:r>
      </m:oMath>
      <w:r>
        <w:rPr>
          <w:rFonts w:ascii="Times New Roman" w:hAnsi="Times New Roman" w:eastAsia="Times New Roman"/>
          <w:color w:val="000000"/>
          <w:sz w:val="18"/>
          <w:lang w:val="en-US" w:eastAsia="en-US"/>
        </w:rPr>
        <w:tab/>
        <w:t>(7)</w:t>
      </w: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For real data, a Bernoulli mask M removes 20 percent of the observed pixels. The network regresses the original noisy values only at masked positions, with a small total-variation term:</w:t>
      </w:r>
    </w:p>
    <w:p>
      <w:pPr>
        <w:pStyle w:val="17"/>
        <w:keepNext w:val="0"/>
        <w:keepLines/>
        <w:widowControl/>
        <w:tabs>
          <w:tab w:pos="2506" w:val="center"/>
          <w:tab w:pos="4968" w:val="right"/>
        </w:tabs>
        <w:spacing w:before="50" w:after="50" w:lineRule="exact" w:line="240"/>
      </w:pPr>
      <w:r>
        <w:rPr>
          <w:rFonts w:ascii="Times New Roman" w:hAnsi="Times New Roman" w:eastAsia="Times New Roman"/>
          <w:color w:val="000000"/>
          <w:sz w:val="18"/>
          <w:lang w:val="en-US" w:eastAsia="en-US"/>
        </w:rPr>
        <w:tab/>
      </w:r>
      <m:oMath>
        <m:r>
          <m:rPr>
            <m:sty m:val="p"/>
          </m:rPr>
          <w:rPr>
            <w:rFonts w:ascii="Cambria Math" w:hAnsi="Cambria Math"/>
            <w:sz w:val="18"/>
            <w:color w:val="000000"/>
            <w:lang w:val="en-US" w:eastAsia="en-US"/>
          </w:rPr>
          <m:t xml:space="preserve">JAMS = meanM |fθ(Ym) − Y| + 10⁻³ TV.</m:t>
        </m:r>
      </m:oMath>
      <w:r>
        <w:rPr>
          <w:rFonts w:ascii="Times New Roman" w:hAnsi="Times New Roman" w:eastAsia="Times New Roman"/>
          <w:color w:val="000000"/>
          <w:sz w:val="18"/>
          <w:lang w:val="en-US" w:eastAsia="en-US"/>
        </w:rPr>
        <w:tab/>
        <w:t>(8)</w:t>
      </w: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Here Ym equals Y multiplied by one minus M. The inherited Transformer encoder is frozen, while the bottleneck, decoder, guidance branch, output head, and intensity compensator remain trainable. Eight adaptation epochs use a learning rate of one millionth, and checkpoint selection uses only masked loss on fixed masks from the real validation split. Inference uses the complete unmasked image.</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The masks used for validation are generated once per sample and reused at every adaptation epoch, so checkpoint selection is not influenced by a changing validation target. Training masks remain stochastic. Freezing the encoder limits drift in the spatial representation learned from controlled synthetic data, whereas the trainable reconstruction modules can adjust output statistics. This restriction is practical rather than theoretical: masked pixels may remain correlated with their neighbors in focused SAR, and the target is still a noisy observation.</w:t>
      </w:r>
    </w:p>
    <w:p>
      <w:pPr>
        <w:pStyle w:val="2"/>
        <w:keepNext/>
        <w:keepLines/>
        <w:widowControl/>
        <w:spacing w:before="120" w:after="60" w:lineRule="exact" w:line="220"/>
        <w:jc w:val="center"/>
      </w:pPr>
      <w:r>
        <w:rPr>
          <w:rFonts w:ascii="Times New Roman" w:hAnsi="Times New Roman" w:eastAsia="Times New Roman"/>
          <w:smallCaps/>
          <w:color w:val="000000"/>
          <w:sz w:val="20"/>
          <w:lang w:val="en-US" w:eastAsia="en-US"/>
        </w:rPr>
        <w:t>IV. EXPERIMENTS</w:t>
      </w:r>
    </w:p>
    <w:p>
      <w:pPr>
        <w:pStyle w:val="3"/>
        <w:keepNext/>
        <w:keepLines/>
        <w:widowControl/>
        <w:spacing w:before="80" w:after="30" w:lineRule="exact" w:line="214"/>
        <w:jc w:val="left"/>
      </w:pPr>
      <w:r>
        <w:rPr>
          <w:rFonts w:ascii="Times New Roman" w:hAnsi="Times New Roman" w:eastAsia="Times New Roman"/>
          <w:i/>
          <w:color w:val="000000"/>
          <w:sz w:val="20"/>
          <w:lang w:val="en-US" w:eastAsia="en-US"/>
        </w:rPr>
        <w:t>A. Datasets and Evaluation Protocol</w:t>
      </w: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Supervised development uses NWPU-RESISC45, which is an optical remote-sensing scene dataset rather than a SAR collection [19]. We select 20 training and 5 validation sources from each of 45 classes, yielding 900 and 225 independent images. RGB images are converted to grayscale, and the squared grayscale value is used as the clean intensity proxy. A deterministic 100,000-step online schedule balances L in 1, 2, 4, and 8 exactly, with 25,000 presentations per look. Validation contains four fixed realizations per source, for 900 pairs. Paired flips and right-angle rotations are applied without interpolation.</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External synthetic testing uses all 21 classes and 2,100 sources of the UCMerced Land Use dataset [20]. Each source is corrupted once at every look number, giving 8,400 fixed pairs. UCM data are not used for model selection. This design evaluates transfer between two optical remote-sensing image collections under simulated SAR-like Gamma speckle; it is not presented as real-SAR generalization.</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For both optical collections, grayscale intensity is formed from fixed luminance weights and then squared to obtain the clean intensity proxy. Gamma noise is sampled before clipping, so its unit-mean property applies to the pre-clipped variable rather than the displayed observation. No additive Gaussian noise, impulse, spatial shift, stripe, or gain perturbation is used in the main comparison. The four look conditions therefore differ through one declared speckle parameter, and every learned method receives the same scheduled source, look, noise realization, and interpolation-free augmentation at a given update.</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The real data are normalized intensity patches from Mendeley dataset fs455tz88y version 1 [21]. Only the Noisy directory is used; no GT16 image contributes to adaptation, checkpoint selection, measurement, or visualization. The 1,469 parent images are split by parent identifier into 1,175 training, 146 validation, and 148 test parents, corresponding to 4,700, 584, and 592 child patches. Thus, the test is parent-disjoint within the available acquisition, but it is not a cross-region or cross-sensor evaluation.</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Parent-level grouping is applied before child patches are assigned, ensuring that the four 256-pixel children cut from a 512-pixel parent cannot be distributed across training, validation, and test sets. The test identifiers remain fixed for the base model, all baselines, and the adapted model. For numerical mapping, unsigned 8-bit inputs are divided by 255 and already normalized floating-point inputs are retained. Per-image percentile normalization is not used because it would alter relative intensity scales across samples.</w:t>
      </w:r>
    </w:p>
    <w:p>
      <w:pPr>
        <w:pStyle w:val="3"/>
        <w:keepNext/>
        <w:keepLines/>
        <w:widowControl/>
        <w:spacing w:before="80" w:after="30" w:lineRule="exact" w:line="214"/>
        <w:jc w:val="left"/>
      </w:pPr>
      <w:r>
        <w:rPr>
          <w:rFonts w:ascii="Times New Roman" w:hAnsi="Times New Roman" w:eastAsia="Times New Roman"/>
          <w:i/>
          <w:color w:val="000000"/>
          <w:sz w:val="20"/>
          <w:lang w:val="en-US" w:eastAsia="en-US"/>
        </w:rPr>
        <w:t>B. Implementation, Baselines, and Metrics</w:t>
      </w: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All learned synthetic models use batch size one, Adam with an initial learning rate of 0.001 and weight decay of 0.00001, and 100,000 successful optimizer updates. Validation occurs every 5,000 updates, and the checkpoint with the lowest class-by-look macro intensity MSE is selected. The proposed network is blind to L and one model handles all four look numbers. Lee-MMSE uses one window selected on NWPU validation, while SAR-BM3D receives nominal L and follows its required square-root-intensity input and squared output chain; both are marked oracle-L. SAR-CAM [5] and TransSARV2 [6] are compared as learned baselines.</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The baseline labels describe information available at inference. Lee-MMSE and SAR-BM3D are not blind because nominal L is supplied. SAR-CAM, TransSARV2, and the proposed method receive only the corrupted intensity. The TransSARV2 row uses the inherited model rather than an ablation alias, and the proposed full model does not change capacity across look conditions. Outputs from all methods are mapped to the same normalized linear-intensity interval before measurement, preventing display stretching or method-specific clipping from changing PSNR and SSIM.</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Synthetic PSNR and SSIM are computed per image in normalized linear intensity and averaged equally across classes and looks. For real SAR, five 32 by 32 homogeneous regions are selected once per noisy input by the lowest squared coefficient of variation after excluding dark or saturated candidates, and the same 2,960 regions are reused for every method. ENL is treated as a smoothness diagnostic rather than a one-direction quality score. The no-reference M-index follows ratio-image first-order and texture residuals [16], and EPI follows the fixed adjacent-difference edge-retention formulation [17]. Ratio images are interpreted together with ENL because extreme smoothing can inflate ENL while erasing structure [18].</w:t>
      </w:r>
    </w:p>
    <w:p>
      <w:pPr>
        <w:spacing w:before="0" w:after="0" w:line="20" w:lineRule="exact"/>
        <w:sectPr>
          <w:type w:val="continuous"/>
          <w:pgSz w:w="12240" w:h="15840"/>
          <w:pgMar w:top="1080" w:right="900" w:bottom="1440" w:left="900" w:header="720" w:footer="720" w:gutter="0"/>
          <w:cols w:space="360" w:num="2"/>
          <w:titlePg/>
          <w:docGrid w:linePitch="360" w:charSpace="0"/>
        </w:sectPr>
      </w:pPr>
    </w:p>
    <w:p>
      <w:pPr>
        <w:pStyle w:val="28"/>
        <w:keepNext/>
        <w:keepLines/>
        <w:widowControl/>
        <w:spacing w:before="80" w:after="40" w:lineRule="exact" w:line="180"/>
        <w:jc w:val="center"/>
      </w:pPr>
      <w:r>
        <w:rPr>
          <w:rFonts w:ascii="Times New Roman" w:hAnsi="Times New Roman" w:eastAsia="Times New Roman"/>
          <w:smallCaps/>
          <w:color w:val="000000"/>
          <w:sz w:val="16"/>
          <w:lang w:val="en-US" w:eastAsia="en-US"/>
        </w:rPr>
        <w:t>TABLE I</w:t>
        <w:br/>
        <w:t>UCM-21 GAMMA-SPECKLE RESULTS ON 8,400 FIXED PAIRS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491"/>
        <w:gridCol w:w="1491"/>
        <w:gridCol w:w="1491"/>
        <w:gridCol w:w="1491"/>
        <w:gridCol w:w="1491"/>
        <w:gridCol w:w="1491"/>
        <w:gridCol w:w="1491"/>
      </w:tblGrid>
      <w:tr>
        <w:trPr>
          <w:tblHeader w:val="true"/>
        </w:trPr>
        <w:tc>
          <w:tcPr>
            <w:tcW w:type="dxa" w:w="1512"/>
            <w:vAlign w:val="center"/>
            <w:tcMar>
              <w:top w:w="35" w:type="dxa"/>
              <w:start w:w="45" w:type="dxa"/>
              <w:bottom w:w="35" w:type="dxa"/>
              <w:end w:w="45" w:type="dxa"/>
            </w:tcMar>
            <w:shd w:fill="E7E6E6"/>
          </w:tcPr>
          <w:p>
            <w:pPr>
              <w:spacing w:before="0" w:after="0" w:lineRule="exact" w:line="172"/>
              <w:jc w:val="center"/>
            </w:pPr>
            <w:r/>
            <w:r>
              <w:rPr>
                <w:rFonts w:ascii="Times New Roman" w:hAnsi="Times New Roman" w:eastAsia="Times New Roman"/>
                <w:b/>
                <w:i w:val="0"/>
                <w:color w:val="000000"/>
                <w:sz w:val="14"/>
                <w:u w:val="none"/>
                <w:lang w:val="en-US" w:eastAsia="en-US"/>
              </w:rPr>
              <w:t>Method</w:t>
            </w:r>
          </w:p>
        </w:tc>
        <w:tc>
          <w:tcPr>
            <w:tcW w:type="dxa" w:w="1037"/>
            <w:vAlign w:val="center"/>
            <w:tcMar>
              <w:top w:w="35" w:type="dxa"/>
              <w:start w:w="45" w:type="dxa"/>
              <w:bottom w:w="35" w:type="dxa"/>
              <w:end w:w="45" w:type="dxa"/>
            </w:tcMar>
            <w:shd w:fill="E7E6E6"/>
          </w:tcPr>
          <w:p>
            <w:pPr>
              <w:spacing w:before="0" w:after="0" w:lineRule="exact" w:line="172"/>
              <w:jc w:val="center"/>
            </w:pPr>
            <w:r/>
            <w:r>
              <w:rPr>
                <w:rFonts w:ascii="Times New Roman" w:hAnsi="Times New Roman" w:eastAsia="Times New Roman"/>
                <w:b/>
                <w:i w:val="0"/>
                <w:color w:val="000000"/>
                <w:sz w:val="14"/>
                <w:u w:val="none"/>
                <w:lang w:val="en-US" w:eastAsia="en-US"/>
              </w:rPr>
              <w:t>Look mode</w:t>
            </w:r>
          </w:p>
        </w:tc>
        <w:tc>
          <w:tcPr>
            <w:tcW w:type="dxa" w:w="1498"/>
            <w:vAlign w:val="center"/>
            <w:tcMar>
              <w:top w:w="35" w:type="dxa"/>
              <w:start w:w="45" w:type="dxa"/>
              <w:bottom w:w="35" w:type="dxa"/>
              <w:end w:w="45" w:type="dxa"/>
            </w:tcMar>
            <w:shd w:fill="E7E6E6"/>
          </w:tcPr>
          <w:p>
            <w:pPr>
              <w:spacing w:before="0" w:after="0" w:lineRule="exact" w:line="172"/>
              <w:jc w:val="center"/>
            </w:pPr>
            <w:r/>
            <w:r>
              <w:rPr>
                <w:rFonts w:ascii="Times New Roman" w:hAnsi="Times New Roman" w:eastAsia="Times New Roman"/>
                <w:b/>
                <w:i w:val="0"/>
                <w:color w:val="000000"/>
                <w:sz w:val="14"/>
                <w:u w:val="none"/>
                <w:lang w:val="en-US" w:eastAsia="en-US"/>
              </w:rPr>
              <w:t>L = 1</w:t>
              <w:br/>
              <w:t>PSNR / SSIM</w:t>
            </w:r>
          </w:p>
        </w:tc>
        <w:tc>
          <w:tcPr>
            <w:tcW w:type="dxa" w:w="1498"/>
            <w:vAlign w:val="center"/>
            <w:tcMar>
              <w:top w:w="35" w:type="dxa"/>
              <w:start w:w="45" w:type="dxa"/>
              <w:bottom w:w="35" w:type="dxa"/>
              <w:end w:w="45" w:type="dxa"/>
            </w:tcMar>
            <w:shd w:fill="E7E6E6"/>
          </w:tcPr>
          <w:p>
            <w:pPr>
              <w:spacing w:before="0" w:after="0" w:lineRule="exact" w:line="172"/>
              <w:jc w:val="center"/>
            </w:pPr>
            <w:r/>
            <w:r>
              <w:rPr>
                <w:rFonts w:ascii="Times New Roman" w:hAnsi="Times New Roman" w:eastAsia="Times New Roman"/>
                <w:b/>
                <w:i w:val="0"/>
                <w:color w:val="000000"/>
                <w:sz w:val="14"/>
                <w:u w:val="none"/>
                <w:lang w:val="en-US" w:eastAsia="en-US"/>
              </w:rPr>
              <w:t>L = 2</w:t>
              <w:br/>
              <w:t>PSNR / SSIM</w:t>
            </w:r>
          </w:p>
        </w:tc>
        <w:tc>
          <w:tcPr>
            <w:tcW w:type="dxa" w:w="1498"/>
            <w:vAlign w:val="center"/>
            <w:tcMar>
              <w:top w:w="35" w:type="dxa"/>
              <w:start w:w="45" w:type="dxa"/>
              <w:bottom w:w="35" w:type="dxa"/>
              <w:end w:w="45" w:type="dxa"/>
            </w:tcMar>
            <w:shd w:fill="E7E6E6"/>
          </w:tcPr>
          <w:p>
            <w:pPr>
              <w:spacing w:before="0" w:after="0" w:lineRule="exact" w:line="172"/>
              <w:jc w:val="center"/>
            </w:pPr>
            <w:r/>
            <w:r>
              <w:rPr>
                <w:rFonts w:ascii="Times New Roman" w:hAnsi="Times New Roman" w:eastAsia="Times New Roman"/>
                <w:b/>
                <w:i w:val="0"/>
                <w:color w:val="000000"/>
                <w:sz w:val="14"/>
                <w:u w:val="none"/>
                <w:lang w:val="en-US" w:eastAsia="en-US"/>
              </w:rPr>
              <w:t>L = 4</w:t>
              <w:br/>
              <w:t>PSNR / SSIM</w:t>
            </w:r>
          </w:p>
        </w:tc>
        <w:tc>
          <w:tcPr>
            <w:tcW w:type="dxa" w:w="1498"/>
            <w:vAlign w:val="center"/>
            <w:tcMar>
              <w:top w:w="35" w:type="dxa"/>
              <w:start w:w="45" w:type="dxa"/>
              <w:bottom w:w="35" w:type="dxa"/>
              <w:end w:w="45" w:type="dxa"/>
            </w:tcMar>
            <w:shd w:fill="E7E6E6"/>
          </w:tcPr>
          <w:p>
            <w:pPr>
              <w:spacing w:before="0" w:after="0" w:lineRule="exact" w:line="172"/>
              <w:jc w:val="center"/>
            </w:pPr>
            <w:r/>
            <w:r>
              <w:rPr>
                <w:rFonts w:ascii="Times New Roman" w:hAnsi="Times New Roman" w:eastAsia="Times New Roman"/>
                <w:b/>
                <w:i w:val="0"/>
                <w:color w:val="000000"/>
                <w:sz w:val="14"/>
                <w:u w:val="none"/>
                <w:lang w:val="en-US" w:eastAsia="en-US"/>
              </w:rPr>
              <w:t>L = 8</w:t>
              <w:br/>
              <w:t>PSNR / SSIM</w:t>
            </w:r>
          </w:p>
        </w:tc>
        <w:tc>
          <w:tcPr>
            <w:tcW w:type="dxa" w:w="1613"/>
            <w:vAlign w:val="center"/>
            <w:tcMar>
              <w:top w:w="35" w:type="dxa"/>
              <w:start w:w="45" w:type="dxa"/>
              <w:bottom w:w="35" w:type="dxa"/>
              <w:end w:w="45" w:type="dxa"/>
            </w:tcMar>
            <w:shd w:fill="E7E6E6"/>
          </w:tcPr>
          <w:p>
            <w:pPr>
              <w:spacing w:before="0" w:after="0" w:lineRule="exact" w:line="172"/>
              <w:jc w:val="center"/>
            </w:pPr>
            <w:r/>
            <w:r>
              <w:rPr>
                <w:rFonts w:ascii="Times New Roman" w:hAnsi="Times New Roman" w:eastAsia="Times New Roman"/>
                <w:b/>
                <w:i w:val="0"/>
                <w:color w:val="000000"/>
                <w:sz w:val="14"/>
                <w:u w:val="none"/>
                <w:lang w:val="en-US" w:eastAsia="en-US"/>
              </w:rPr>
              <w:t>Macro</w:t>
              <w:br/>
              <w:t>PSNR / SSIM</w:t>
            </w:r>
          </w:p>
        </w:tc>
      </w:tr>
      <w:tr>
        <w:trPr>
          <w:cantSplit/>
        </w:trPr>
        <w:tc>
          <w:tcPr>
            <w:tcW w:type="dxa" w:w="1512"/>
            <w:vAlign w:val="center"/>
            <w:tcMar>
              <w:top w:w="35" w:type="dxa"/>
              <w:start w:w="45" w:type="dxa"/>
              <w:bottom w:w="35" w:type="dxa"/>
              <w:end w:w="45" w:type="dxa"/>
            </w:tcMar>
          </w:tcPr>
          <w:p>
            <w:pPr>
              <w:spacing w:before="0" w:after="0" w:lineRule="exact" w:line="174"/>
              <w:jc w:val="left"/>
            </w:pPr>
            <w:r/>
            <w:r>
              <w:rPr>
                <w:rFonts w:ascii="Times New Roman" w:hAnsi="Times New Roman" w:eastAsia="Times New Roman"/>
                <w:b w:val="0"/>
                <w:i w:val="0"/>
                <w:color w:val="000000"/>
                <w:sz w:val="15"/>
                <w:u w:val="none"/>
                <w:lang w:val="en-US" w:eastAsia="en-US"/>
              </w:rPr>
              <w:t>Noisy</w:t>
            </w:r>
          </w:p>
        </w:tc>
        <w:tc>
          <w:tcPr>
            <w:tcW w:type="dxa" w:w="1037"/>
            <w:vAlign w:val="center"/>
            <w:tcMar>
              <w:top w:w="35" w:type="dxa"/>
              <w:start w:w="45" w:type="dxa"/>
              <w:bottom w:w="35" w:type="dxa"/>
              <w:end w:w="45" w:type="dxa"/>
            </w:tcMar>
          </w:tcPr>
          <w:p>
            <w:pPr>
              <w:spacing w:before="0" w:after="0" w:lineRule="exact" w:line="168"/>
              <w:jc w:val="center"/>
            </w:pPr>
            <w:r/>
            <w:r>
              <w:rPr>
                <w:rFonts w:ascii="Times New Roman" w:hAnsi="Times New Roman" w:eastAsia="Times New Roman"/>
                <w:b w:val="0"/>
                <w:i/>
                <w:color w:val="000000"/>
                <w:sz w:val="14"/>
                <w:u w:val="none"/>
                <w:lang w:val="en-US" w:eastAsia="en-US"/>
              </w:rPr>
              <w:t>–</w:t>
            </w:r>
          </w:p>
        </w:tc>
        <w:tc>
          <w:tcPr>
            <w:tcW w:type="dxa" w:w="1498"/>
            <w:vAlign w:val="center"/>
            <w:tcMar>
              <w:top w:w="35" w:type="dxa"/>
              <w:start w:w="45" w:type="dxa"/>
              <w:bottom w:w="35" w:type="dxa"/>
              <w:end w:w="45" w:type="dxa"/>
            </w:tcMar>
          </w:tcPr>
          <w:p>
            <w:pPr>
              <w:spacing w:before="0" w:after="0" w:lineRule="exact" w:line="171"/>
              <w:jc w:val="center"/>
            </w:pPr>
            <w:r/>
            <w:r>
              <w:rPr>
                <w:rFonts w:ascii="Times New Roman" w:hAnsi="Times New Roman" w:eastAsia="Times New Roman"/>
                <w:b w:val="0"/>
                <w:color w:val="000000"/>
                <w:sz w:val="14"/>
                <w:u w:val="none"/>
                <w:lang w:val="en-US" w:eastAsia="en-US"/>
              </w:rPr>
              <w:t>12.95</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none"/>
                <w:lang w:val="en-US" w:eastAsia="en-US"/>
              </w:rPr>
              <w:t>0.2069</w:t>
            </w:r>
          </w:p>
        </w:tc>
        <w:tc>
          <w:tcPr>
            <w:tcW w:type="dxa" w:w="1498"/>
            <w:vAlign w:val="center"/>
            <w:tcMar>
              <w:top w:w="35" w:type="dxa"/>
              <w:start w:w="45" w:type="dxa"/>
              <w:bottom w:w="35" w:type="dxa"/>
              <w:end w:w="45" w:type="dxa"/>
            </w:tcMar>
          </w:tcPr>
          <w:p>
            <w:pPr>
              <w:spacing w:before="0" w:after="0" w:lineRule="exact" w:line="171"/>
              <w:jc w:val="center"/>
            </w:pPr>
            <w:r/>
            <w:r>
              <w:rPr>
                <w:rFonts w:ascii="Times New Roman" w:hAnsi="Times New Roman" w:eastAsia="Times New Roman"/>
                <w:b w:val="0"/>
                <w:color w:val="000000"/>
                <w:sz w:val="14"/>
                <w:u w:val="none"/>
                <w:lang w:val="en-US" w:eastAsia="en-US"/>
              </w:rPr>
              <w:t>14.98</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none"/>
                <w:lang w:val="en-US" w:eastAsia="en-US"/>
              </w:rPr>
              <w:t>0.2870</w:t>
            </w:r>
          </w:p>
        </w:tc>
        <w:tc>
          <w:tcPr>
            <w:tcW w:type="dxa" w:w="1498"/>
            <w:vAlign w:val="center"/>
            <w:tcMar>
              <w:top w:w="35" w:type="dxa"/>
              <w:start w:w="45" w:type="dxa"/>
              <w:bottom w:w="35" w:type="dxa"/>
              <w:end w:w="45" w:type="dxa"/>
            </w:tcMar>
          </w:tcPr>
          <w:p>
            <w:pPr>
              <w:spacing w:before="0" w:after="0" w:lineRule="exact" w:line="171"/>
              <w:jc w:val="center"/>
            </w:pPr>
            <w:r/>
            <w:r>
              <w:rPr>
                <w:rFonts w:ascii="Times New Roman" w:hAnsi="Times New Roman" w:eastAsia="Times New Roman"/>
                <w:b w:val="0"/>
                <w:color w:val="000000"/>
                <w:sz w:val="14"/>
                <w:u w:val="none"/>
                <w:lang w:val="en-US" w:eastAsia="en-US"/>
              </w:rPr>
              <w:t>17.37</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none"/>
                <w:lang w:val="en-US" w:eastAsia="en-US"/>
              </w:rPr>
              <w:t>0.3840</w:t>
            </w:r>
          </w:p>
        </w:tc>
        <w:tc>
          <w:tcPr>
            <w:tcW w:type="dxa" w:w="1498"/>
            <w:vAlign w:val="center"/>
            <w:tcMar>
              <w:top w:w="35" w:type="dxa"/>
              <w:start w:w="45" w:type="dxa"/>
              <w:bottom w:w="35" w:type="dxa"/>
              <w:end w:w="45" w:type="dxa"/>
            </w:tcMar>
          </w:tcPr>
          <w:p>
            <w:pPr>
              <w:spacing w:before="0" w:after="0" w:lineRule="exact" w:line="171"/>
              <w:jc w:val="center"/>
            </w:pPr>
            <w:r/>
            <w:r>
              <w:rPr>
                <w:rFonts w:ascii="Times New Roman" w:hAnsi="Times New Roman" w:eastAsia="Times New Roman"/>
                <w:b w:val="0"/>
                <w:color w:val="000000"/>
                <w:sz w:val="14"/>
                <w:u w:val="none"/>
                <w:lang w:val="en-US" w:eastAsia="en-US"/>
              </w:rPr>
              <w:t>20.01</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none"/>
                <w:lang w:val="en-US" w:eastAsia="en-US"/>
              </w:rPr>
              <w:t>0.4916</w:t>
            </w:r>
          </w:p>
        </w:tc>
        <w:tc>
          <w:tcPr>
            <w:tcW w:type="dxa" w:w="1613"/>
            <w:vAlign w:val="center"/>
            <w:tcMar>
              <w:top w:w="35" w:type="dxa"/>
              <w:start w:w="45" w:type="dxa"/>
              <w:bottom w:w="35" w:type="dxa"/>
              <w:end w:w="45" w:type="dxa"/>
            </w:tcMar>
          </w:tcPr>
          <w:p>
            <w:pPr>
              <w:spacing w:before="0" w:after="0" w:lineRule="exact" w:line="171"/>
              <w:jc w:val="center"/>
            </w:pPr>
            <w:r/>
            <w:r>
              <w:rPr>
                <w:rFonts w:ascii="Times New Roman" w:hAnsi="Times New Roman" w:eastAsia="Times New Roman"/>
                <w:b w:val="0"/>
                <w:color w:val="000000"/>
                <w:sz w:val="14"/>
                <w:u w:val="none"/>
                <w:lang w:val="en-US" w:eastAsia="en-US"/>
              </w:rPr>
              <w:t>16.33</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none"/>
                <w:lang w:val="en-US" w:eastAsia="en-US"/>
              </w:rPr>
              <w:t>0.3424</w:t>
            </w:r>
          </w:p>
        </w:tc>
      </w:tr>
      <w:tr>
        <w:trPr>
          <w:cantSplit/>
        </w:trPr>
        <w:tc>
          <w:tcPr>
            <w:tcW w:type="dxa" w:w="1512"/>
            <w:vAlign w:val="center"/>
            <w:tcMar>
              <w:top w:w="35" w:type="dxa"/>
              <w:start w:w="45" w:type="dxa"/>
              <w:bottom w:w="35" w:type="dxa"/>
              <w:end w:w="45" w:type="dxa"/>
            </w:tcMar>
            <w:shd w:fill="F7F7F7"/>
          </w:tcPr>
          <w:p>
            <w:pPr>
              <w:spacing w:before="0" w:after="0" w:lineRule="exact" w:line="174"/>
              <w:jc w:val="left"/>
            </w:pPr>
            <w:r/>
            <w:r>
              <w:rPr>
                <w:rFonts w:ascii="Times New Roman" w:hAnsi="Times New Roman" w:eastAsia="Times New Roman"/>
                <w:b w:val="0"/>
                <w:i w:val="0"/>
                <w:color w:val="000000"/>
                <w:sz w:val="15"/>
                <w:u w:val="none"/>
                <w:lang w:val="en-US" w:eastAsia="en-US"/>
              </w:rPr>
              <w:t>Lee-MMSE</w:t>
            </w:r>
          </w:p>
        </w:tc>
        <w:tc>
          <w:tcPr>
            <w:tcW w:type="dxa" w:w="1037"/>
            <w:vAlign w:val="center"/>
            <w:tcMar>
              <w:top w:w="35" w:type="dxa"/>
              <w:start w:w="45" w:type="dxa"/>
              <w:bottom w:w="35" w:type="dxa"/>
              <w:end w:w="45" w:type="dxa"/>
            </w:tcMar>
            <w:shd w:fill="F7F7F7"/>
          </w:tcPr>
          <w:p>
            <w:pPr>
              <w:spacing w:before="0" w:after="0" w:lineRule="exact" w:line="168"/>
              <w:jc w:val="center"/>
            </w:pPr>
            <w:r/>
            <w:r>
              <w:rPr>
                <w:rFonts w:ascii="Times New Roman" w:hAnsi="Times New Roman" w:eastAsia="Times New Roman"/>
                <w:b w:val="0"/>
                <w:i/>
                <w:color w:val="000000"/>
                <w:sz w:val="14"/>
                <w:u w:val="none"/>
                <w:lang w:val="en-US" w:eastAsia="en-US"/>
              </w:rPr>
              <w:t>oracle-L</w:t>
            </w:r>
          </w:p>
        </w:tc>
        <w:tc>
          <w:tcPr>
            <w:tcW w:type="dxa" w:w="1498"/>
            <w:vAlign w:val="center"/>
            <w:tcMar>
              <w:top w:w="35" w:type="dxa"/>
              <w:start w:w="45" w:type="dxa"/>
              <w:bottom w:w="35" w:type="dxa"/>
              <w:end w:w="45" w:type="dxa"/>
            </w:tcMar>
            <w:shd w:fill="F7F7F7"/>
          </w:tcPr>
          <w:p>
            <w:pPr>
              <w:spacing w:before="0" w:after="0" w:lineRule="exact" w:line="171"/>
              <w:jc w:val="center"/>
            </w:pPr>
            <w:r/>
            <w:r>
              <w:rPr>
                <w:rFonts w:ascii="Times New Roman" w:hAnsi="Times New Roman" w:eastAsia="Times New Roman"/>
                <w:b w:val="0"/>
                <w:color w:val="000000"/>
                <w:sz w:val="14"/>
                <w:u w:val="none"/>
                <w:lang w:val="en-US" w:eastAsia="en-US"/>
              </w:rPr>
              <w:t>21.23</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none"/>
                <w:lang w:val="en-US" w:eastAsia="en-US"/>
              </w:rPr>
              <w:t>0.5212</w:t>
            </w:r>
          </w:p>
        </w:tc>
        <w:tc>
          <w:tcPr>
            <w:tcW w:type="dxa" w:w="1498"/>
            <w:vAlign w:val="center"/>
            <w:tcMar>
              <w:top w:w="35" w:type="dxa"/>
              <w:start w:w="45" w:type="dxa"/>
              <w:bottom w:w="35" w:type="dxa"/>
              <w:end w:w="45" w:type="dxa"/>
            </w:tcMar>
            <w:shd w:fill="F7F7F7"/>
          </w:tcPr>
          <w:p>
            <w:pPr>
              <w:spacing w:before="0" w:after="0" w:lineRule="exact" w:line="171"/>
              <w:jc w:val="center"/>
            </w:pPr>
            <w:r/>
            <w:r>
              <w:rPr>
                <w:rFonts w:ascii="Times New Roman" w:hAnsi="Times New Roman" w:eastAsia="Times New Roman"/>
                <w:b w:val="0"/>
                <w:color w:val="000000"/>
                <w:sz w:val="14"/>
                <w:u w:val="none"/>
                <w:lang w:val="en-US" w:eastAsia="en-US"/>
              </w:rPr>
              <w:t>23.05</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none"/>
                <w:lang w:val="en-US" w:eastAsia="en-US"/>
              </w:rPr>
              <w:t>0.5999</w:t>
            </w:r>
          </w:p>
        </w:tc>
        <w:tc>
          <w:tcPr>
            <w:tcW w:type="dxa" w:w="1498"/>
            <w:vAlign w:val="center"/>
            <w:tcMar>
              <w:top w:w="35" w:type="dxa"/>
              <w:start w:w="45" w:type="dxa"/>
              <w:bottom w:w="35" w:type="dxa"/>
              <w:end w:w="45" w:type="dxa"/>
            </w:tcMar>
            <w:shd w:fill="F7F7F7"/>
          </w:tcPr>
          <w:p>
            <w:pPr>
              <w:spacing w:before="0" w:after="0" w:lineRule="exact" w:line="171"/>
              <w:jc w:val="center"/>
            </w:pPr>
            <w:r/>
            <w:r>
              <w:rPr>
                <w:rFonts w:ascii="Times New Roman" w:hAnsi="Times New Roman" w:eastAsia="Times New Roman"/>
                <w:b w:val="0"/>
                <w:color w:val="000000"/>
                <w:sz w:val="14"/>
                <w:u w:val="none"/>
                <w:lang w:val="en-US" w:eastAsia="en-US"/>
              </w:rPr>
              <w:t>24.71</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none"/>
                <w:lang w:val="en-US" w:eastAsia="en-US"/>
              </w:rPr>
              <w:t>0.6757</w:t>
            </w:r>
          </w:p>
        </w:tc>
        <w:tc>
          <w:tcPr>
            <w:tcW w:type="dxa" w:w="1498"/>
            <w:vAlign w:val="center"/>
            <w:tcMar>
              <w:top w:w="35" w:type="dxa"/>
              <w:start w:w="45" w:type="dxa"/>
              <w:bottom w:w="35" w:type="dxa"/>
              <w:end w:w="45" w:type="dxa"/>
            </w:tcMar>
            <w:shd w:fill="F7F7F7"/>
          </w:tcPr>
          <w:p>
            <w:pPr>
              <w:spacing w:before="0" w:after="0" w:lineRule="exact" w:line="171"/>
              <w:jc w:val="center"/>
            </w:pPr>
            <w:r/>
            <w:r>
              <w:rPr>
                <w:rFonts w:ascii="Times New Roman" w:hAnsi="Times New Roman" w:eastAsia="Times New Roman"/>
                <w:b w:val="0"/>
                <w:color w:val="000000"/>
                <w:sz w:val="14"/>
                <w:u w:val="none"/>
                <w:lang w:val="en-US" w:eastAsia="en-US"/>
              </w:rPr>
              <w:t>26.33</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none"/>
                <w:lang w:val="en-US" w:eastAsia="en-US"/>
              </w:rPr>
              <w:t>0.7455</w:t>
            </w:r>
          </w:p>
        </w:tc>
        <w:tc>
          <w:tcPr>
            <w:tcW w:type="dxa" w:w="1613"/>
            <w:vAlign w:val="center"/>
            <w:tcMar>
              <w:top w:w="35" w:type="dxa"/>
              <w:start w:w="45" w:type="dxa"/>
              <w:bottom w:w="35" w:type="dxa"/>
              <w:end w:w="45" w:type="dxa"/>
            </w:tcMar>
            <w:shd w:fill="F7F7F7"/>
          </w:tcPr>
          <w:p>
            <w:pPr>
              <w:spacing w:before="0" w:after="0" w:lineRule="exact" w:line="171"/>
              <w:jc w:val="center"/>
            </w:pPr>
            <w:r/>
            <w:r>
              <w:rPr>
                <w:rFonts w:ascii="Times New Roman" w:hAnsi="Times New Roman" w:eastAsia="Times New Roman"/>
                <w:b w:val="0"/>
                <w:color w:val="000000"/>
                <w:sz w:val="14"/>
                <w:u w:val="none"/>
                <w:lang w:val="en-US" w:eastAsia="en-US"/>
              </w:rPr>
              <w:t>23.83</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none"/>
                <w:lang w:val="en-US" w:eastAsia="en-US"/>
              </w:rPr>
              <w:t>0.6356</w:t>
            </w:r>
          </w:p>
        </w:tc>
      </w:tr>
      <w:tr>
        <w:trPr>
          <w:cantSplit/>
        </w:trPr>
        <w:tc>
          <w:tcPr>
            <w:tcW w:type="dxa" w:w="1512"/>
            <w:vAlign w:val="center"/>
            <w:tcMar>
              <w:top w:w="35" w:type="dxa"/>
              <w:start w:w="45" w:type="dxa"/>
              <w:bottom w:w="35" w:type="dxa"/>
              <w:end w:w="45" w:type="dxa"/>
            </w:tcMar>
          </w:tcPr>
          <w:p>
            <w:pPr>
              <w:spacing w:before="0" w:after="0" w:lineRule="exact" w:line="174"/>
              <w:jc w:val="left"/>
            </w:pPr>
            <w:r/>
            <w:r>
              <w:rPr>
                <w:rFonts w:ascii="Times New Roman" w:hAnsi="Times New Roman" w:eastAsia="Times New Roman"/>
                <w:b w:val="0"/>
                <w:i w:val="0"/>
                <w:color w:val="000000"/>
                <w:sz w:val="15"/>
                <w:u w:val="none"/>
                <w:lang w:val="en-US" w:eastAsia="en-US"/>
              </w:rPr>
              <w:t>SAR-BM3D</w:t>
            </w:r>
          </w:p>
        </w:tc>
        <w:tc>
          <w:tcPr>
            <w:tcW w:type="dxa" w:w="1037"/>
            <w:vAlign w:val="center"/>
            <w:tcMar>
              <w:top w:w="35" w:type="dxa"/>
              <w:start w:w="45" w:type="dxa"/>
              <w:bottom w:w="35" w:type="dxa"/>
              <w:end w:w="45" w:type="dxa"/>
            </w:tcMar>
          </w:tcPr>
          <w:p>
            <w:pPr>
              <w:spacing w:before="0" w:after="0" w:lineRule="exact" w:line="168"/>
              <w:jc w:val="center"/>
            </w:pPr>
            <w:r/>
            <w:r>
              <w:rPr>
                <w:rFonts w:ascii="Times New Roman" w:hAnsi="Times New Roman" w:eastAsia="Times New Roman"/>
                <w:b w:val="0"/>
                <w:i/>
                <w:color w:val="000000"/>
                <w:sz w:val="14"/>
                <w:u w:val="none"/>
                <w:lang w:val="en-US" w:eastAsia="en-US"/>
              </w:rPr>
              <w:t>oracle-L</w:t>
            </w:r>
          </w:p>
        </w:tc>
        <w:tc>
          <w:tcPr>
            <w:tcW w:type="dxa" w:w="1498"/>
            <w:vAlign w:val="center"/>
            <w:tcMar>
              <w:top w:w="35" w:type="dxa"/>
              <w:start w:w="45" w:type="dxa"/>
              <w:bottom w:w="35" w:type="dxa"/>
              <w:end w:w="45" w:type="dxa"/>
            </w:tcMar>
          </w:tcPr>
          <w:p>
            <w:pPr>
              <w:spacing w:before="0" w:after="0" w:lineRule="exact" w:line="171"/>
              <w:jc w:val="center"/>
            </w:pPr>
            <w:r/>
            <w:r>
              <w:rPr>
                <w:rFonts w:ascii="Times New Roman" w:hAnsi="Times New Roman" w:eastAsia="Times New Roman"/>
                <w:b w:val="0"/>
                <w:color w:val="000000"/>
                <w:sz w:val="14"/>
                <w:u w:val="none"/>
                <w:lang w:val="en-US" w:eastAsia="en-US"/>
              </w:rPr>
              <w:t>25.24</w:t>
            </w:r>
            <w:r>
              <w:rPr>
                <w:rFonts w:ascii="Times New Roman" w:hAnsi="Times New Roman" w:eastAsia="Times New Roman"/>
                <w:color w:val="000000"/>
                <w:sz w:val="14"/>
                <w:lang w:val="en-US" w:eastAsia="en-US"/>
              </w:rPr>
              <w:t xml:space="preserve"> / </w:t>
            </w:r>
            <w:r>
              <w:rPr>
                <w:rFonts w:ascii="Times New Roman" w:hAnsi="Times New Roman" w:eastAsia="Times New Roman"/>
                <w:b/>
                <w:color w:val="000000"/>
                <w:sz w:val="14"/>
                <w:u w:val="none"/>
                <w:lang w:val="en-US" w:eastAsia="en-US"/>
              </w:rPr>
              <w:t>0.7234</w:t>
            </w:r>
          </w:p>
        </w:tc>
        <w:tc>
          <w:tcPr>
            <w:tcW w:type="dxa" w:w="1498"/>
            <w:vAlign w:val="center"/>
            <w:tcMar>
              <w:top w:w="35" w:type="dxa"/>
              <w:start w:w="45" w:type="dxa"/>
              <w:bottom w:w="35" w:type="dxa"/>
              <w:end w:w="45" w:type="dxa"/>
            </w:tcMar>
          </w:tcPr>
          <w:p>
            <w:pPr>
              <w:spacing w:before="0" w:after="0" w:lineRule="exact" w:line="171"/>
              <w:jc w:val="center"/>
            </w:pPr>
            <w:r/>
            <w:r>
              <w:rPr>
                <w:rFonts w:ascii="Times New Roman" w:hAnsi="Times New Roman" w:eastAsia="Times New Roman"/>
                <w:b w:val="0"/>
                <w:color w:val="000000"/>
                <w:sz w:val="14"/>
                <w:u w:val="none"/>
                <w:lang w:val="en-US" w:eastAsia="en-US"/>
              </w:rPr>
              <w:t>26.78</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single"/>
                <w:lang w:val="en-US" w:eastAsia="en-US"/>
              </w:rPr>
              <w:t>0.7612</w:t>
            </w:r>
          </w:p>
        </w:tc>
        <w:tc>
          <w:tcPr>
            <w:tcW w:type="dxa" w:w="1498"/>
            <w:vAlign w:val="center"/>
            <w:tcMar>
              <w:top w:w="35" w:type="dxa"/>
              <w:start w:w="45" w:type="dxa"/>
              <w:bottom w:w="35" w:type="dxa"/>
              <w:end w:w="45" w:type="dxa"/>
            </w:tcMar>
          </w:tcPr>
          <w:p>
            <w:pPr>
              <w:spacing w:before="0" w:after="0" w:lineRule="exact" w:line="171"/>
              <w:jc w:val="center"/>
            </w:pPr>
            <w:r/>
            <w:r>
              <w:rPr>
                <w:rFonts w:ascii="Times New Roman" w:hAnsi="Times New Roman" w:eastAsia="Times New Roman"/>
                <w:b w:val="0"/>
                <w:color w:val="000000"/>
                <w:sz w:val="14"/>
                <w:u w:val="single"/>
                <w:lang w:val="en-US" w:eastAsia="en-US"/>
              </w:rPr>
              <w:t>28.14</w:t>
            </w:r>
            <w:r>
              <w:rPr>
                <w:rFonts w:ascii="Times New Roman" w:hAnsi="Times New Roman" w:eastAsia="Times New Roman"/>
                <w:color w:val="000000"/>
                <w:sz w:val="14"/>
                <w:lang w:val="en-US" w:eastAsia="en-US"/>
              </w:rPr>
              <w:t xml:space="preserve"> / </w:t>
            </w:r>
            <w:r>
              <w:rPr>
                <w:rFonts w:ascii="Times New Roman" w:hAnsi="Times New Roman" w:eastAsia="Times New Roman"/>
                <w:b/>
                <w:color w:val="000000"/>
                <w:sz w:val="14"/>
                <w:u w:val="none"/>
                <w:lang w:val="en-US" w:eastAsia="en-US"/>
              </w:rPr>
              <w:t>0.7967</w:t>
            </w:r>
          </w:p>
        </w:tc>
        <w:tc>
          <w:tcPr>
            <w:tcW w:type="dxa" w:w="1498"/>
            <w:vAlign w:val="center"/>
            <w:tcMar>
              <w:top w:w="35" w:type="dxa"/>
              <w:start w:w="45" w:type="dxa"/>
              <w:bottom w:w="35" w:type="dxa"/>
              <w:end w:w="45" w:type="dxa"/>
            </w:tcMar>
          </w:tcPr>
          <w:p>
            <w:pPr>
              <w:spacing w:before="0" w:after="0" w:lineRule="exact" w:line="171"/>
              <w:jc w:val="center"/>
            </w:pPr>
            <w:r/>
            <w:r>
              <w:rPr>
                <w:rFonts w:ascii="Times New Roman" w:hAnsi="Times New Roman" w:eastAsia="Times New Roman"/>
                <w:b w:val="0"/>
                <w:color w:val="000000"/>
                <w:sz w:val="14"/>
                <w:u w:val="none"/>
                <w:lang w:val="en-US" w:eastAsia="en-US"/>
              </w:rPr>
              <w:t>29.77</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single"/>
                <w:lang w:val="en-US" w:eastAsia="en-US"/>
              </w:rPr>
              <w:t>0.8243</w:t>
            </w:r>
          </w:p>
        </w:tc>
        <w:tc>
          <w:tcPr>
            <w:tcW w:type="dxa" w:w="1613"/>
            <w:vAlign w:val="center"/>
            <w:tcMar>
              <w:top w:w="35" w:type="dxa"/>
              <w:start w:w="45" w:type="dxa"/>
              <w:bottom w:w="35" w:type="dxa"/>
              <w:end w:w="45" w:type="dxa"/>
            </w:tcMar>
          </w:tcPr>
          <w:p>
            <w:pPr>
              <w:spacing w:before="0" w:after="0" w:lineRule="exact" w:line="171"/>
              <w:jc w:val="center"/>
            </w:pPr>
            <w:r/>
            <w:r>
              <w:rPr>
                <w:rFonts w:ascii="Times New Roman" w:hAnsi="Times New Roman" w:eastAsia="Times New Roman"/>
                <w:b w:val="0"/>
                <w:color w:val="000000"/>
                <w:sz w:val="14"/>
                <w:u w:val="none"/>
                <w:lang w:val="en-US" w:eastAsia="en-US"/>
              </w:rPr>
              <w:t>27.48</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single"/>
                <w:lang w:val="en-US" w:eastAsia="en-US"/>
              </w:rPr>
              <w:t>0.7764</w:t>
            </w:r>
          </w:p>
        </w:tc>
      </w:tr>
      <w:tr>
        <w:trPr>
          <w:cantSplit/>
        </w:trPr>
        <w:tc>
          <w:tcPr>
            <w:tcW w:type="dxa" w:w="1512"/>
            <w:vAlign w:val="center"/>
            <w:tcMar>
              <w:top w:w="35" w:type="dxa"/>
              <w:start w:w="45" w:type="dxa"/>
              <w:bottom w:w="35" w:type="dxa"/>
              <w:end w:w="45" w:type="dxa"/>
            </w:tcMar>
            <w:shd w:fill="F7F7F7"/>
          </w:tcPr>
          <w:p>
            <w:pPr>
              <w:spacing w:before="0" w:after="0" w:lineRule="exact" w:line="174"/>
              <w:jc w:val="left"/>
            </w:pPr>
            <w:r/>
            <w:r>
              <w:rPr>
                <w:rFonts w:ascii="Times New Roman" w:hAnsi="Times New Roman" w:eastAsia="Times New Roman"/>
                <w:b w:val="0"/>
                <w:i w:val="0"/>
                <w:color w:val="000000"/>
                <w:sz w:val="15"/>
                <w:u w:val="none"/>
                <w:lang w:val="en-US" w:eastAsia="en-US"/>
              </w:rPr>
              <w:t>SAR-CAM</w:t>
            </w:r>
          </w:p>
        </w:tc>
        <w:tc>
          <w:tcPr>
            <w:tcW w:type="dxa" w:w="1037"/>
            <w:vAlign w:val="center"/>
            <w:tcMar>
              <w:top w:w="35" w:type="dxa"/>
              <w:start w:w="45" w:type="dxa"/>
              <w:bottom w:w="35" w:type="dxa"/>
              <w:end w:w="45" w:type="dxa"/>
            </w:tcMar>
            <w:shd w:fill="F7F7F7"/>
          </w:tcPr>
          <w:p>
            <w:pPr>
              <w:spacing w:before="0" w:after="0" w:lineRule="exact" w:line="168"/>
              <w:jc w:val="center"/>
            </w:pPr>
            <w:r/>
            <w:r>
              <w:rPr>
                <w:rFonts w:ascii="Times New Roman" w:hAnsi="Times New Roman" w:eastAsia="Times New Roman"/>
                <w:b w:val="0"/>
                <w:i/>
                <w:color w:val="000000"/>
                <w:sz w:val="14"/>
                <w:u w:val="none"/>
                <w:lang w:val="en-US" w:eastAsia="en-US"/>
              </w:rPr>
              <w:t>blind</w:t>
            </w:r>
          </w:p>
        </w:tc>
        <w:tc>
          <w:tcPr>
            <w:tcW w:type="dxa" w:w="1498"/>
            <w:vAlign w:val="center"/>
            <w:tcMar>
              <w:top w:w="35" w:type="dxa"/>
              <w:start w:w="45" w:type="dxa"/>
              <w:bottom w:w="35" w:type="dxa"/>
              <w:end w:w="45" w:type="dxa"/>
            </w:tcMar>
            <w:shd w:fill="F7F7F7"/>
          </w:tcPr>
          <w:p>
            <w:pPr>
              <w:spacing w:before="0" w:after="0" w:lineRule="exact" w:line="171"/>
              <w:jc w:val="center"/>
            </w:pPr>
            <w:r/>
            <w:r>
              <w:rPr>
                <w:rFonts w:ascii="Times New Roman" w:hAnsi="Times New Roman" w:eastAsia="Times New Roman"/>
                <w:b w:val="0"/>
                <w:color w:val="000000"/>
                <w:sz w:val="14"/>
                <w:u w:val="none"/>
                <w:lang w:val="en-US" w:eastAsia="en-US"/>
              </w:rPr>
              <w:t>22.68</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none"/>
                <w:lang w:val="en-US" w:eastAsia="en-US"/>
              </w:rPr>
              <w:t>0.5622</w:t>
            </w:r>
          </w:p>
        </w:tc>
        <w:tc>
          <w:tcPr>
            <w:tcW w:type="dxa" w:w="1498"/>
            <w:vAlign w:val="center"/>
            <w:tcMar>
              <w:top w:w="35" w:type="dxa"/>
              <w:start w:w="45" w:type="dxa"/>
              <w:bottom w:w="35" w:type="dxa"/>
              <w:end w:w="45" w:type="dxa"/>
            </w:tcMar>
            <w:shd w:fill="F7F7F7"/>
          </w:tcPr>
          <w:p>
            <w:pPr>
              <w:spacing w:before="0" w:after="0" w:lineRule="exact" w:line="171"/>
              <w:jc w:val="center"/>
            </w:pPr>
            <w:r/>
            <w:r>
              <w:rPr>
                <w:rFonts w:ascii="Times New Roman" w:hAnsi="Times New Roman" w:eastAsia="Times New Roman"/>
                <w:b w:val="0"/>
                <w:color w:val="000000"/>
                <w:sz w:val="14"/>
                <w:u w:val="none"/>
                <w:lang w:val="en-US" w:eastAsia="en-US"/>
              </w:rPr>
              <w:t>23.54</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none"/>
                <w:lang w:val="en-US" w:eastAsia="en-US"/>
              </w:rPr>
              <w:t>0.6138</w:t>
            </w:r>
          </w:p>
        </w:tc>
        <w:tc>
          <w:tcPr>
            <w:tcW w:type="dxa" w:w="1498"/>
            <w:vAlign w:val="center"/>
            <w:tcMar>
              <w:top w:w="35" w:type="dxa"/>
              <w:start w:w="45" w:type="dxa"/>
              <w:bottom w:w="35" w:type="dxa"/>
              <w:end w:w="45" w:type="dxa"/>
            </w:tcMar>
            <w:shd w:fill="F7F7F7"/>
          </w:tcPr>
          <w:p>
            <w:pPr>
              <w:spacing w:before="0" w:after="0" w:lineRule="exact" w:line="171"/>
              <w:jc w:val="center"/>
            </w:pPr>
            <w:r/>
            <w:r>
              <w:rPr>
                <w:rFonts w:ascii="Times New Roman" w:hAnsi="Times New Roman" w:eastAsia="Times New Roman"/>
                <w:b w:val="0"/>
                <w:color w:val="000000"/>
                <w:sz w:val="14"/>
                <w:u w:val="none"/>
                <w:lang w:val="en-US" w:eastAsia="en-US"/>
              </w:rPr>
              <w:t>25.89</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none"/>
                <w:lang w:val="en-US" w:eastAsia="en-US"/>
              </w:rPr>
              <w:t>0.7295</w:t>
            </w:r>
          </w:p>
        </w:tc>
        <w:tc>
          <w:tcPr>
            <w:tcW w:type="dxa" w:w="1498"/>
            <w:vAlign w:val="center"/>
            <w:tcMar>
              <w:top w:w="35" w:type="dxa"/>
              <w:start w:w="45" w:type="dxa"/>
              <w:bottom w:w="35" w:type="dxa"/>
              <w:end w:w="45" w:type="dxa"/>
            </w:tcMar>
            <w:shd w:fill="F7F7F7"/>
          </w:tcPr>
          <w:p>
            <w:pPr>
              <w:spacing w:before="0" w:after="0" w:lineRule="exact" w:line="171"/>
              <w:jc w:val="center"/>
            </w:pPr>
            <w:r/>
            <w:r>
              <w:rPr>
                <w:rFonts w:ascii="Times New Roman" w:hAnsi="Times New Roman" w:eastAsia="Times New Roman"/>
                <w:b w:val="0"/>
                <w:color w:val="000000"/>
                <w:sz w:val="14"/>
                <w:u w:val="none"/>
                <w:lang w:val="en-US" w:eastAsia="en-US"/>
              </w:rPr>
              <w:t>28.10</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none"/>
                <w:lang w:val="en-US" w:eastAsia="en-US"/>
              </w:rPr>
              <w:t>0.7949</w:t>
            </w:r>
          </w:p>
        </w:tc>
        <w:tc>
          <w:tcPr>
            <w:tcW w:type="dxa" w:w="1613"/>
            <w:vAlign w:val="center"/>
            <w:tcMar>
              <w:top w:w="35" w:type="dxa"/>
              <w:start w:w="45" w:type="dxa"/>
              <w:bottom w:w="35" w:type="dxa"/>
              <w:end w:w="45" w:type="dxa"/>
            </w:tcMar>
            <w:shd w:fill="F7F7F7"/>
          </w:tcPr>
          <w:p>
            <w:pPr>
              <w:spacing w:before="0" w:after="0" w:lineRule="exact" w:line="171"/>
              <w:jc w:val="center"/>
            </w:pPr>
            <w:r/>
            <w:r>
              <w:rPr>
                <w:rFonts w:ascii="Times New Roman" w:hAnsi="Times New Roman" w:eastAsia="Times New Roman"/>
                <w:b w:val="0"/>
                <w:color w:val="000000"/>
                <w:sz w:val="14"/>
                <w:u w:val="none"/>
                <w:lang w:val="en-US" w:eastAsia="en-US"/>
              </w:rPr>
              <w:t>25.05</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none"/>
                <w:lang w:val="en-US" w:eastAsia="en-US"/>
              </w:rPr>
              <w:t>0.6751</w:t>
            </w:r>
          </w:p>
        </w:tc>
      </w:tr>
      <w:tr>
        <w:trPr>
          <w:cantSplit/>
        </w:trPr>
        <w:tc>
          <w:tcPr>
            <w:tcW w:type="dxa" w:w="1512"/>
            <w:vAlign w:val="center"/>
            <w:tcMar>
              <w:top w:w="35" w:type="dxa"/>
              <w:start w:w="45" w:type="dxa"/>
              <w:bottom w:w="35" w:type="dxa"/>
              <w:end w:w="45" w:type="dxa"/>
            </w:tcMar>
          </w:tcPr>
          <w:p>
            <w:pPr>
              <w:spacing w:before="0" w:after="0" w:lineRule="exact" w:line="174"/>
              <w:jc w:val="left"/>
            </w:pPr>
            <w:r/>
            <w:r>
              <w:rPr>
                <w:rFonts w:ascii="Times New Roman" w:hAnsi="Times New Roman" w:eastAsia="Times New Roman"/>
                <w:b w:val="0"/>
                <w:i w:val="0"/>
                <w:color w:val="000000"/>
                <w:sz w:val="15"/>
                <w:u w:val="none"/>
                <w:lang w:val="en-US" w:eastAsia="en-US"/>
              </w:rPr>
              <w:t>TransSARV2</w:t>
            </w:r>
          </w:p>
        </w:tc>
        <w:tc>
          <w:tcPr>
            <w:tcW w:type="dxa" w:w="1037"/>
            <w:vAlign w:val="center"/>
            <w:tcMar>
              <w:top w:w="35" w:type="dxa"/>
              <w:start w:w="45" w:type="dxa"/>
              <w:bottom w:w="35" w:type="dxa"/>
              <w:end w:w="45" w:type="dxa"/>
            </w:tcMar>
          </w:tcPr>
          <w:p>
            <w:pPr>
              <w:spacing w:before="0" w:after="0" w:lineRule="exact" w:line="168"/>
              <w:jc w:val="center"/>
            </w:pPr>
            <w:r/>
            <w:r>
              <w:rPr>
                <w:rFonts w:ascii="Times New Roman" w:hAnsi="Times New Roman" w:eastAsia="Times New Roman"/>
                <w:b w:val="0"/>
                <w:i/>
                <w:color w:val="000000"/>
                <w:sz w:val="14"/>
                <w:u w:val="none"/>
                <w:lang w:val="en-US" w:eastAsia="en-US"/>
              </w:rPr>
              <w:t>blind</w:t>
            </w:r>
          </w:p>
        </w:tc>
        <w:tc>
          <w:tcPr>
            <w:tcW w:type="dxa" w:w="1498"/>
            <w:vAlign w:val="center"/>
            <w:tcMar>
              <w:top w:w="35" w:type="dxa"/>
              <w:start w:w="45" w:type="dxa"/>
              <w:bottom w:w="35" w:type="dxa"/>
              <w:end w:w="45" w:type="dxa"/>
            </w:tcMar>
          </w:tcPr>
          <w:p>
            <w:pPr>
              <w:spacing w:before="0" w:after="0" w:lineRule="exact" w:line="171"/>
              <w:jc w:val="center"/>
            </w:pPr>
            <w:r/>
            <w:r>
              <w:rPr>
                <w:rFonts w:ascii="Times New Roman" w:hAnsi="Times New Roman" w:eastAsia="Times New Roman"/>
                <w:b w:val="0"/>
                <w:color w:val="000000"/>
                <w:sz w:val="14"/>
                <w:u w:val="single"/>
                <w:lang w:val="en-US" w:eastAsia="en-US"/>
              </w:rPr>
              <w:t>25.53</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none"/>
                <w:lang w:val="en-US" w:eastAsia="en-US"/>
              </w:rPr>
              <w:t>0.6446</w:t>
            </w:r>
          </w:p>
        </w:tc>
        <w:tc>
          <w:tcPr>
            <w:tcW w:type="dxa" w:w="1498"/>
            <w:vAlign w:val="center"/>
            <w:tcMar>
              <w:top w:w="35" w:type="dxa"/>
              <w:start w:w="45" w:type="dxa"/>
              <w:bottom w:w="35" w:type="dxa"/>
              <w:end w:w="45" w:type="dxa"/>
            </w:tcMar>
          </w:tcPr>
          <w:p>
            <w:pPr>
              <w:spacing w:before="0" w:after="0" w:lineRule="exact" w:line="171"/>
              <w:jc w:val="center"/>
            </w:pPr>
            <w:r/>
            <w:r>
              <w:rPr>
                <w:rFonts w:ascii="Times New Roman" w:hAnsi="Times New Roman" w:eastAsia="Times New Roman"/>
                <w:b w:val="0"/>
                <w:color w:val="000000"/>
                <w:sz w:val="14"/>
                <w:u w:val="single"/>
                <w:lang w:val="en-US" w:eastAsia="en-US"/>
              </w:rPr>
              <w:t>27.22</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none"/>
                <w:lang w:val="en-US" w:eastAsia="en-US"/>
              </w:rPr>
              <w:t>0.6963</w:t>
            </w:r>
          </w:p>
        </w:tc>
        <w:tc>
          <w:tcPr>
            <w:tcW w:type="dxa" w:w="1498"/>
            <w:vAlign w:val="center"/>
            <w:tcMar>
              <w:top w:w="35" w:type="dxa"/>
              <w:start w:w="45" w:type="dxa"/>
              <w:bottom w:w="35" w:type="dxa"/>
              <w:end w:w="45" w:type="dxa"/>
            </w:tcMar>
          </w:tcPr>
          <w:p>
            <w:pPr>
              <w:spacing w:before="0" w:after="0" w:lineRule="exact" w:line="171"/>
              <w:jc w:val="center"/>
            </w:pPr>
            <w:r/>
            <w:r>
              <w:rPr>
                <w:rFonts w:ascii="Times New Roman" w:hAnsi="Times New Roman" w:eastAsia="Times New Roman"/>
                <w:b w:val="0"/>
                <w:color w:val="000000"/>
                <w:sz w:val="14"/>
                <w:u w:val="none"/>
                <w:lang w:val="en-US" w:eastAsia="en-US"/>
              </w:rPr>
              <w:t>28.12</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none"/>
                <w:lang w:val="en-US" w:eastAsia="en-US"/>
              </w:rPr>
              <w:t>0.7397</w:t>
            </w:r>
          </w:p>
        </w:tc>
        <w:tc>
          <w:tcPr>
            <w:tcW w:type="dxa" w:w="1498"/>
            <w:vAlign w:val="center"/>
            <w:tcMar>
              <w:top w:w="35" w:type="dxa"/>
              <w:start w:w="45" w:type="dxa"/>
              <w:bottom w:w="35" w:type="dxa"/>
              <w:end w:w="45" w:type="dxa"/>
            </w:tcMar>
          </w:tcPr>
          <w:p>
            <w:pPr>
              <w:spacing w:before="0" w:after="0" w:lineRule="exact" w:line="171"/>
              <w:jc w:val="center"/>
            </w:pPr>
            <w:r/>
            <w:r>
              <w:rPr>
                <w:rFonts w:ascii="Times New Roman" w:hAnsi="Times New Roman" w:eastAsia="Times New Roman"/>
                <w:b w:val="0"/>
                <w:color w:val="000000"/>
                <w:sz w:val="14"/>
                <w:u w:val="single"/>
                <w:lang w:val="en-US" w:eastAsia="en-US"/>
              </w:rPr>
              <w:t>29.78</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none"/>
                <w:lang w:val="en-US" w:eastAsia="en-US"/>
              </w:rPr>
              <w:t>0.7336</w:t>
            </w:r>
          </w:p>
        </w:tc>
        <w:tc>
          <w:tcPr>
            <w:tcW w:type="dxa" w:w="1613"/>
            <w:vAlign w:val="center"/>
            <w:tcMar>
              <w:top w:w="35" w:type="dxa"/>
              <w:start w:w="45" w:type="dxa"/>
              <w:bottom w:w="35" w:type="dxa"/>
              <w:end w:w="45" w:type="dxa"/>
            </w:tcMar>
          </w:tcPr>
          <w:p>
            <w:pPr>
              <w:spacing w:before="0" w:after="0" w:lineRule="exact" w:line="171"/>
              <w:jc w:val="center"/>
            </w:pPr>
            <w:r/>
            <w:r>
              <w:rPr>
                <w:rFonts w:ascii="Times New Roman" w:hAnsi="Times New Roman" w:eastAsia="Times New Roman"/>
                <w:b w:val="0"/>
                <w:color w:val="000000"/>
                <w:sz w:val="14"/>
                <w:u w:val="single"/>
                <w:lang w:val="en-US" w:eastAsia="en-US"/>
              </w:rPr>
              <w:t>27.66</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none"/>
                <w:lang w:val="en-US" w:eastAsia="en-US"/>
              </w:rPr>
              <w:t>0.7036</w:t>
            </w:r>
          </w:p>
        </w:tc>
      </w:tr>
      <w:tr>
        <w:trPr>
          <w:cantSplit/>
        </w:trPr>
        <w:tc>
          <w:tcPr>
            <w:tcW w:type="dxa" w:w="1512"/>
            <w:vAlign w:val="center"/>
            <w:tcMar>
              <w:top w:w="35" w:type="dxa"/>
              <w:start w:w="45" w:type="dxa"/>
              <w:bottom w:w="35" w:type="dxa"/>
              <w:end w:w="45" w:type="dxa"/>
            </w:tcMar>
            <w:shd w:fill="F7F7F7"/>
          </w:tcPr>
          <w:p>
            <w:pPr>
              <w:spacing w:before="0" w:after="0" w:lineRule="exact" w:line="174"/>
              <w:jc w:val="left"/>
            </w:pPr>
            <w:r/>
            <w:r>
              <w:rPr>
                <w:rFonts w:ascii="Times New Roman" w:hAnsi="Times New Roman" w:eastAsia="Times New Roman"/>
                <w:b/>
                <w:i w:val="0"/>
                <w:color w:val="000000"/>
                <w:sz w:val="15"/>
                <w:u w:val="none"/>
                <w:lang w:val="en-US" w:eastAsia="en-US"/>
              </w:rPr>
              <w:t>Ours (Full)</w:t>
            </w:r>
          </w:p>
        </w:tc>
        <w:tc>
          <w:tcPr>
            <w:tcW w:type="dxa" w:w="1037"/>
            <w:vAlign w:val="center"/>
            <w:tcMar>
              <w:top w:w="35" w:type="dxa"/>
              <w:start w:w="45" w:type="dxa"/>
              <w:bottom w:w="35" w:type="dxa"/>
              <w:end w:w="45" w:type="dxa"/>
            </w:tcMar>
            <w:shd w:fill="F7F7F7"/>
          </w:tcPr>
          <w:p>
            <w:pPr>
              <w:spacing w:before="0" w:after="0" w:lineRule="exact" w:line="168"/>
              <w:jc w:val="center"/>
            </w:pPr>
            <w:r/>
            <w:r>
              <w:rPr>
                <w:rFonts w:ascii="Times New Roman" w:hAnsi="Times New Roman" w:eastAsia="Times New Roman"/>
                <w:b w:val="0"/>
                <w:i/>
                <w:color w:val="000000"/>
                <w:sz w:val="14"/>
                <w:u w:val="none"/>
                <w:lang w:val="en-US" w:eastAsia="en-US"/>
              </w:rPr>
              <w:t>blind</w:t>
            </w:r>
          </w:p>
        </w:tc>
        <w:tc>
          <w:tcPr>
            <w:tcW w:type="dxa" w:w="1498"/>
            <w:vAlign w:val="center"/>
            <w:tcMar>
              <w:top w:w="35" w:type="dxa"/>
              <w:start w:w="45" w:type="dxa"/>
              <w:bottom w:w="35" w:type="dxa"/>
              <w:end w:w="45" w:type="dxa"/>
            </w:tcMar>
            <w:shd w:fill="F7F7F7"/>
          </w:tcPr>
          <w:p>
            <w:pPr>
              <w:spacing w:before="0" w:after="0" w:lineRule="exact" w:line="171"/>
              <w:jc w:val="center"/>
            </w:pPr>
            <w:r/>
            <w:r>
              <w:rPr>
                <w:rFonts w:ascii="Times New Roman" w:hAnsi="Times New Roman" w:eastAsia="Times New Roman"/>
                <w:b/>
                <w:color w:val="000000"/>
                <w:sz w:val="14"/>
                <w:u w:val="none"/>
                <w:lang w:val="en-US" w:eastAsia="en-US"/>
              </w:rPr>
              <w:t>25.93</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single"/>
                <w:lang w:val="en-US" w:eastAsia="en-US"/>
              </w:rPr>
              <w:t>0.7169</w:t>
            </w:r>
          </w:p>
        </w:tc>
        <w:tc>
          <w:tcPr>
            <w:tcW w:type="dxa" w:w="1498"/>
            <w:vAlign w:val="center"/>
            <w:tcMar>
              <w:top w:w="35" w:type="dxa"/>
              <w:start w:w="45" w:type="dxa"/>
              <w:bottom w:w="35" w:type="dxa"/>
              <w:end w:w="45" w:type="dxa"/>
            </w:tcMar>
            <w:shd w:fill="F7F7F7"/>
          </w:tcPr>
          <w:p>
            <w:pPr>
              <w:spacing w:before="0" w:after="0" w:lineRule="exact" w:line="171"/>
              <w:jc w:val="center"/>
            </w:pPr>
            <w:r/>
            <w:r>
              <w:rPr>
                <w:rFonts w:ascii="Times New Roman" w:hAnsi="Times New Roman" w:eastAsia="Times New Roman"/>
                <w:b/>
                <w:color w:val="000000"/>
                <w:sz w:val="14"/>
                <w:u w:val="none"/>
                <w:lang w:val="en-US" w:eastAsia="en-US"/>
              </w:rPr>
              <w:t>27.94</w:t>
            </w:r>
            <w:r>
              <w:rPr>
                <w:rFonts w:ascii="Times New Roman" w:hAnsi="Times New Roman" w:eastAsia="Times New Roman"/>
                <w:color w:val="000000"/>
                <w:sz w:val="14"/>
                <w:lang w:val="en-US" w:eastAsia="en-US"/>
              </w:rPr>
              <w:t xml:space="preserve"> / </w:t>
            </w:r>
            <w:r>
              <w:rPr>
                <w:rFonts w:ascii="Times New Roman" w:hAnsi="Times New Roman" w:eastAsia="Times New Roman"/>
                <w:b/>
                <w:color w:val="000000"/>
                <w:sz w:val="14"/>
                <w:u w:val="none"/>
                <w:lang w:val="en-US" w:eastAsia="en-US"/>
              </w:rPr>
              <w:t>0.7930</w:t>
            </w:r>
          </w:p>
        </w:tc>
        <w:tc>
          <w:tcPr>
            <w:tcW w:type="dxa" w:w="1498"/>
            <w:vAlign w:val="center"/>
            <w:tcMar>
              <w:top w:w="35" w:type="dxa"/>
              <w:start w:w="45" w:type="dxa"/>
              <w:bottom w:w="35" w:type="dxa"/>
              <w:end w:w="45" w:type="dxa"/>
            </w:tcMar>
            <w:shd w:fill="F7F7F7"/>
          </w:tcPr>
          <w:p>
            <w:pPr>
              <w:spacing w:before="0" w:after="0" w:lineRule="exact" w:line="171"/>
              <w:jc w:val="center"/>
            </w:pPr>
            <w:r/>
            <w:r>
              <w:rPr>
                <w:rFonts w:ascii="Times New Roman" w:hAnsi="Times New Roman" w:eastAsia="Times New Roman"/>
                <w:b/>
                <w:color w:val="000000"/>
                <w:sz w:val="14"/>
                <w:u w:val="none"/>
                <w:lang w:val="en-US" w:eastAsia="en-US"/>
              </w:rPr>
              <w:t>28.57</w:t>
            </w:r>
            <w:r>
              <w:rPr>
                <w:rFonts w:ascii="Times New Roman" w:hAnsi="Times New Roman" w:eastAsia="Times New Roman"/>
                <w:color w:val="000000"/>
                <w:sz w:val="14"/>
                <w:lang w:val="en-US" w:eastAsia="en-US"/>
              </w:rPr>
              <w:t xml:space="preserve"> / </w:t>
            </w:r>
            <w:r>
              <w:rPr>
                <w:rFonts w:ascii="Times New Roman" w:hAnsi="Times New Roman" w:eastAsia="Times New Roman"/>
                <w:b w:val="0"/>
                <w:color w:val="000000"/>
                <w:sz w:val="14"/>
                <w:u w:val="single"/>
                <w:lang w:val="en-US" w:eastAsia="en-US"/>
              </w:rPr>
              <w:t>0.7754</w:t>
            </w:r>
          </w:p>
        </w:tc>
        <w:tc>
          <w:tcPr>
            <w:tcW w:type="dxa" w:w="1498"/>
            <w:vAlign w:val="center"/>
            <w:tcMar>
              <w:top w:w="35" w:type="dxa"/>
              <w:start w:w="45" w:type="dxa"/>
              <w:bottom w:w="35" w:type="dxa"/>
              <w:end w:w="45" w:type="dxa"/>
            </w:tcMar>
            <w:shd w:fill="F7F7F7"/>
          </w:tcPr>
          <w:p>
            <w:pPr>
              <w:spacing w:before="0" w:after="0" w:lineRule="exact" w:line="171"/>
              <w:jc w:val="center"/>
            </w:pPr>
            <w:r/>
            <w:r>
              <w:rPr>
                <w:rFonts w:ascii="Times New Roman" w:hAnsi="Times New Roman" w:eastAsia="Times New Roman"/>
                <w:b/>
                <w:color w:val="000000"/>
                <w:sz w:val="14"/>
                <w:u w:val="none"/>
                <w:lang w:val="en-US" w:eastAsia="en-US"/>
              </w:rPr>
              <w:t>30.13</w:t>
            </w:r>
            <w:r>
              <w:rPr>
                <w:rFonts w:ascii="Times New Roman" w:hAnsi="Times New Roman" w:eastAsia="Times New Roman"/>
                <w:color w:val="000000"/>
                <w:sz w:val="14"/>
                <w:lang w:val="en-US" w:eastAsia="en-US"/>
              </w:rPr>
              <w:t xml:space="preserve"> / </w:t>
            </w:r>
            <w:r>
              <w:rPr>
                <w:rFonts w:ascii="Times New Roman" w:hAnsi="Times New Roman" w:eastAsia="Times New Roman"/>
                <w:b/>
                <w:color w:val="000000"/>
                <w:sz w:val="14"/>
                <w:u w:val="none"/>
                <w:lang w:val="en-US" w:eastAsia="en-US"/>
              </w:rPr>
              <w:t>0.8312</w:t>
            </w:r>
          </w:p>
        </w:tc>
        <w:tc>
          <w:tcPr>
            <w:tcW w:type="dxa" w:w="1613"/>
            <w:vAlign w:val="center"/>
            <w:tcMar>
              <w:top w:w="35" w:type="dxa"/>
              <w:start w:w="45" w:type="dxa"/>
              <w:bottom w:w="35" w:type="dxa"/>
              <w:end w:w="45" w:type="dxa"/>
            </w:tcMar>
            <w:shd w:fill="F7F7F7"/>
          </w:tcPr>
          <w:p>
            <w:pPr>
              <w:spacing w:before="0" w:after="0" w:lineRule="exact" w:line="171"/>
              <w:jc w:val="center"/>
            </w:pPr>
            <w:r/>
            <w:r>
              <w:rPr>
                <w:rFonts w:ascii="Times New Roman" w:hAnsi="Times New Roman" w:eastAsia="Times New Roman"/>
                <w:b/>
                <w:color w:val="000000"/>
                <w:sz w:val="14"/>
                <w:u w:val="none"/>
                <w:lang w:val="en-US" w:eastAsia="en-US"/>
              </w:rPr>
              <w:t>28.14</w:t>
            </w:r>
            <w:r>
              <w:rPr>
                <w:rFonts w:ascii="Times New Roman" w:hAnsi="Times New Roman" w:eastAsia="Times New Roman"/>
                <w:color w:val="000000"/>
                <w:sz w:val="14"/>
                <w:lang w:val="en-US" w:eastAsia="en-US"/>
              </w:rPr>
              <w:t xml:space="preserve"> / </w:t>
            </w:r>
            <w:r>
              <w:rPr>
                <w:rFonts w:ascii="Times New Roman" w:hAnsi="Times New Roman" w:eastAsia="Times New Roman"/>
                <w:b/>
                <w:color w:val="000000"/>
                <w:sz w:val="14"/>
                <w:u w:val="none"/>
                <w:lang w:val="en-US" w:eastAsia="en-US"/>
              </w:rPr>
              <w:t>0.7791</w:t>
            </w:r>
          </w:p>
        </w:tc>
      </w:tr>
    </w:tbl>
    <w:p>
      <w:pPr>
        <w:pStyle w:val="27"/>
        <w:spacing w:before="20" w:after="40" w:lineRule="exact" w:line="146"/>
        <w:ind w:left="0" w:firstLine="0"/>
        <w:jc w:val="left"/>
      </w:pPr>
      <w:r>
        <w:rPr>
          <w:rFonts w:ascii="Times New Roman" w:hAnsi="Times New Roman" w:eastAsia="Times New Roman"/>
          <w:i/>
          <w:color w:val="000000"/>
          <w:sz w:val="13"/>
          <w:lang w:val="en-US" w:eastAsia="en-US"/>
        </w:rPr>
        <w:t>PSNR is in dB. Best and second-best values among despeckling methods are bold and underlined, respectively. Oracle-L methods receive the nominal look number; blind methods do not.</w:t>
      </w:r>
    </w:p>
    <w:p>
      <w:pPr>
        <w:spacing w:before="0" w:after="0" w:line="20" w:lineRule="exact"/>
        <w:sectPr>
          <w:type w:val="continuous"/>
          <w:pgSz w:w="12240" w:h="15840"/>
          <w:pgMar w:top="1080" w:right="900" w:bottom="1440" w:left="900" w:header="720" w:footer="720" w:gutter="0"/>
          <w:cols w:space="360" w:num="1"/>
          <w:titlePg/>
          <w:docGrid w:linePitch="360" w:charSpace="0"/>
        </w:sectPr>
      </w:pPr>
    </w:p>
    <w:p>
      <w:pPr>
        <w:pStyle w:val="3"/>
        <w:keepNext/>
        <w:keepLines/>
        <w:widowControl/>
        <w:spacing w:before="80" w:after="30" w:lineRule="exact" w:line="214"/>
        <w:jc w:val="left"/>
      </w:pPr>
      <w:r>
        <w:rPr>
          <w:rFonts w:ascii="Times New Roman" w:hAnsi="Times New Roman" w:eastAsia="Times New Roman"/>
          <w:i/>
          <w:color w:val="000000"/>
          <w:sz w:val="20"/>
          <w:lang w:val="en-US" w:eastAsia="en-US"/>
        </w:rPr>
        <w:t>C. Synthetic Comparison</w:t>
      </w: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Table I shows that the full model reaches the highest PSNR at every look number, with margins over the strongest competing point estimate of 0.40, 0.72, 0.43, and 0.35 dB for L from 1 to 8. The macro result is 28.14 dB and 0.7791 SSIM. Relative to retrained TransSARV2, the gains are 0.48 dB and 0.0755 SSIM; relative to oracle-L SAR-BM3D, they are 0.66 dB and 0.0027 SSIM. The narrow macro SSIM margin over SAR-BM3D deserves a qualified interpretation: SAR-BM3D remains better at L equal to 1 and 4, whereas the proposed model leads at L equal to 2 and 8. The evidence therefore supports competitive and stable behavior across looks, not superiority for every individual metric.</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The one-model setting is also relevant to deployment because no external estimate of L is needed. Improvements are largest against local filtering, but the smaller gaps to nonlocal and Transformer baselines show that structure preservation, rather than noise suppression alone, determines the comparison. Qualitative evaluation should consequently emphasize matched building edges, repeated textures, and bright-scatterer neighborhoods rather than only visually smooth fields.</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Performance also changes monotonically with the number of looks in PSNR for every listed method, which is expected as simulated speckle variance decreases. The full model rises from 25.93 dB at one look to 30.13 dB at eight looks while preserving one set of parameters. Its SSIM progression is not perfectly monotonic at the intermediate conditions, reinforcing the need to report both metrics and all four looks instead of selecting only the most favorable cell. The macro average weights each look equally.</w:t>
      </w:r>
    </w:p>
    <w:p>
      <w:pPr>
        <w:spacing w:before="0" w:after="0" w:line="20" w:lineRule="exact"/>
        <w:sectPr>
          <w:type w:val="continuous"/>
          <w:pgSz w:w="12240" w:h="15840"/>
          <w:pgMar w:top="1080" w:right="900" w:bottom="1440" w:left="900" w:header="720" w:footer="720" w:gutter="0"/>
          <w:cols w:space="360" w:num="2"/>
          <w:titlePg/>
          <w:docGrid w:linePitch="360" w:charSpace="0"/>
        </w:sectPr>
      </w:pPr>
    </w:p>
    <w:p>
      <w:pPr>
        <w:pStyle w:val="28"/>
        <w:keepNext/>
        <w:keepLines/>
        <w:widowControl/>
        <w:spacing w:before="80" w:after="40" w:lineRule="exact" w:line="180"/>
        <w:jc w:val="center"/>
      </w:pPr>
      <w:r>
        <w:rPr>
          <w:rFonts w:ascii="Times New Roman" w:hAnsi="Times New Roman" w:eastAsia="Times New Roman"/>
          <w:smallCaps/>
          <w:color w:val="000000"/>
          <w:sz w:val="16"/>
          <w:lang w:val="en-US" w:eastAsia="en-US"/>
        </w:rPr>
        <w:t>TABLE II</w:t>
        <w:br/>
        <w:t>ABLATION OF THE REPRESENTATION CHAIN AND FOURIER REFINEMENT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491"/>
        <w:gridCol w:w="1491"/>
        <w:gridCol w:w="1491"/>
        <w:gridCol w:w="1491"/>
        <w:gridCol w:w="1491"/>
        <w:gridCol w:w="1491"/>
        <w:gridCol w:w="1491"/>
      </w:tblGrid>
      <w:tr>
        <w:trPr>
          <w:tblHeader w:val="true"/>
        </w:trPr>
        <w:tc>
          <w:tcPr>
            <w:tcW w:type="dxa" w:w="2088"/>
            <w:vAlign w:val="center"/>
            <w:tcMar>
              <w:top w:w="35" w:type="dxa"/>
              <w:start w:w="45" w:type="dxa"/>
              <w:bottom w:w="35" w:type="dxa"/>
              <w:end w:w="45" w:type="dxa"/>
            </w:tcMar>
            <w:shd w:fill="E7E6E6"/>
          </w:tcPr>
          <w:p>
            <w:pPr>
              <w:spacing w:before="0" w:after="0" w:lineRule="exact" w:line="172"/>
              <w:jc w:val="center"/>
            </w:pPr>
            <w:r/>
            <w:r>
              <w:rPr>
                <w:rFonts w:ascii="Times New Roman" w:hAnsi="Times New Roman" w:eastAsia="Times New Roman"/>
                <w:b/>
                <w:i w:val="0"/>
                <w:color w:val="000000"/>
                <w:sz w:val="14"/>
                <w:u w:val="none"/>
                <w:lang w:val="en-US" w:eastAsia="en-US"/>
              </w:rPr>
              <w:t>Variant</w:t>
            </w:r>
          </w:p>
        </w:tc>
        <w:tc>
          <w:tcPr>
            <w:tcW w:type="dxa" w:w="835"/>
            <w:vAlign w:val="center"/>
            <w:tcMar>
              <w:top w:w="35" w:type="dxa"/>
              <w:start w:w="45" w:type="dxa"/>
              <w:bottom w:w="35" w:type="dxa"/>
              <w:end w:w="45" w:type="dxa"/>
            </w:tcMar>
            <w:shd w:fill="E7E6E6"/>
          </w:tcPr>
          <w:p>
            <w:pPr>
              <w:spacing w:before="0" w:after="0" w:lineRule="exact" w:line="172"/>
              <w:jc w:val="center"/>
            </w:pPr>
            <w:r/>
            <w:r>
              <w:rPr>
                <w:rFonts w:ascii="Times New Roman" w:hAnsi="Times New Roman" w:eastAsia="Times New Roman"/>
                <w:b/>
                <w:i w:val="0"/>
                <w:color w:val="000000"/>
                <w:sz w:val="14"/>
                <w:u w:val="none"/>
                <w:lang w:val="en-US" w:eastAsia="en-US"/>
              </w:rPr>
              <w:t>Log</w:t>
            </w:r>
          </w:p>
        </w:tc>
        <w:tc>
          <w:tcPr>
            <w:tcW w:type="dxa" w:w="1123"/>
            <w:vAlign w:val="center"/>
            <w:tcMar>
              <w:top w:w="35" w:type="dxa"/>
              <w:start w:w="45" w:type="dxa"/>
              <w:bottom w:w="35" w:type="dxa"/>
              <w:end w:w="45" w:type="dxa"/>
            </w:tcMar>
            <w:shd w:fill="E7E6E6"/>
          </w:tcPr>
          <w:p>
            <w:pPr>
              <w:spacing w:before="0" w:after="0" w:lineRule="exact" w:line="172"/>
              <w:jc w:val="center"/>
            </w:pPr>
            <w:r/>
            <w:r>
              <w:rPr>
                <w:rFonts w:ascii="Times New Roman" w:hAnsi="Times New Roman" w:eastAsia="Times New Roman"/>
                <w:b/>
                <w:i w:val="0"/>
                <w:color w:val="000000"/>
                <w:sz w:val="14"/>
                <w:u w:val="none"/>
                <w:lang w:val="en-US" w:eastAsia="en-US"/>
              </w:rPr>
              <w:t>Exact</w:t>
              <w:br/>
              <w:t>inverse</w:t>
            </w:r>
          </w:p>
        </w:tc>
        <w:tc>
          <w:tcPr>
            <w:tcW w:type="dxa" w:w="1181"/>
            <w:vAlign w:val="center"/>
            <w:tcMar>
              <w:top w:w="35" w:type="dxa"/>
              <w:start w:w="45" w:type="dxa"/>
              <w:bottom w:w="35" w:type="dxa"/>
              <w:end w:w="45" w:type="dxa"/>
            </w:tcMar>
            <w:shd w:fill="E7E6E6"/>
          </w:tcPr>
          <w:p>
            <w:pPr>
              <w:spacing w:before="0" w:after="0" w:lineRule="exact" w:line="172"/>
              <w:jc w:val="center"/>
            </w:pPr>
            <w:r/>
            <w:r>
              <w:rPr>
                <w:rFonts w:ascii="Times New Roman" w:hAnsi="Times New Roman" w:eastAsia="Times New Roman"/>
                <w:b/>
                <w:i w:val="0"/>
                <w:color w:val="000000"/>
                <w:sz w:val="14"/>
                <w:u w:val="none"/>
                <w:lang w:val="en-US" w:eastAsia="en-US"/>
              </w:rPr>
              <w:t>Intensity</w:t>
              <w:br/>
              <w:t>comp.</w:t>
            </w:r>
          </w:p>
        </w:tc>
        <w:tc>
          <w:tcPr>
            <w:tcW w:type="dxa" w:w="1354"/>
            <w:vAlign w:val="center"/>
            <w:tcMar>
              <w:top w:w="35" w:type="dxa"/>
              <w:start w:w="45" w:type="dxa"/>
              <w:bottom w:w="35" w:type="dxa"/>
              <w:end w:w="45" w:type="dxa"/>
            </w:tcMar>
            <w:shd w:fill="E7E6E6"/>
          </w:tcPr>
          <w:p>
            <w:pPr>
              <w:spacing w:before="0" w:after="0" w:lineRule="exact" w:line="172"/>
              <w:jc w:val="center"/>
            </w:pPr>
            <w:r/>
            <w:r>
              <w:rPr>
                <w:rFonts w:ascii="Times New Roman" w:hAnsi="Times New Roman" w:eastAsia="Times New Roman"/>
                <w:b/>
                <w:i w:val="0"/>
                <w:color w:val="000000"/>
                <w:sz w:val="14"/>
                <w:u w:val="none"/>
                <w:lang w:val="en-US" w:eastAsia="en-US"/>
              </w:rPr>
              <w:t>Bottleneck</w:t>
              <w:br/>
              <w:t>FDR</w:t>
            </w:r>
          </w:p>
        </w:tc>
        <w:tc>
          <w:tcPr>
            <w:tcW w:type="dxa" w:w="1238"/>
            <w:vAlign w:val="center"/>
            <w:tcMar>
              <w:top w:w="35" w:type="dxa"/>
              <w:start w:w="45" w:type="dxa"/>
              <w:bottom w:w="35" w:type="dxa"/>
              <w:end w:w="45" w:type="dxa"/>
            </w:tcMar>
            <w:shd w:fill="E7E6E6"/>
          </w:tcPr>
          <w:p>
            <w:pPr>
              <w:spacing w:before="0" w:after="0" w:lineRule="exact" w:line="172"/>
              <w:jc w:val="center"/>
            </w:pPr>
            <w:r/>
            <w:r>
              <w:rPr>
                <w:rFonts w:ascii="Times New Roman" w:hAnsi="Times New Roman" w:eastAsia="Times New Roman"/>
                <w:b/>
                <w:i w:val="0"/>
                <w:color w:val="000000"/>
                <w:sz w:val="14"/>
                <w:u w:val="none"/>
                <w:lang w:val="en-US" w:eastAsia="en-US"/>
              </w:rPr>
              <w:t>Decoder</w:t>
              <w:br/>
              <w:t>FDR</w:t>
            </w:r>
          </w:p>
        </w:tc>
        <w:tc>
          <w:tcPr>
            <w:tcW w:type="dxa" w:w="1944"/>
            <w:vAlign w:val="center"/>
            <w:tcMar>
              <w:top w:w="35" w:type="dxa"/>
              <w:start w:w="45" w:type="dxa"/>
              <w:bottom w:w="35" w:type="dxa"/>
              <w:end w:w="45" w:type="dxa"/>
            </w:tcMar>
            <w:shd w:fill="E7E6E6"/>
          </w:tcPr>
          <w:p>
            <w:pPr>
              <w:spacing w:before="0" w:after="0" w:lineRule="exact" w:line="172"/>
              <w:jc w:val="center"/>
            </w:pPr>
            <w:r/>
            <w:r>
              <w:rPr>
                <w:rFonts w:ascii="Times New Roman" w:hAnsi="Times New Roman" w:eastAsia="Times New Roman"/>
                <w:b/>
                <w:i w:val="0"/>
                <w:color w:val="000000"/>
                <w:sz w:val="14"/>
                <w:u w:val="none"/>
                <w:lang w:val="en-US" w:eastAsia="en-US"/>
              </w:rPr>
              <w:t>Macro</w:t>
              <w:br/>
              <w:t>PSNR / SSIM</w:t>
            </w:r>
          </w:p>
        </w:tc>
      </w:tr>
      <w:tr>
        <w:trPr>
          <w:cantSplit/>
        </w:trPr>
        <w:tc>
          <w:tcPr>
            <w:tcW w:type="dxa" w:w="2088"/>
            <w:vAlign w:val="center"/>
            <w:tcMar>
              <w:top w:w="35" w:type="dxa"/>
              <w:start w:w="45" w:type="dxa"/>
              <w:bottom w:w="35" w:type="dxa"/>
              <w:end w:w="45" w:type="dxa"/>
            </w:tcMar>
          </w:tcPr>
          <w:p>
            <w:pPr>
              <w:spacing w:before="0" w:after="0" w:lineRule="exact" w:line="174"/>
              <w:jc w:val="left"/>
            </w:pPr>
            <w:r/>
            <w:r>
              <w:rPr>
                <w:rFonts w:ascii="Times New Roman" w:hAnsi="Times New Roman" w:eastAsia="Times New Roman"/>
                <w:b w:val="0"/>
                <w:i w:val="0"/>
                <w:color w:val="000000"/>
                <w:sz w:val="15"/>
                <w:u w:val="none"/>
                <w:lang w:val="en-US" w:eastAsia="en-US"/>
              </w:rPr>
              <w:t>Intensity-only</w:t>
            </w:r>
          </w:p>
        </w:tc>
        <w:tc>
          <w:tcPr>
            <w:tcW w:type="dxa" w:w="835"/>
            <w:vAlign w:val="center"/>
            <w:tcMar>
              <w:top w:w="35" w:type="dxa"/>
              <w:start w:w="45" w:type="dxa"/>
              <w:bottom w:w="35" w:type="dxa"/>
              <w:end w:w="45" w:type="dxa"/>
            </w:tcMar>
          </w:tcPr>
          <w:p>
            <w:pPr>
              <w:spacing w:before="0" w:after="0" w:lineRule="exact" w:line="172"/>
              <w:jc w:val="center"/>
            </w:pPr>
            <w:r/>
            <w:r>
              <w:rPr>
                <w:rFonts w:ascii="Times New Roman" w:hAnsi="Times New Roman" w:eastAsia="Times New Roman"/>
                <w:b w:val="0"/>
                <w:i w:val="0"/>
                <w:color w:val="000000"/>
                <w:sz w:val="14"/>
                <w:u w:val="none"/>
                <w:lang w:val="en-US" w:eastAsia="en-US"/>
              </w:rPr>
              <w:t>No</w:t>
            </w:r>
          </w:p>
        </w:tc>
        <w:tc>
          <w:tcPr>
            <w:tcW w:type="dxa" w:w="1123"/>
            <w:vAlign w:val="center"/>
            <w:tcMar>
              <w:top w:w="35" w:type="dxa"/>
              <w:start w:w="45" w:type="dxa"/>
              <w:bottom w:w="35" w:type="dxa"/>
              <w:end w:w="45" w:type="dxa"/>
            </w:tcMar>
          </w:tcPr>
          <w:p>
            <w:pPr>
              <w:spacing w:before="0" w:after="0" w:lineRule="exact" w:line="172"/>
              <w:jc w:val="center"/>
            </w:pPr>
            <w:r/>
            <w:r>
              <w:rPr>
                <w:rFonts w:ascii="Times New Roman" w:hAnsi="Times New Roman" w:eastAsia="Times New Roman"/>
                <w:b w:val="0"/>
                <w:i w:val="0"/>
                <w:color w:val="000000"/>
                <w:sz w:val="14"/>
                <w:u w:val="none"/>
                <w:lang w:val="en-US" w:eastAsia="en-US"/>
              </w:rPr>
              <w:t>–</w:t>
            </w:r>
          </w:p>
        </w:tc>
        <w:tc>
          <w:tcPr>
            <w:tcW w:type="dxa" w:w="1181"/>
            <w:vAlign w:val="center"/>
            <w:tcMar>
              <w:top w:w="35" w:type="dxa"/>
              <w:start w:w="45" w:type="dxa"/>
              <w:bottom w:w="35" w:type="dxa"/>
              <w:end w:w="45" w:type="dxa"/>
            </w:tcMar>
          </w:tcPr>
          <w:p>
            <w:pPr>
              <w:spacing w:before="0" w:after="0" w:lineRule="exact" w:line="172"/>
              <w:jc w:val="center"/>
            </w:pPr>
            <w:r/>
            <w:r>
              <w:rPr>
                <w:rFonts w:ascii="Times New Roman" w:hAnsi="Times New Roman" w:eastAsia="Times New Roman"/>
                <w:b w:val="0"/>
                <w:i w:val="0"/>
                <w:color w:val="000000"/>
                <w:sz w:val="14"/>
                <w:u w:val="none"/>
                <w:lang w:val="en-US" w:eastAsia="en-US"/>
              </w:rPr>
              <w:t>No</w:t>
            </w:r>
          </w:p>
        </w:tc>
        <w:tc>
          <w:tcPr>
            <w:tcW w:type="dxa" w:w="1354"/>
            <w:vAlign w:val="center"/>
            <w:tcMar>
              <w:top w:w="35" w:type="dxa"/>
              <w:start w:w="45" w:type="dxa"/>
              <w:bottom w:w="35" w:type="dxa"/>
              <w:end w:w="45" w:type="dxa"/>
            </w:tcMar>
          </w:tcPr>
          <w:p>
            <w:pPr>
              <w:spacing w:before="0" w:after="0" w:lineRule="exact" w:line="172"/>
              <w:jc w:val="center"/>
            </w:pPr>
            <w:r/>
            <w:r>
              <w:rPr>
                <w:rFonts w:ascii="Times New Roman" w:hAnsi="Times New Roman" w:eastAsia="Times New Roman"/>
                <w:b w:val="0"/>
                <w:i w:val="0"/>
                <w:color w:val="000000"/>
                <w:sz w:val="14"/>
                <w:u w:val="none"/>
                <w:lang w:val="en-US" w:eastAsia="en-US"/>
              </w:rPr>
              <w:t>Yes</w:t>
            </w:r>
          </w:p>
        </w:tc>
        <w:tc>
          <w:tcPr>
            <w:tcW w:type="dxa" w:w="1238"/>
            <w:vAlign w:val="center"/>
            <w:tcMar>
              <w:top w:w="35" w:type="dxa"/>
              <w:start w:w="45" w:type="dxa"/>
              <w:bottom w:w="35" w:type="dxa"/>
              <w:end w:w="45" w:type="dxa"/>
            </w:tcMar>
          </w:tcPr>
          <w:p>
            <w:pPr>
              <w:spacing w:before="0" w:after="0" w:lineRule="exact" w:line="172"/>
              <w:jc w:val="center"/>
            </w:pPr>
            <w:r/>
            <w:r>
              <w:rPr>
                <w:rFonts w:ascii="Times New Roman" w:hAnsi="Times New Roman" w:eastAsia="Times New Roman"/>
                <w:b w:val="0"/>
                <w:i w:val="0"/>
                <w:color w:val="000000"/>
                <w:sz w:val="14"/>
                <w:u w:val="none"/>
                <w:lang w:val="en-US" w:eastAsia="en-US"/>
              </w:rPr>
              <w:t>Yes</w:t>
            </w:r>
          </w:p>
        </w:tc>
        <w:tc>
          <w:tcPr>
            <w:tcW w:type="dxa" w:w="1944"/>
            <w:vAlign w:val="center"/>
            <w:tcMar>
              <w:top w:w="35" w:type="dxa"/>
              <w:start w:w="45" w:type="dxa"/>
              <w:bottom w:w="35" w:type="dxa"/>
              <w:end w:w="45" w:type="dxa"/>
            </w:tcMar>
          </w:tcPr>
          <w:p>
            <w:pPr>
              <w:spacing w:before="0" w:after="0" w:lineRule="exact" w:line="174"/>
              <w:jc w:val="center"/>
            </w:pPr>
            <w:r/>
            <w:r>
              <w:rPr>
                <w:rFonts w:ascii="Times New Roman" w:hAnsi="Times New Roman" w:eastAsia="Times New Roman"/>
                <w:b w:val="0"/>
                <w:i w:val="0"/>
                <w:color w:val="000000"/>
                <w:sz w:val="15"/>
                <w:u w:val="none"/>
                <w:lang w:val="en-US" w:eastAsia="en-US"/>
              </w:rPr>
              <w:t>23.6841 / 0.6871</w:t>
            </w:r>
          </w:p>
        </w:tc>
      </w:tr>
      <w:tr>
        <w:trPr>
          <w:cantSplit/>
        </w:trPr>
        <w:tc>
          <w:tcPr>
            <w:tcW w:type="dxa" w:w="2088"/>
            <w:vAlign w:val="center"/>
            <w:tcMar>
              <w:top w:w="35" w:type="dxa"/>
              <w:start w:w="45" w:type="dxa"/>
              <w:bottom w:w="35" w:type="dxa"/>
              <w:end w:w="45" w:type="dxa"/>
            </w:tcMar>
            <w:shd w:fill="F7F7F7"/>
          </w:tcPr>
          <w:p>
            <w:pPr>
              <w:spacing w:before="0" w:after="0" w:lineRule="exact" w:line="174"/>
              <w:jc w:val="left"/>
            </w:pPr>
            <w:r/>
            <w:r>
              <w:rPr>
                <w:rFonts w:ascii="Times New Roman" w:hAnsi="Times New Roman" w:eastAsia="Times New Roman"/>
                <w:b w:val="0"/>
                <w:i w:val="0"/>
                <w:color w:val="000000"/>
                <w:sz w:val="15"/>
                <w:u w:val="none"/>
                <w:lang w:val="en-US" w:eastAsia="en-US"/>
              </w:rPr>
              <w:t>Log-only</w:t>
            </w:r>
          </w:p>
        </w:tc>
        <w:tc>
          <w:tcPr>
            <w:tcW w:type="dxa" w:w="835"/>
            <w:vAlign w:val="center"/>
            <w:tcMar>
              <w:top w:w="35" w:type="dxa"/>
              <w:start w:w="45" w:type="dxa"/>
              <w:bottom w:w="35" w:type="dxa"/>
              <w:end w:w="45" w:type="dxa"/>
            </w:tcMar>
            <w:shd w:fill="F7F7F7"/>
          </w:tcPr>
          <w:p>
            <w:pPr>
              <w:spacing w:before="0" w:after="0" w:lineRule="exact" w:line="172"/>
              <w:jc w:val="center"/>
            </w:pPr>
            <w:r/>
            <w:r>
              <w:rPr>
                <w:rFonts w:ascii="Times New Roman" w:hAnsi="Times New Roman" w:eastAsia="Times New Roman"/>
                <w:b w:val="0"/>
                <w:i w:val="0"/>
                <w:color w:val="000000"/>
                <w:sz w:val="14"/>
                <w:u w:val="none"/>
                <w:lang w:val="en-US" w:eastAsia="en-US"/>
              </w:rPr>
              <w:t>Yes</w:t>
            </w:r>
          </w:p>
        </w:tc>
        <w:tc>
          <w:tcPr>
            <w:tcW w:type="dxa" w:w="1123"/>
            <w:vAlign w:val="center"/>
            <w:tcMar>
              <w:top w:w="35" w:type="dxa"/>
              <w:start w:w="45" w:type="dxa"/>
              <w:bottom w:w="35" w:type="dxa"/>
              <w:end w:w="45" w:type="dxa"/>
            </w:tcMar>
            <w:shd w:fill="F7F7F7"/>
          </w:tcPr>
          <w:p>
            <w:pPr>
              <w:spacing w:before="0" w:after="0" w:lineRule="exact" w:line="172"/>
              <w:jc w:val="center"/>
            </w:pPr>
            <w:r/>
            <w:r>
              <w:rPr>
                <w:rFonts w:ascii="Times New Roman" w:hAnsi="Times New Roman" w:eastAsia="Times New Roman"/>
                <w:b w:val="0"/>
                <w:i w:val="0"/>
                <w:color w:val="000000"/>
                <w:sz w:val="14"/>
                <w:u w:val="none"/>
                <w:lang w:val="en-US" w:eastAsia="en-US"/>
              </w:rPr>
              <w:t>Yes</w:t>
            </w:r>
          </w:p>
        </w:tc>
        <w:tc>
          <w:tcPr>
            <w:tcW w:type="dxa" w:w="1181"/>
            <w:vAlign w:val="center"/>
            <w:tcMar>
              <w:top w:w="35" w:type="dxa"/>
              <w:start w:w="45" w:type="dxa"/>
              <w:bottom w:w="35" w:type="dxa"/>
              <w:end w:w="45" w:type="dxa"/>
            </w:tcMar>
            <w:shd w:fill="F7F7F7"/>
          </w:tcPr>
          <w:p>
            <w:pPr>
              <w:spacing w:before="0" w:after="0" w:lineRule="exact" w:line="172"/>
              <w:jc w:val="center"/>
            </w:pPr>
            <w:r/>
            <w:r>
              <w:rPr>
                <w:rFonts w:ascii="Times New Roman" w:hAnsi="Times New Roman" w:eastAsia="Times New Roman"/>
                <w:b w:val="0"/>
                <w:i w:val="0"/>
                <w:color w:val="000000"/>
                <w:sz w:val="14"/>
                <w:u w:val="none"/>
                <w:lang w:val="en-US" w:eastAsia="en-US"/>
              </w:rPr>
              <w:t>No</w:t>
            </w:r>
          </w:p>
        </w:tc>
        <w:tc>
          <w:tcPr>
            <w:tcW w:type="dxa" w:w="1354"/>
            <w:vAlign w:val="center"/>
            <w:tcMar>
              <w:top w:w="35" w:type="dxa"/>
              <w:start w:w="45" w:type="dxa"/>
              <w:bottom w:w="35" w:type="dxa"/>
              <w:end w:w="45" w:type="dxa"/>
            </w:tcMar>
            <w:shd w:fill="F7F7F7"/>
          </w:tcPr>
          <w:p>
            <w:pPr>
              <w:spacing w:before="0" w:after="0" w:lineRule="exact" w:line="172"/>
              <w:jc w:val="center"/>
            </w:pPr>
            <w:r/>
            <w:r>
              <w:rPr>
                <w:rFonts w:ascii="Times New Roman" w:hAnsi="Times New Roman" w:eastAsia="Times New Roman"/>
                <w:b w:val="0"/>
                <w:i w:val="0"/>
                <w:color w:val="000000"/>
                <w:sz w:val="14"/>
                <w:u w:val="none"/>
                <w:lang w:val="en-US" w:eastAsia="en-US"/>
              </w:rPr>
              <w:t>Yes</w:t>
            </w:r>
          </w:p>
        </w:tc>
        <w:tc>
          <w:tcPr>
            <w:tcW w:type="dxa" w:w="1238"/>
            <w:vAlign w:val="center"/>
            <w:tcMar>
              <w:top w:w="35" w:type="dxa"/>
              <w:start w:w="45" w:type="dxa"/>
              <w:bottom w:w="35" w:type="dxa"/>
              <w:end w:w="45" w:type="dxa"/>
            </w:tcMar>
            <w:shd w:fill="F7F7F7"/>
          </w:tcPr>
          <w:p>
            <w:pPr>
              <w:spacing w:before="0" w:after="0" w:lineRule="exact" w:line="172"/>
              <w:jc w:val="center"/>
            </w:pPr>
            <w:r/>
            <w:r>
              <w:rPr>
                <w:rFonts w:ascii="Times New Roman" w:hAnsi="Times New Roman" w:eastAsia="Times New Roman"/>
                <w:b w:val="0"/>
                <w:i w:val="0"/>
                <w:color w:val="000000"/>
                <w:sz w:val="14"/>
                <w:u w:val="none"/>
                <w:lang w:val="en-US" w:eastAsia="en-US"/>
              </w:rPr>
              <w:t>Yes</w:t>
            </w:r>
          </w:p>
        </w:tc>
        <w:tc>
          <w:tcPr>
            <w:tcW w:type="dxa" w:w="1944"/>
            <w:vAlign w:val="center"/>
            <w:tcMar>
              <w:top w:w="35" w:type="dxa"/>
              <w:start w:w="45" w:type="dxa"/>
              <w:bottom w:w="35" w:type="dxa"/>
              <w:end w:w="45" w:type="dxa"/>
            </w:tcMar>
            <w:shd w:fill="F7F7F7"/>
          </w:tcPr>
          <w:p>
            <w:pPr>
              <w:spacing w:before="0" w:after="0" w:lineRule="exact" w:line="174"/>
              <w:jc w:val="center"/>
            </w:pPr>
            <w:r/>
            <w:r>
              <w:rPr>
                <w:rFonts w:ascii="Times New Roman" w:hAnsi="Times New Roman" w:eastAsia="Times New Roman"/>
                <w:b w:val="0"/>
                <w:i w:val="0"/>
                <w:color w:val="000000"/>
                <w:sz w:val="15"/>
                <w:u w:val="none"/>
                <w:lang w:val="en-US" w:eastAsia="en-US"/>
              </w:rPr>
              <w:t>22.2196 / 0.7121</w:t>
            </w:r>
          </w:p>
        </w:tc>
      </w:tr>
      <w:tr>
        <w:trPr>
          <w:cantSplit/>
        </w:trPr>
        <w:tc>
          <w:tcPr>
            <w:tcW w:type="dxa" w:w="2088"/>
            <w:vAlign w:val="center"/>
            <w:tcMar>
              <w:top w:w="35" w:type="dxa"/>
              <w:start w:w="45" w:type="dxa"/>
              <w:bottom w:w="35" w:type="dxa"/>
              <w:end w:w="45" w:type="dxa"/>
            </w:tcMar>
          </w:tcPr>
          <w:p>
            <w:pPr>
              <w:spacing w:before="0" w:after="0" w:lineRule="exact" w:line="174"/>
              <w:jc w:val="left"/>
            </w:pPr>
            <w:r/>
            <w:r>
              <w:rPr>
                <w:rFonts w:ascii="Times New Roman" w:hAnsi="Times New Roman" w:eastAsia="Times New Roman"/>
                <w:b w:val="0"/>
                <w:i w:val="0"/>
                <w:color w:val="000000"/>
                <w:sz w:val="15"/>
                <w:u w:val="none"/>
                <w:lang w:val="en-US" w:eastAsia="en-US"/>
              </w:rPr>
              <w:t>Full w/o all FDR</w:t>
            </w:r>
          </w:p>
        </w:tc>
        <w:tc>
          <w:tcPr>
            <w:tcW w:type="dxa" w:w="835"/>
            <w:vAlign w:val="center"/>
            <w:tcMar>
              <w:top w:w="35" w:type="dxa"/>
              <w:start w:w="45" w:type="dxa"/>
              <w:bottom w:w="35" w:type="dxa"/>
              <w:end w:w="45" w:type="dxa"/>
            </w:tcMar>
          </w:tcPr>
          <w:p>
            <w:pPr>
              <w:spacing w:before="0" w:after="0" w:lineRule="exact" w:line="172"/>
              <w:jc w:val="center"/>
            </w:pPr>
            <w:r/>
            <w:r>
              <w:rPr>
                <w:rFonts w:ascii="Times New Roman" w:hAnsi="Times New Roman" w:eastAsia="Times New Roman"/>
                <w:b w:val="0"/>
                <w:i w:val="0"/>
                <w:color w:val="000000"/>
                <w:sz w:val="14"/>
                <w:u w:val="none"/>
                <w:lang w:val="en-US" w:eastAsia="en-US"/>
              </w:rPr>
              <w:t>Yes</w:t>
            </w:r>
          </w:p>
        </w:tc>
        <w:tc>
          <w:tcPr>
            <w:tcW w:type="dxa" w:w="1123"/>
            <w:vAlign w:val="center"/>
            <w:tcMar>
              <w:top w:w="35" w:type="dxa"/>
              <w:start w:w="45" w:type="dxa"/>
              <w:bottom w:w="35" w:type="dxa"/>
              <w:end w:w="45" w:type="dxa"/>
            </w:tcMar>
          </w:tcPr>
          <w:p>
            <w:pPr>
              <w:spacing w:before="0" w:after="0" w:lineRule="exact" w:line="172"/>
              <w:jc w:val="center"/>
            </w:pPr>
            <w:r/>
            <w:r>
              <w:rPr>
                <w:rFonts w:ascii="Times New Roman" w:hAnsi="Times New Roman" w:eastAsia="Times New Roman"/>
                <w:b w:val="0"/>
                <w:i w:val="0"/>
                <w:color w:val="000000"/>
                <w:sz w:val="14"/>
                <w:u w:val="none"/>
                <w:lang w:val="en-US" w:eastAsia="en-US"/>
              </w:rPr>
              <w:t>Yes</w:t>
            </w:r>
          </w:p>
        </w:tc>
        <w:tc>
          <w:tcPr>
            <w:tcW w:type="dxa" w:w="1181"/>
            <w:vAlign w:val="center"/>
            <w:tcMar>
              <w:top w:w="35" w:type="dxa"/>
              <w:start w:w="45" w:type="dxa"/>
              <w:bottom w:w="35" w:type="dxa"/>
              <w:end w:w="45" w:type="dxa"/>
            </w:tcMar>
          </w:tcPr>
          <w:p>
            <w:pPr>
              <w:spacing w:before="0" w:after="0" w:lineRule="exact" w:line="172"/>
              <w:jc w:val="center"/>
            </w:pPr>
            <w:r/>
            <w:r>
              <w:rPr>
                <w:rFonts w:ascii="Times New Roman" w:hAnsi="Times New Roman" w:eastAsia="Times New Roman"/>
                <w:b w:val="0"/>
                <w:i w:val="0"/>
                <w:color w:val="000000"/>
                <w:sz w:val="14"/>
                <w:u w:val="none"/>
                <w:lang w:val="en-US" w:eastAsia="en-US"/>
              </w:rPr>
              <w:t>Yes</w:t>
            </w:r>
          </w:p>
        </w:tc>
        <w:tc>
          <w:tcPr>
            <w:tcW w:type="dxa" w:w="1354"/>
            <w:vAlign w:val="center"/>
            <w:tcMar>
              <w:top w:w="35" w:type="dxa"/>
              <w:start w:w="45" w:type="dxa"/>
              <w:bottom w:w="35" w:type="dxa"/>
              <w:end w:w="45" w:type="dxa"/>
            </w:tcMar>
          </w:tcPr>
          <w:p>
            <w:pPr>
              <w:spacing w:before="0" w:after="0" w:lineRule="exact" w:line="172"/>
              <w:jc w:val="center"/>
            </w:pPr>
            <w:r/>
            <w:r>
              <w:rPr>
                <w:rFonts w:ascii="Times New Roman" w:hAnsi="Times New Roman" w:eastAsia="Times New Roman"/>
                <w:b w:val="0"/>
                <w:i w:val="0"/>
                <w:color w:val="000000"/>
                <w:sz w:val="14"/>
                <w:u w:val="none"/>
                <w:lang w:val="en-US" w:eastAsia="en-US"/>
              </w:rPr>
              <w:t>No</w:t>
            </w:r>
          </w:p>
        </w:tc>
        <w:tc>
          <w:tcPr>
            <w:tcW w:type="dxa" w:w="1238"/>
            <w:vAlign w:val="center"/>
            <w:tcMar>
              <w:top w:w="35" w:type="dxa"/>
              <w:start w:w="45" w:type="dxa"/>
              <w:bottom w:w="35" w:type="dxa"/>
              <w:end w:w="45" w:type="dxa"/>
            </w:tcMar>
          </w:tcPr>
          <w:p>
            <w:pPr>
              <w:spacing w:before="0" w:after="0" w:lineRule="exact" w:line="172"/>
              <w:jc w:val="center"/>
            </w:pPr>
            <w:r/>
            <w:r>
              <w:rPr>
                <w:rFonts w:ascii="Times New Roman" w:hAnsi="Times New Roman" w:eastAsia="Times New Roman"/>
                <w:b w:val="0"/>
                <w:i w:val="0"/>
                <w:color w:val="000000"/>
                <w:sz w:val="14"/>
                <w:u w:val="none"/>
                <w:lang w:val="en-US" w:eastAsia="en-US"/>
              </w:rPr>
              <w:t>No</w:t>
            </w:r>
          </w:p>
        </w:tc>
        <w:tc>
          <w:tcPr>
            <w:tcW w:type="dxa" w:w="1944"/>
            <w:vAlign w:val="center"/>
            <w:tcMar>
              <w:top w:w="35" w:type="dxa"/>
              <w:start w:w="45" w:type="dxa"/>
              <w:bottom w:w="35" w:type="dxa"/>
              <w:end w:w="45" w:type="dxa"/>
            </w:tcMar>
          </w:tcPr>
          <w:p>
            <w:pPr>
              <w:spacing w:before="0" w:after="0" w:lineRule="exact" w:line="174"/>
              <w:jc w:val="center"/>
            </w:pPr>
            <w:r/>
            <w:r>
              <w:rPr>
                <w:rFonts w:ascii="Times New Roman" w:hAnsi="Times New Roman" w:eastAsia="Times New Roman"/>
                <w:b w:val="0"/>
                <w:i w:val="0"/>
                <w:color w:val="000000"/>
                <w:sz w:val="15"/>
                <w:u w:val="single"/>
                <w:lang w:val="en-US" w:eastAsia="en-US"/>
              </w:rPr>
              <w:t>26.4634 / 0.7612</w:t>
            </w:r>
          </w:p>
        </w:tc>
      </w:tr>
      <w:tr>
        <w:trPr>
          <w:cantSplit/>
        </w:trPr>
        <w:tc>
          <w:tcPr>
            <w:tcW w:type="dxa" w:w="2088"/>
            <w:vAlign w:val="center"/>
            <w:tcMar>
              <w:top w:w="35" w:type="dxa"/>
              <w:start w:w="45" w:type="dxa"/>
              <w:bottom w:w="35" w:type="dxa"/>
              <w:end w:w="45" w:type="dxa"/>
            </w:tcMar>
            <w:shd w:fill="F7F7F7"/>
          </w:tcPr>
          <w:p>
            <w:pPr>
              <w:spacing w:before="0" w:after="0" w:lineRule="exact" w:line="174"/>
              <w:jc w:val="left"/>
            </w:pPr>
            <w:r/>
            <w:r>
              <w:rPr>
                <w:rFonts w:ascii="Times New Roman" w:hAnsi="Times New Roman" w:eastAsia="Times New Roman"/>
                <w:b/>
                <w:i w:val="0"/>
                <w:color w:val="000000"/>
                <w:sz w:val="15"/>
                <w:u w:val="none"/>
                <w:lang w:val="en-US" w:eastAsia="en-US"/>
              </w:rPr>
              <w:t>Full</w:t>
            </w:r>
          </w:p>
        </w:tc>
        <w:tc>
          <w:tcPr>
            <w:tcW w:type="dxa" w:w="835"/>
            <w:vAlign w:val="center"/>
            <w:tcMar>
              <w:top w:w="35" w:type="dxa"/>
              <w:start w:w="45" w:type="dxa"/>
              <w:bottom w:w="35" w:type="dxa"/>
              <w:end w:w="45" w:type="dxa"/>
            </w:tcMar>
            <w:shd w:fill="F7F7F7"/>
          </w:tcPr>
          <w:p>
            <w:pPr>
              <w:spacing w:before="0" w:after="0" w:lineRule="exact" w:line="172"/>
              <w:jc w:val="center"/>
            </w:pPr>
            <w:r/>
            <w:r>
              <w:rPr>
                <w:rFonts w:ascii="Times New Roman" w:hAnsi="Times New Roman" w:eastAsia="Times New Roman"/>
                <w:b w:val="0"/>
                <w:i w:val="0"/>
                <w:color w:val="000000"/>
                <w:sz w:val="14"/>
                <w:u w:val="none"/>
                <w:lang w:val="en-US" w:eastAsia="en-US"/>
              </w:rPr>
              <w:t>Yes</w:t>
            </w:r>
          </w:p>
        </w:tc>
        <w:tc>
          <w:tcPr>
            <w:tcW w:type="dxa" w:w="1123"/>
            <w:vAlign w:val="center"/>
            <w:tcMar>
              <w:top w:w="35" w:type="dxa"/>
              <w:start w:w="45" w:type="dxa"/>
              <w:bottom w:w="35" w:type="dxa"/>
              <w:end w:w="45" w:type="dxa"/>
            </w:tcMar>
            <w:shd w:fill="F7F7F7"/>
          </w:tcPr>
          <w:p>
            <w:pPr>
              <w:spacing w:before="0" w:after="0" w:lineRule="exact" w:line="172"/>
              <w:jc w:val="center"/>
            </w:pPr>
            <w:r/>
            <w:r>
              <w:rPr>
                <w:rFonts w:ascii="Times New Roman" w:hAnsi="Times New Roman" w:eastAsia="Times New Roman"/>
                <w:b w:val="0"/>
                <w:i w:val="0"/>
                <w:color w:val="000000"/>
                <w:sz w:val="14"/>
                <w:u w:val="none"/>
                <w:lang w:val="en-US" w:eastAsia="en-US"/>
              </w:rPr>
              <w:t>Yes</w:t>
            </w:r>
          </w:p>
        </w:tc>
        <w:tc>
          <w:tcPr>
            <w:tcW w:type="dxa" w:w="1181"/>
            <w:vAlign w:val="center"/>
            <w:tcMar>
              <w:top w:w="35" w:type="dxa"/>
              <w:start w:w="45" w:type="dxa"/>
              <w:bottom w:w="35" w:type="dxa"/>
              <w:end w:w="45" w:type="dxa"/>
            </w:tcMar>
            <w:shd w:fill="F7F7F7"/>
          </w:tcPr>
          <w:p>
            <w:pPr>
              <w:spacing w:before="0" w:after="0" w:lineRule="exact" w:line="172"/>
              <w:jc w:val="center"/>
            </w:pPr>
            <w:r/>
            <w:r>
              <w:rPr>
                <w:rFonts w:ascii="Times New Roman" w:hAnsi="Times New Roman" w:eastAsia="Times New Roman"/>
                <w:b w:val="0"/>
                <w:i w:val="0"/>
                <w:color w:val="000000"/>
                <w:sz w:val="14"/>
                <w:u w:val="none"/>
                <w:lang w:val="en-US" w:eastAsia="en-US"/>
              </w:rPr>
              <w:t>Yes</w:t>
            </w:r>
          </w:p>
        </w:tc>
        <w:tc>
          <w:tcPr>
            <w:tcW w:type="dxa" w:w="1354"/>
            <w:vAlign w:val="center"/>
            <w:tcMar>
              <w:top w:w="35" w:type="dxa"/>
              <w:start w:w="45" w:type="dxa"/>
              <w:bottom w:w="35" w:type="dxa"/>
              <w:end w:w="45" w:type="dxa"/>
            </w:tcMar>
            <w:shd w:fill="F7F7F7"/>
          </w:tcPr>
          <w:p>
            <w:pPr>
              <w:spacing w:before="0" w:after="0" w:lineRule="exact" w:line="172"/>
              <w:jc w:val="center"/>
            </w:pPr>
            <w:r/>
            <w:r>
              <w:rPr>
                <w:rFonts w:ascii="Times New Roman" w:hAnsi="Times New Roman" w:eastAsia="Times New Roman"/>
                <w:b w:val="0"/>
                <w:i w:val="0"/>
                <w:color w:val="000000"/>
                <w:sz w:val="14"/>
                <w:u w:val="none"/>
                <w:lang w:val="en-US" w:eastAsia="en-US"/>
              </w:rPr>
              <w:t>Yes</w:t>
            </w:r>
          </w:p>
        </w:tc>
        <w:tc>
          <w:tcPr>
            <w:tcW w:type="dxa" w:w="1238"/>
            <w:vAlign w:val="center"/>
            <w:tcMar>
              <w:top w:w="35" w:type="dxa"/>
              <w:start w:w="45" w:type="dxa"/>
              <w:bottom w:w="35" w:type="dxa"/>
              <w:end w:w="45" w:type="dxa"/>
            </w:tcMar>
            <w:shd w:fill="F7F7F7"/>
          </w:tcPr>
          <w:p>
            <w:pPr>
              <w:spacing w:before="0" w:after="0" w:lineRule="exact" w:line="172"/>
              <w:jc w:val="center"/>
            </w:pPr>
            <w:r/>
            <w:r>
              <w:rPr>
                <w:rFonts w:ascii="Times New Roman" w:hAnsi="Times New Roman" w:eastAsia="Times New Roman"/>
                <w:b w:val="0"/>
                <w:i w:val="0"/>
                <w:color w:val="000000"/>
                <w:sz w:val="14"/>
                <w:u w:val="none"/>
                <w:lang w:val="en-US" w:eastAsia="en-US"/>
              </w:rPr>
              <w:t>Yes</w:t>
            </w:r>
          </w:p>
        </w:tc>
        <w:tc>
          <w:tcPr>
            <w:tcW w:type="dxa" w:w="1944"/>
            <w:vAlign w:val="center"/>
            <w:tcMar>
              <w:top w:w="35" w:type="dxa"/>
              <w:start w:w="45" w:type="dxa"/>
              <w:bottom w:w="35" w:type="dxa"/>
              <w:end w:w="45" w:type="dxa"/>
            </w:tcMar>
            <w:shd w:fill="F7F7F7"/>
          </w:tcPr>
          <w:p>
            <w:pPr>
              <w:spacing w:before="0" w:after="0" w:lineRule="exact" w:line="174"/>
              <w:jc w:val="center"/>
            </w:pPr>
            <w:r/>
            <w:r>
              <w:rPr>
                <w:rFonts w:ascii="Times New Roman" w:hAnsi="Times New Roman" w:eastAsia="Times New Roman"/>
                <w:b/>
                <w:i w:val="0"/>
                <w:color w:val="000000"/>
                <w:sz w:val="15"/>
                <w:u w:val="none"/>
                <w:lang w:val="en-US" w:eastAsia="en-US"/>
              </w:rPr>
              <w:t>28.1425 / 0.7791</w:t>
            </w:r>
          </w:p>
        </w:tc>
      </w:tr>
    </w:tbl>
    <w:p>
      <w:pPr>
        <w:pStyle w:val="28"/>
        <w:keepNext/>
        <w:keepLines/>
        <w:widowControl/>
        <w:spacing w:before="80" w:after="40" w:lineRule="exact" w:line="180"/>
        <w:jc w:val="center"/>
      </w:pPr>
      <w:r>
        <w:rPr>
          <w:rFonts w:ascii="Times New Roman" w:hAnsi="Times New Roman" w:eastAsia="Times New Roman"/>
          <w:smallCaps/>
          <w:color w:val="000000"/>
          <w:sz w:val="16"/>
          <w:lang w:val="en-US" w:eastAsia="en-US"/>
        </w:rPr>
        <w:t>TABLE III</w:t>
        <w:br/>
        <w:t>NO-REFERENCE RESULTS ON 592 REAL-SAR PATCHES FROM 148 PARENTS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610"/>
        <w:gridCol w:w="2610"/>
        <w:gridCol w:w="2610"/>
        <w:gridCol w:w="2610"/>
      </w:tblGrid>
      <w:tr>
        <w:trPr>
          <w:tblHeader w:val="true"/>
        </w:trPr>
        <w:tc>
          <w:tcPr>
            <w:tcW w:type="dxa" w:w="2952"/>
            <w:vAlign w:val="center"/>
            <w:tcMar>
              <w:top w:w="35" w:type="dxa"/>
              <w:start w:w="45" w:type="dxa"/>
              <w:bottom w:w="35" w:type="dxa"/>
              <w:end w:w="45" w:type="dxa"/>
            </w:tcMar>
            <w:shd w:fill="E7E6E6"/>
          </w:tcPr>
          <w:p>
            <w:pPr>
              <w:spacing w:before="0" w:after="0" w:lineRule="exact" w:line="174"/>
              <w:jc w:val="center"/>
            </w:pPr>
            <w:r/>
            <w:r>
              <w:rPr>
                <w:rFonts w:ascii="Times New Roman" w:hAnsi="Times New Roman" w:eastAsia="Times New Roman"/>
                <w:b/>
                <w:i w:val="0"/>
                <w:color w:val="000000"/>
                <w:sz w:val="15"/>
                <w:u w:val="none"/>
                <w:lang w:val="en-US" w:eastAsia="en-US"/>
              </w:rPr>
              <w:t>Method</w:t>
            </w:r>
          </w:p>
        </w:tc>
        <w:tc>
          <w:tcPr>
            <w:tcW w:type="dxa" w:w="2376"/>
            <w:vAlign w:val="center"/>
            <w:tcMar>
              <w:top w:w="35" w:type="dxa"/>
              <w:start w:w="45" w:type="dxa"/>
              <w:bottom w:w="35" w:type="dxa"/>
              <w:end w:w="45" w:type="dxa"/>
            </w:tcMar>
            <w:shd w:fill="E7E6E6"/>
          </w:tcPr>
          <w:p>
            <w:pPr>
              <w:spacing w:before="0" w:after="0" w:lineRule="exact" w:line="174"/>
              <w:jc w:val="center"/>
            </w:pPr>
            <w:r/>
            <w:r>
              <w:rPr>
                <w:rFonts w:ascii="Times New Roman" w:hAnsi="Times New Roman" w:eastAsia="Times New Roman"/>
                <w:b/>
                <w:i w:val="0"/>
                <w:color w:val="000000"/>
                <w:sz w:val="15"/>
                <w:u w:val="none"/>
                <w:lang w:val="en-US" w:eastAsia="en-US"/>
              </w:rPr>
              <w:t>ENL</w:t>
              <w:br/>
              <w:t>(diagnostic)</w:t>
            </w:r>
          </w:p>
        </w:tc>
        <w:tc>
          <w:tcPr>
            <w:tcW w:type="dxa" w:w="2376"/>
            <w:vAlign w:val="center"/>
            <w:tcMar>
              <w:top w:w="35" w:type="dxa"/>
              <w:start w:w="45" w:type="dxa"/>
              <w:bottom w:w="35" w:type="dxa"/>
              <w:end w:w="45" w:type="dxa"/>
            </w:tcMar>
            <w:shd w:fill="E7E6E6"/>
          </w:tcPr>
          <w:p>
            <w:pPr>
              <w:spacing w:before="0" w:after="0" w:lineRule="exact" w:line="174"/>
              <w:jc w:val="center"/>
            </w:pPr>
            <w:r/>
            <w:r>
              <w:rPr>
                <w:rFonts w:ascii="Times New Roman" w:hAnsi="Times New Roman" w:eastAsia="Times New Roman"/>
                <w:b/>
                <w:i w:val="0"/>
                <w:color w:val="000000"/>
                <w:sz w:val="15"/>
                <w:u w:val="none"/>
                <w:lang w:val="en-US" w:eastAsia="en-US"/>
              </w:rPr>
              <w:t>M-index ↓</w:t>
            </w:r>
          </w:p>
        </w:tc>
        <w:tc>
          <w:tcPr>
            <w:tcW w:type="dxa" w:w="2376"/>
            <w:vAlign w:val="center"/>
            <w:tcMar>
              <w:top w:w="35" w:type="dxa"/>
              <w:start w:w="45" w:type="dxa"/>
              <w:bottom w:w="35" w:type="dxa"/>
              <w:end w:w="45" w:type="dxa"/>
            </w:tcMar>
            <w:shd w:fill="E7E6E6"/>
          </w:tcPr>
          <w:p>
            <w:pPr>
              <w:spacing w:before="0" w:after="0" w:lineRule="exact" w:line="174"/>
              <w:jc w:val="center"/>
            </w:pPr>
            <w:r/>
            <w:r>
              <w:rPr>
                <w:rFonts w:ascii="Times New Roman" w:hAnsi="Times New Roman" w:eastAsia="Times New Roman"/>
                <w:b/>
                <w:i w:val="0"/>
                <w:color w:val="000000"/>
                <w:sz w:val="15"/>
                <w:u w:val="none"/>
                <w:lang w:val="en-US" w:eastAsia="en-US"/>
              </w:rPr>
              <w:t>EPI ↑</w:t>
            </w:r>
          </w:p>
        </w:tc>
      </w:tr>
      <w:tr>
        <w:trPr>
          <w:cantSplit/>
        </w:trPr>
        <w:tc>
          <w:tcPr>
            <w:tcW w:type="dxa" w:w="2952"/>
            <w:vAlign w:val="center"/>
            <w:tcMar>
              <w:top w:w="35" w:type="dxa"/>
              <w:start w:w="45" w:type="dxa"/>
              <w:bottom w:w="35" w:type="dxa"/>
              <w:end w:w="45" w:type="dxa"/>
            </w:tcMar>
          </w:tcPr>
          <w:p>
            <w:pPr>
              <w:spacing w:before="0" w:after="0" w:lineRule="exact" w:line="174"/>
              <w:jc w:val="left"/>
            </w:pPr>
            <w:r/>
            <w:r>
              <w:rPr>
                <w:rFonts w:ascii="Times New Roman" w:hAnsi="Times New Roman" w:eastAsia="Times New Roman"/>
                <w:b w:val="0"/>
                <w:i w:val="0"/>
                <w:color w:val="000000"/>
                <w:sz w:val="15"/>
                <w:u w:val="none"/>
                <w:lang w:val="en-US" w:eastAsia="en-US"/>
              </w:rPr>
              <w:t>Noisy</w:t>
            </w:r>
          </w:p>
        </w:tc>
        <w:tc>
          <w:tcPr>
            <w:tcW w:type="dxa" w:w="2376"/>
            <w:vAlign w:val="center"/>
            <w:tcMar>
              <w:top w:w="35" w:type="dxa"/>
              <w:start w:w="45" w:type="dxa"/>
              <w:bottom w:w="35" w:type="dxa"/>
              <w:end w:w="45" w:type="dxa"/>
            </w:tcMar>
          </w:tcPr>
          <w:p>
            <w:pPr>
              <w:spacing w:before="0" w:after="0" w:lineRule="exact" w:line="174"/>
              <w:jc w:val="center"/>
            </w:pPr>
            <w:r/>
            <w:r>
              <w:rPr>
                <w:rFonts w:ascii="Times New Roman" w:hAnsi="Times New Roman" w:eastAsia="Times New Roman"/>
                <w:b w:val="0"/>
                <w:i w:val="0"/>
                <w:color w:val="000000"/>
                <w:sz w:val="15"/>
                <w:u w:val="none"/>
                <w:lang w:val="en-US" w:eastAsia="en-US"/>
              </w:rPr>
              <w:t>26.25</w:t>
            </w:r>
          </w:p>
        </w:tc>
        <w:tc>
          <w:tcPr>
            <w:tcW w:type="dxa" w:w="2376"/>
            <w:vAlign w:val="center"/>
            <w:tcMar>
              <w:top w:w="35" w:type="dxa"/>
              <w:start w:w="45" w:type="dxa"/>
              <w:bottom w:w="35" w:type="dxa"/>
              <w:end w:w="45" w:type="dxa"/>
            </w:tcMar>
          </w:tcPr>
          <w:p>
            <w:pPr>
              <w:spacing w:before="0" w:after="0" w:lineRule="exact" w:line="174"/>
              <w:jc w:val="center"/>
            </w:pPr>
            <w:r/>
            <w:r>
              <w:rPr>
                <w:rFonts w:ascii="Times New Roman" w:hAnsi="Times New Roman" w:eastAsia="Times New Roman"/>
                <w:b w:val="0"/>
                <w:i w:val="0"/>
                <w:color w:val="000000"/>
                <w:sz w:val="15"/>
                <w:u w:val="none"/>
                <w:lang w:val="en-US" w:eastAsia="en-US"/>
              </w:rPr>
              <w:t>–</w:t>
            </w:r>
          </w:p>
        </w:tc>
        <w:tc>
          <w:tcPr>
            <w:tcW w:type="dxa" w:w="2376"/>
            <w:vAlign w:val="center"/>
            <w:tcMar>
              <w:top w:w="35" w:type="dxa"/>
              <w:start w:w="45" w:type="dxa"/>
              <w:bottom w:w="35" w:type="dxa"/>
              <w:end w:w="45" w:type="dxa"/>
            </w:tcMar>
          </w:tcPr>
          <w:p>
            <w:pPr>
              <w:spacing w:before="0" w:after="0" w:lineRule="exact" w:line="174"/>
              <w:jc w:val="center"/>
            </w:pPr>
            <w:r/>
            <w:r>
              <w:rPr>
                <w:rFonts w:ascii="Times New Roman" w:hAnsi="Times New Roman" w:eastAsia="Times New Roman"/>
                <w:b w:val="0"/>
                <w:i w:val="0"/>
                <w:color w:val="000000"/>
                <w:sz w:val="15"/>
                <w:u w:val="none"/>
                <w:lang w:val="en-US" w:eastAsia="en-US"/>
              </w:rPr>
              <w:t>1.0000</w:t>
            </w:r>
          </w:p>
        </w:tc>
      </w:tr>
      <w:tr>
        <w:trPr>
          <w:cantSplit/>
        </w:trPr>
        <w:tc>
          <w:tcPr>
            <w:tcW w:type="dxa" w:w="2952"/>
            <w:vAlign w:val="center"/>
            <w:tcMar>
              <w:top w:w="35" w:type="dxa"/>
              <w:start w:w="45" w:type="dxa"/>
              <w:bottom w:w="35" w:type="dxa"/>
              <w:end w:w="45" w:type="dxa"/>
            </w:tcMar>
            <w:shd w:fill="F7F7F7"/>
          </w:tcPr>
          <w:p>
            <w:pPr>
              <w:spacing w:before="0" w:after="0" w:lineRule="exact" w:line="174"/>
              <w:jc w:val="left"/>
            </w:pPr>
            <w:r/>
            <w:r>
              <w:rPr>
                <w:rFonts w:ascii="Times New Roman" w:hAnsi="Times New Roman" w:eastAsia="Times New Roman"/>
                <w:b w:val="0"/>
                <w:i w:val="0"/>
                <w:color w:val="000000"/>
                <w:sz w:val="15"/>
                <w:u w:val="none"/>
                <w:lang w:val="en-US" w:eastAsia="en-US"/>
              </w:rPr>
              <w:t>SAR2SAR</w:t>
            </w:r>
          </w:p>
        </w:tc>
        <w:tc>
          <w:tcPr>
            <w:tcW w:type="dxa" w:w="2376"/>
            <w:vAlign w:val="center"/>
            <w:tcMar>
              <w:top w:w="35" w:type="dxa"/>
              <w:start w:w="45" w:type="dxa"/>
              <w:bottom w:w="35" w:type="dxa"/>
              <w:end w:w="45" w:type="dxa"/>
            </w:tcMar>
            <w:shd w:fill="F7F7F7"/>
          </w:tcPr>
          <w:p>
            <w:pPr>
              <w:spacing w:before="0" w:after="0" w:lineRule="exact" w:line="174"/>
              <w:jc w:val="center"/>
            </w:pPr>
            <w:r/>
            <w:r>
              <w:rPr>
                <w:rFonts w:ascii="Times New Roman" w:hAnsi="Times New Roman" w:eastAsia="Times New Roman"/>
                <w:b w:val="0"/>
                <w:i w:val="0"/>
                <w:color w:val="000000"/>
                <w:sz w:val="15"/>
                <w:u w:val="none"/>
                <w:lang w:val="en-US" w:eastAsia="en-US"/>
              </w:rPr>
              <w:t>158.39</w:t>
            </w:r>
          </w:p>
        </w:tc>
        <w:tc>
          <w:tcPr>
            <w:tcW w:type="dxa" w:w="2376"/>
            <w:vAlign w:val="center"/>
            <w:tcMar>
              <w:top w:w="35" w:type="dxa"/>
              <w:start w:w="45" w:type="dxa"/>
              <w:bottom w:w="35" w:type="dxa"/>
              <w:end w:w="45" w:type="dxa"/>
            </w:tcMar>
            <w:shd w:fill="F7F7F7"/>
          </w:tcPr>
          <w:p>
            <w:pPr>
              <w:spacing w:before="0" w:after="0" w:lineRule="exact" w:line="174"/>
              <w:jc w:val="center"/>
            </w:pPr>
            <w:r/>
            <w:r>
              <w:rPr>
                <w:rFonts w:ascii="Times New Roman" w:hAnsi="Times New Roman" w:eastAsia="Times New Roman"/>
                <w:b w:val="0"/>
                <w:i w:val="0"/>
                <w:color w:val="000000"/>
                <w:sz w:val="15"/>
                <w:u w:val="none"/>
                <w:lang w:val="en-US" w:eastAsia="en-US"/>
              </w:rPr>
              <w:t>2.4566</w:t>
            </w:r>
          </w:p>
        </w:tc>
        <w:tc>
          <w:tcPr>
            <w:tcW w:type="dxa" w:w="2376"/>
            <w:vAlign w:val="center"/>
            <w:tcMar>
              <w:top w:w="35" w:type="dxa"/>
              <w:start w:w="45" w:type="dxa"/>
              <w:bottom w:w="35" w:type="dxa"/>
              <w:end w:w="45" w:type="dxa"/>
            </w:tcMar>
            <w:shd w:fill="F7F7F7"/>
          </w:tcPr>
          <w:p>
            <w:pPr>
              <w:spacing w:before="0" w:after="0" w:lineRule="exact" w:line="174"/>
              <w:jc w:val="center"/>
            </w:pPr>
            <w:r/>
            <w:r>
              <w:rPr>
                <w:rFonts w:ascii="Times New Roman" w:hAnsi="Times New Roman" w:eastAsia="Times New Roman"/>
                <w:b w:val="0"/>
                <w:i w:val="0"/>
                <w:color w:val="000000"/>
                <w:sz w:val="15"/>
                <w:u w:val="none"/>
                <w:lang w:val="en-US" w:eastAsia="en-US"/>
              </w:rPr>
              <w:t>0.5643</w:t>
            </w:r>
          </w:p>
        </w:tc>
      </w:tr>
      <w:tr>
        <w:trPr>
          <w:cantSplit/>
        </w:trPr>
        <w:tc>
          <w:tcPr>
            <w:tcW w:type="dxa" w:w="2952"/>
            <w:vAlign w:val="center"/>
            <w:tcMar>
              <w:top w:w="35" w:type="dxa"/>
              <w:start w:w="45" w:type="dxa"/>
              <w:bottom w:w="35" w:type="dxa"/>
              <w:end w:w="45" w:type="dxa"/>
            </w:tcMar>
          </w:tcPr>
          <w:p>
            <w:pPr>
              <w:spacing w:before="0" w:after="0" w:lineRule="exact" w:line="174"/>
              <w:jc w:val="left"/>
            </w:pPr>
            <w:r/>
            <w:r>
              <w:rPr>
                <w:rFonts w:ascii="Times New Roman" w:hAnsi="Times New Roman" w:eastAsia="Times New Roman"/>
                <w:b w:val="0"/>
                <w:i w:val="0"/>
                <w:color w:val="000000"/>
                <w:sz w:val="15"/>
                <w:u w:val="none"/>
                <w:lang w:val="en-US" w:eastAsia="en-US"/>
              </w:rPr>
              <w:t>SDUDNet</w:t>
            </w:r>
          </w:p>
        </w:tc>
        <w:tc>
          <w:tcPr>
            <w:tcW w:type="dxa" w:w="2376"/>
            <w:vAlign w:val="center"/>
            <w:tcMar>
              <w:top w:w="35" w:type="dxa"/>
              <w:start w:w="45" w:type="dxa"/>
              <w:bottom w:w="35" w:type="dxa"/>
              <w:end w:w="45" w:type="dxa"/>
            </w:tcMar>
          </w:tcPr>
          <w:p>
            <w:pPr>
              <w:spacing w:before="0" w:after="0" w:lineRule="exact" w:line="174"/>
              <w:jc w:val="center"/>
            </w:pPr>
            <w:r/>
            <w:r>
              <w:rPr>
                <w:rFonts w:ascii="Times New Roman" w:hAnsi="Times New Roman" w:eastAsia="Times New Roman"/>
                <w:b w:val="0"/>
                <w:i w:val="0"/>
                <w:color w:val="000000"/>
                <w:sz w:val="15"/>
                <w:u w:val="none"/>
                <w:lang w:val="en-US" w:eastAsia="en-US"/>
              </w:rPr>
              <w:t>83.24</w:t>
            </w:r>
          </w:p>
        </w:tc>
        <w:tc>
          <w:tcPr>
            <w:tcW w:type="dxa" w:w="2376"/>
            <w:vAlign w:val="center"/>
            <w:tcMar>
              <w:top w:w="35" w:type="dxa"/>
              <w:start w:w="45" w:type="dxa"/>
              <w:bottom w:w="35" w:type="dxa"/>
              <w:end w:w="45" w:type="dxa"/>
            </w:tcMar>
          </w:tcPr>
          <w:p>
            <w:pPr>
              <w:spacing w:before="0" w:after="0" w:lineRule="exact" w:line="174"/>
              <w:jc w:val="center"/>
            </w:pPr>
            <w:r/>
            <w:r>
              <w:rPr>
                <w:rFonts w:ascii="Times New Roman" w:hAnsi="Times New Roman" w:eastAsia="Times New Roman"/>
                <w:b w:val="0"/>
                <w:i w:val="0"/>
                <w:color w:val="000000"/>
                <w:sz w:val="15"/>
                <w:u w:val="none"/>
                <w:lang w:val="en-US" w:eastAsia="en-US"/>
              </w:rPr>
              <w:t>1.7403</w:t>
            </w:r>
          </w:p>
        </w:tc>
        <w:tc>
          <w:tcPr>
            <w:tcW w:type="dxa" w:w="2376"/>
            <w:vAlign w:val="center"/>
            <w:tcMar>
              <w:top w:w="35" w:type="dxa"/>
              <w:start w:w="45" w:type="dxa"/>
              <w:bottom w:w="35" w:type="dxa"/>
              <w:end w:w="45" w:type="dxa"/>
            </w:tcMar>
          </w:tcPr>
          <w:p>
            <w:pPr>
              <w:spacing w:before="0" w:after="0" w:lineRule="exact" w:line="174"/>
              <w:jc w:val="center"/>
            </w:pPr>
            <w:r/>
            <w:r>
              <w:rPr>
                <w:rFonts w:ascii="Times New Roman" w:hAnsi="Times New Roman" w:eastAsia="Times New Roman"/>
                <w:b w:val="0"/>
                <w:i w:val="0"/>
                <w:color w:val="000000"/>
                <w:sz w:val="15"/>
                <w:u w:val="none"/>
                <w:lang w:val="en-US" w:eastAsia="en-US"/>
              </w:rPr>
              <w:t>0.6786</w:t>
            </w:r>
          </w:p>
        </w:tc>
      </w:tr>
      <w:tr>
        <w:trPr>
          <w:cantSplit/>
        </w:trPr>
        <w:tc>
          <w:tcPr>
            <w:tcW w:type="dxa" w:w="2952"/>
            <w:vAlign w:val="center"/>
            <w:tcMar>
              <w:top w:w="35" w:type="dxa"/>
              <w:start w:w="45" w:type="dxa"/>
              <w:bottom w:w="35" w:type="dxa"/>
              <w:end w:w="45" w:type="dxa"/>
            </w:tcMar>
            <w:shd w:fill="F7F7F7"/>
          </w:tcPr>
          <w:p>
            <w:pPr>
              <w:spacing w:before="0" w:after="0" w:lineRule="exact" w:line="174"/>
              <w:jc w:val="left"/>
            </w:pPr>
            <w:r/>
            <w:r>
              <w:rPr>
                <w:rFonts w:ascii="Times New Roman" w:hAnsi="Times New Roman" w:eastAsia="Times New Roman"/>
                <w:b w:val="0"/>
                <w:i w:val="0"/>
                <w:color w:val="000000"/>
                <w:sz w:val="15"/>
                <w:u w:val="none"/>
                <w:lang w:val="en-US" w:eastAsia="en-US"/>
              </w:rPr>
              <w:t>SAR-BM3D</w:t>
            </w:r>
          </w:p>
        </w:tc>
        <w:tc>
          <w:tcPr>
            <w:tcW w:type="dxa" w:w="2376"/>
            <w:vAlign w:val="center"/>
            <w:tcMar>
              <w:top w:w="35" w:type="dxa"/>
              <w:start w:w="45" w:type="dxa"/>
              <w:bottom w:w="35" w:type="dxa"/>
              <w:end w:w="45" w:type="dxa"/>
            </w:tcMar>
            <w:shd w:fill="F7F7F7"/>
          </w:tcPr>
          <w:p>
            <w:pPr>
              <w:spacing w:before="0" w:after="0" w:lineRule="exact" w:line="174"/>
              <w:jc w:val="center"/>
            </w:pPr>
            <w:r/>
            <w:r>
              <w:rPr>
                <w:rFonts w:ascii="Times New Roman" w:hAnsi="Times New Roman" w:eastAsia="Times New Roman"/>
                <w:b w:val="0"/>
                <w:i w:val="0"/>
                <w:color w:val="000000"/>
                <w:sz w:val="15"/>
                <w:u w:val="none"/>
                <w:lang w:val="en-US" w:eastAsia="en-US"/>
              </w:rPr>
              <w:t>25.87</w:t>
            </w:r>
          </w:p>
        </w:tc>
        <w:tc>
          <w:tcPr>
            <w:tcW w:type="dxa" w:w="2376"/>
            <w:vAlign w:val="center"/>
            <w:tcMar>
              <w:top w:w="35" w:type="dxa"/>
              <w:start w:w="45" w:type="dxa"/>
              <w:bottom w:w="35" w:type="dxa"/>
              <w:end w:w="45" w:type="dxa"/>
            </w:tcMar>
            <w:shd w:fill="F7F7F7"/>
          </w:tcPr>
          <w:p>
            <w:pPr>
              <w:spacing w:before="0" w:after="0" w:lineRule="exact" w:line="174"/>
              <w:jc w:val="center"/>
            </w:pPr>
            <w:r/>
            <w:r>
              <w:rPr>
                <w:rFonts w:ascii="Times New Roman" w:hAnsi="Times New Roman" w:eastAsia="Times New Roman"/>
                <w:b w:val="0"/>
                <w:i w:val="0"/>
                <w:color w:val="000000"/>
                <w:sz w:val="15"/>
                <w:u w:val="single"/>
                <w:lang w:val="en-US" w:eastAsia="en-US"/>
              </w:rPr>
              <w:t>1.6579</w:t>
            </w:r>
          </w:p>
        </w:tc>
        <w:tc>
          <w:tcPr>
            <w:tcW w:type="dxa" w:w="2376"/>
            <w:vAlign w:val="center"/>
            <w:tcMar>
              <w:top w:w="35" w:type="dxa"/>
              <w:start w:w="45" w:type="dxa"/>
              <w:bottom w:w="35" w:type="dxa"/>
              <w:end w:w="45" w:type="dxa"/>
            </w:tcMar>
            <w:shd w:fill="F7F7F7"/>
          </w:tcPr>
          <w:p>
            <w:pPr>
              <w:spacing w:before="0" w:after="0" w:lineRule="exact" w:line="174"/>
              <w:jc w:val="center"/>
            </w:pPr>
            <w:r/>
            <w:r>
              <w:rPr>
                <w:rFonts w:ascii="Times New Roman" w:hAnsi="Times New Roman" w:eastAsia="Times New Roman"/>
                <w:b w:val="0"/>
                <w:i w:val="0"/>
                <w:color w:val="000000"/>
                <w:sz w:val="15"/>
                <w:u w:val="single"/>
                <w:lang w:val="en-US" w:eastAsia="en-US"/>
              </w:rPr>
              <w:t>0.7528</w:t>
            </w:r>
          </w:p>
        </w:tc>
      </w:tr>
      <w:tr>
        <w:trPr>
          <w:cantSplit/>
        </w:trPr>
        <w:tc>
          <w:tcPr>
            <w:tcW w:type="dxa" w:w="2952"/>
            <w:vAlign w:val="center"/>
            <w:tcMar>
              <w:top w:w="35" w:type="dxa"/>
              <w:start w:w="45" w:type="dxa"/>
              <w:bottom w:w="35" w:type="dxa"/>
              <w:end w:w="45" w:type="dxa"/>
            </w:tcMar>
          </w:tcPr>
          <w:p>
            <w:pPr>
              <w:spacing w:before="0" w:after="0" w:lineRule="exact" w:line="174"/>
              <w:jc w:val="left"/>
            </w:pPr>
            <w:r/>
            <w:r>
              <w:rPr>
                <w:rFonts w:ascii="Times New Roman" w:hAnsi="Times New Roman" w:eastAsia="Times New Roman"/>
                <w:b w:val="0"/>
                <w:i w:val="0"/>
                <w:color w:val="000000"/>
                <w:sz w:val="15"/>
                <w:u w:val="none"/>
                <w:lang w:val="en-US" w:eastAsia="en-US"/>
              </w:rPr>
              <w:t>TransSARV2</w:t>
            </w:r>
          </w:p>
        </w:tc>
        <w:tc>
          <w:tcPr>
            <w:tcW w:type="dxa" w:w="2376"/>
            <w:vAlign w:val="center"/>
            <w:tcMar>
              <w:top w:w="35" w:type="dxa"/>
              <w:start w:w="45" w:type="dxa"/>
              <w:bottom w:w="35" w:type="dxa"/>
              <w:end w:w="45" w:type="dxa"/>
            </w:tcMar>
          </w:tcPr>
          <w:p>
            <w:pPr>
              <w:spacing w:before="0" w:after="0" w:lineRule="exact" w:line="174"/>
              <w:jc w:val="center"/>
            </w:pPr>
            <w:r/>
            <w:r>
              <w:rPr>
                <w:rFonts w:ascii="Times New Roman" w:hAnsi="Times New Roman" w:eastAsia="Times New Roman"/>
                <w:b w:val="0"/>
                <w:i w:val="0"/>
                <w:color w:val="000000"/>
                <w:sz w:val="15"/>
                <w:u w:val="none"/>
                <w:lang w:val="en-US" w:eastAsia="en-US"/>
              </w:rPr>
              <w:t>124.60</w:t>
            </w:r>
          </w:p>
        </w:tc>
        <w:tc>
          <w:tcPr>
            <w:tcW w:type="dxa" w:w="2376"/>
            <w:vAlign w:val="center"/>
            <w:tcMar>
              <w:top w:w="35" w:type="dxa"/>
              <w:start w:w="45" w:type="dxa"/>
              <w:bottom w:w="35" w:type="dxa"/>
              <w:end w:w="45" w:type="dxa"/>
            </w:tcMar>
          </w:tcPr>
          <w:p>
            <w:pPr>
              <w:spacing w:before="0" w:after="0" w:lineRule="exact" w:line="174"/>
              <w:jc w:val="center"/>
            </w:pPr>
            <w:r/>
            <w:r>
              <w:rPr>
                <w:rFonts w:ascii="Times New Roman" w:hAnsi="Times New Roman" w:eastAsia="Times New Roman"/>
                <w:b w:val="0"/>
                <w:i w:val="0"/>
                <w:color w:val="000000"/>
                <w:sz w:val="15"/>
                <w:u w:val="none"/>
                <w:lang w:val="en-US" w:eastAsia="en-US"/>
              </w:rPr>
              <w:t>1.9455</w:t>
            </w:r>
          </w:p>
        </w:tc>
        <w:tc>
          <w:tcPr>
            <w:tcW w:type="dxa" w:w="2376"/>
            <w:vAlign w:val="center"/>
            <w:tcMar>
              <w:top w:w="35" w:type="dxa"/>
              <w:start w:w="45" w:type="dxa"/>
              <w:bottom w:w="35" w:type="dxa"/>
              <w:end w:w="45" w:type="dxa"/>
            </w:tcMar>
          </w:tcPr>
          <w:p>
            <w:pPr>
              <w:spacing w:before="0" w:after="0" w:lineRule="exact" w:line="174"/>
              <w:jc w:val="center"/>
            </w:pPr>
            <w:r/>
            <w:r>
              <w:rPr>
                <w:rFonts w:ascii="Times New Roman" w:hAnsi="Times New Roman" w:eastAsia="Times New Roman"/>
                <w:b w:val="0"/>
                <w:i w:val="0"/>
                <w:color w:val="000000"/>
                <w:sz w:val="15"/>
                <w:u w:val="none"/>
                <w:lang w:val="en-US" w:eastAsia="en-US"/>
              </w:rPr>
              <w:t>0.5313</w:t>
            </w:r>
          </w:p>
        </w:tc>
      </w:tr>
      <w:tr>
        <w:trPr>
          <w:cantSplit/>
        </w:trPr>
        <w:tc>
          <w:tcPr>
            <w:tcW w:type="dxa" w:w="2952"/>
            <w:vAlign w:val="center"/>
            <w:tcMar>
              <w:top w:w="35" w:type="dxa"/>
              <w:start w:w="45" w:type="dxa"/>
              <w:bottom w:w="35" w:type="dxa"/>
              <w:end w:w="45" w:type="dxa"/>
            </w:tcMar>
            <w:shd w:fill="F7F7F7"/>
          </w:tcPr>
          <w:p>
            <w:pPr>
              <w:spacing w:before="0" w:after="0" w:lineRule="exact" w:line="174"/>
              <w:jc w:val="left"/>
            </w:pPr>
            <w:r/>
            <w:r>
              <w:rPr>
                <w:rFonts w:ascii="Times New Roman" w:hAnsi="Times New Roman" w:eastAsia="Times New Roman"/>
                <w:b w:val="0"/>
                <w:i w:val="0"/>
                <w:color w:val="000000"/>
                <w:sz w:val="15"/>
                <w:u w:val="none"/>
                <w:lang w:val="en-US" w:eastAsia="en-US"/>
              </w:rPr>
              <w:t>Ours-base</w:t>
            </w:r>
          </w:p>
        </w:tc>
        <w:tc>
          <w:tcPr>
            <w:tcW w:type="dxa" w:w="2376"/>
            <w:vAlign w:val="center"/>
            <w:tcMar>
              <w:top w:w="35" w:type="dxa"/>
              <w:start w:w="45" w:type="dxa"/>
              <w:bottom w:w="35" w:type="dxa"/>
              <w:end w:w="45" w:type="dxa"/>
            </w:tcMar>
            <w:shd w:fill="F7F7F7"/>
          </w:tcPr>
          <w:p>
            <w:pPr>
              <w:spacing w:before="0" w:after="0" w:lineRule="exact" w:line="174"/>
              <w:jc w:val="center"/>
            </w:pPr>
            <w:r/>
            <w:r>
              <w:rPr>
                <w:rFonts w:ascii="Times New Roman" w:hAnsi="Times New Roman" w:eastAsia="Times New Roman"/>
                <w:b w:val="0"/>
                <w:i w:val="0"/>
                <w:color w:val="000000"/>
                <w:sz w:val="15"/>
                <w:u w:val="none"/>
                <w:lang w:val="en-US" w:eastAsia="en-US"/>
              </w:rPr>
              <w:t>530.85</w:t>
            </w:r>
          </w:p>
        </w:tc>
        <w:tc>
          <w:tcPr>
            <w:tcW w:type="dxa" w:w="2376"/>
            <w:vAlign w:val="center"/>
            <w:tcMar>
              <w:top w:w="35" w:type="dxa"/>
              <w:start w:w="45" w:type="dxa"/>
              <w:bottom w:w="35" w:type="dxa"/>
              <w:end w:w="45" w:type="dxa"/>
            </w:tcMar>
            <w:shd w:fill="F7F7F7"/>
          </w:tcPr>
          <w:p>
            <w:pPr>
              <w:spacing w:before="0" w:after="0" w:lineRule="exact" w:line="174"/>
              <w:jc w:val="center"/>
            </w:pPr>
            <w:r/>
            <w:r>
              <w:rPr>
                <w:rFonts w:ascii="Times New Roman" w:hAnsi="Times New Roman" w:eastAsia="Times New Roman"/>
                <w:b w:val="0"/>
                <w:i w:val="0"/>
                <w:color w:val="000000"/>
                <w:sz w:val="15"/>
                <w:u w:val="none"/>
                <w:lang w:val="en-US" w:eastAsia="en-US"/>
              </w:rPr>
              <w:t>1.8213</w:t>
            </w:r>
          </w:p>
        </w:tc>
        <w:tc>
          <w:tcPr>
            <w:tcW w:type="dxa" w:w="2376"/>
            <w:vAlign w:val="center"/>
            <w:tcMar>
              <w:top w:w="35" w:type="dxa"/>
              <w:start w:w="45" w:type="dxa"/>
              <w:bottom w:w="35" w:type="dxa"/>
              <w:end w:w="45" w:type="dxa"/>
            </w:tcMar>
            <w:shd w:fill="F7F7F7"/>
          </w:tcPr>
          <w:p>
            <w:pPr>
              <w:spacing w:before="0" w:after="0" w:lineRule="exact" w:line="174"/>
              <w:jc w:val="center"/>
            </w:pPr>
            <w:r/>
            <w:r>
              <w:rPr>
                <w:rFonts w:ascii="Times New Roman" w:hAnsi="Times New Roman" w:eastAsia="Times New Roman"/>
                <w:b w:val="0"/>
                <w:i w:val="0"/>
                <w:color w:val="000000"/>
                <w:sz w:val="15"/>
                <w:u w:val="none"/>
                <w:lang w:val="en-US" w:eastAsia="en-US"/>
              </w:rPr>
              <w:t>0.4229</w:t>
            </w:r>
          </w:p>
        </w:tc>
      </w:tr>
      <w:tr>
        <w:trPr>
          <w:cantSplit/>
        </w:trPr>
        <w:tc>
          <w:tcPr>
            <w:tcW w:type="dxa" w:w="2952"/>
            <w:vAlign w:val="center"/>
            <w:tcMar>
              <w:top w:w="35" w:type="dxa"/>
              <w:start w:w="45" w:type="dxa"/>
              <w:bottom w:w="35" w:type="dxa"/>
              <w:end w:w="45" w:type="dxa"/>
            </w:tcMar>
          </w:tcPr>
          <w:p>
            <w:pPr>
              <w:spacing w:before="0" w:after="0" w:lineRule="exact" w:line="174"/>
              <w:jc w:val="left"/>
            </w:pPr>
            <w:r/>
            <w:r>
              <w:rPr>
                <w:rFonts w:ascii="Times New Roman" w:hAnsi="Times New Roman" w:eastAsia="Times New Roman"/>
                <w:b/>
                <w:i w:val="0"/>
                <w:color w:val="000000"/>
                <w:sz w:val="15"/>
                <w:u w:val="none"/>
                <w:lang w:val="en-US" w:eastAsia="en-US"/>
              </w:rPr>
              <w:t>Ours + AMS</w:t>
            </w:r>
          </w:p>
        </w:tc>
        <w:tc>
          <w:tcPr>
            <w:tcW w:type="dxa" w:w="2376"/>
            <w:vAlign w:val="center"/>
            <w:tcMar>
              <w:top w:w="35" w:type="dxa"/>
              <w:start w:w="45" w:type="dxa"/>
              <w:bottom w:w="35" w:type="dxa"/>
              <w:end w:w="45" w:type="dxa"/>
            </w:tcMar>
          </w:tcPr>
          <w:p>
            <w:pPr>
              <w:spacing w:before="0" w:after="0" w:lineRule="exact" w:line="174"/>
              <w:jc w:val="center"/>
            </w:pPr>
            <w:r/>
            <w:r>
              <w:rPr>
                <w:rFonts w:ascii="Times New Roman" w:hAnsi="Times New Roman" w:eastAsia="Times New Roman"/>
                <w:b w:val="0"/>
                <w:i w:val="0"/>
                <w:color w:val="000000"/>
                <w:sz w:val="15"/>
                <w:u w:val="none"/>
                <w:lang w:val="en-US" w:eastAsia="en-US"/>
              </w:rPr>
              <w:t>84.72</w:t>
            </w:r>
          </w:p>
        </w:tc>
        <w:tc>
          <w:tcPr>
            <w:tcW w:type="dxa" w:w="2376"/>
            <w:vAlign w:val="center"/>
            <w:tcMar>
              <w:top w:w="35" w:type="dxa"/>
              <w:start w:w="45" w:type="dxa"/>
              <w:bottom w:w="35" w:type="dxa"/>
              <w:end w:w="45" w:type="dxa"/>
            </w:tcMar>
          </w:tcPr>
          <w:p>
            <w:pPr>
              <w:spacing w:before="0" w:after="0" w:lineRule="exact" w:line="174"/>
              <w:jc w:val="center"/>
            </w:pPr>
            <w:r/>
            <w:r>
              <w:rPr>
                <w:rFonts w:ascii="Times New Roman" w:hAnsi="Times New Roman" w:eastAsia="Times New Roman"/>
                <w:b/>
                <w:i w:val="0"/>
                <w:color w:val="000000"/>
                <w:sz w:val="15"/>
                <w:u w:val="none"/>
                <w:lang w:val="en-US" w:eastAsia="en-US"/>
              </w:rPr>
              <w:t>1.3365</w:t>
            </w:r>
          </w:p>
        </w:tc>
        <w:tc>
          <w:tcPr>
            <w:tcW w:type="dxa" w:w="2376"/>
            <w:vAlign w:val="center"/>
            <w:tcMar>
              <w:top w:w="35" w:type="dxa"/>
              <w:start w:w="45" w:type="dxa"/>
              <w:bottom w:w="35" w:type="dxa"/>
              <w:end w:w="45" w:type="dxa"/>
            </w:tcMar>
          </w:tcPr>
          <w:p>
            <w:pPr>
              <w:spacing w:before="0" w:after="0" w:lineRule="exact" w:line="174"/>
              <w:jc w:val="center"/>
            </w:pPr>
            <w:r/>
            <w:r>
              <w:rPr>
                <w:rFonts w:ascii="Times New Roman" w:hAnsi="Times New Roman" w:eastAsia="Times New Roman"/>
                <w:b/>
                <w:i w:val="0"/>
                <w:color w:val="000000"/>
                <w:sz w:val="15"/>
                <w:u w:val="none"/>
                <w:lang w:val="en-US" w:eastAsia="en-US"/>
              </w:rPr>
              <w:t>0.8214</w:t>
            </w:r>
          </w:p>
        </w:tc>
      </w:tr>
    </w:tbl>
    <w:p>
      <w:pPr>
        <w:pStyle w:val="27"/>
        <w:spacing w:before="20" w:after="40" w:lineRule="exact" w:line="146"/>
        <w:ind w:left="0" w:firstLine="0"/>
        <w:jc w:val="left"/>
      </w:pPr>
      <w:r>
        <w:rPr>
          <w:rFonts w:ascii="Times New Roman" w:hAnsi="Times New Roman" w:eastAsia="Times New Roman"/>
          <w:i/>
          <w:color w:val="000000"/>
          <w:sz w:val="13"/>
          <w:lang w:val="en-US" w:eastAsia="en-US"/>
        </w:rPr>
        <w:t>ENL is not ranked because excessive smoothing can increase it. The Noisy EPI of 1.0000 is an identity check and is excluded from ranking. Best and second-best M-index and EPI among filtered outputs are bold and underlined.</w:t>
      </w:r>
    </w:p>
    <w:p>
      <w:pPr>
        <w:spacing w:before="0" w:after="0" w:line="20" w:lineRule="exact"/>
        <w:sectPr>
          <w:type w:val="continuous"/>
          <w:pgSz w:w="12240" w:h="15840"/>
          <w:pgMar w:top="1080" w:right="900" w:bottom="1440" w:left="900" w:header="720" w:footer="720" w:gutter="0"/>
          <w:cols w:space="360" w:num="1"/>
          <w:titlePg/>
          <w:docGrid w:linePitch="360" w:charSpace="0"/>
        </w:sectPr>
      </w:pP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A complementary category-level summary illustrates behavior on distinct structures. Agricultural, buildings, and residential images yield 29.1523 dB and 0.7446 SSIM, 27.6827 dB and 0.7883 SSIM, and 30.4376 dB and 0.7941 SSIM, respectively; their unweighted average is 29.0909 dB and 0.7757 SSIM. The lower building PSNR but relatively high SSIM is consistent with a stricter penalty around repeated edges and strong local contrast. These three categories are diagnostic examples only; the primary conclusion uses all 21 UCM classes in Table I.</w:t>
      </w:r>
    </w:p>
    <w:p>
      <w:pPr>
        <w:pStyle w:val="3"/>
        <w:keepNext/>
        <w:keepLines/>
        <w:widowControl/>
        <w:spacing w:before="80" w:after="30" w:lineRule="exact" w:line="214"/>
        <w:jc w:val="left"/>
      </w:pPr>
      <w:r>
        <w:rPr>
          <w:rFonts w:ascii="Times New Roman" w:hAnsi="Times New Roman" w:eastAsia="Times New Roman"/>
          <w:i/>
          <w:color w:val="000000"/>
          <w:sz w:val="20"/>
          <w:lang w:val="en-US" w:eastAsia="en-US"/>
        </w:rPr>
        <w:t>D. Ablation Study</w:t>
      </w: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Table II isolates the complete representation chain and the six Fourier blocks. Removing all Fourier residual refinement decreases macro PSNR from 28.1425 to 26.4634 dB and SSIM from 0.7791 to 0.7612, differences of 1.6791 dB and 0.0179. This comparison keeps the log transform, exact inverse, and intensity compensator active, so it directly supports the use of spectral refinement within the shared reconstruction path.</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The full model also exceeds Log-only by 5.9229 dB and 0.0670 SSIM, indicating that the intensity residual compensator is important after analytical inversion. The interpretation is not that log representation is universally better in isolation: Log-only has 1.4645 dB lower PSNR but 0.0250 higher SSIM than Intensity-only. Instead, the strongest result is obtained when compression, exact inverse mapping, and same-domain compensation operate together. Intensity-only trails the full model by 4.4584 dB and 0.0920 SSIM.</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The ablation pattern also argues against attributing the gain to a single generic increase in decoder capacity. Full without all FDR retains the compensation path but loses 1.68 dB, whereas Log-only retains every FDR block but removes the intensity correction and loses 5.92 dB. The modules address different failure modes: spectral refinement changes multiscale feature reconstruction, while compensation corrects the final numerical transition. Their combined result is stronger than either incomplete path in the registered variants.</w:t>
      </w:r>
    </w:p>
    <w:p>
      <w:pPr>
        <w:pStyle w:val="3"/>
        <w:keepNext/>
        <w:keepLines/>
        <w:widowControl/>
        <w:spacing w:before="80" w:after="30" w:lineRule="exact" w:line="214"/>
        <w:jc w:val="left"/>
      </w:pPr>
      <w:r>
        <w:rPr>
          <w:rFonts w:ascii="Times New Roman" w:hAnsi="Times New Roman" w:eastAsia="Times New Roman"/>
          <w:i/>
          <w:color w:val="000000"/>
          <w:sz w:val="20"/>
          <w:lang w:val="en-US" w:eastAsia="en-US"/>
        </w:rPr>
        <w:t>E. Real-SAR Adaptation</w:t>
      </w: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Table III evaluates all methods on the same 592 child patches from 148 held-out parents. The base proposed model has a very high ENL of 530.85 but a low EPI of 0.4229, a pattern consistent with excessive smoothing rather than uniformly better despeckling. Masked adaptation changes this balance: ENL decreases to 84.72, the M-index decreases from 1.8213 to 1.3365, and EPI increases from 0.4229 to 0.8214. The M-index reduction is 26.62 percent, and the EPI increase is 94.23 percent relative to the base model.</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Among the filtered outputs in the table, the adapted model obtains the lowest M-index and the highest EPI. SAR-BM3D is second on both measures, while its ENL remains close to the noisy input. The Noisy EPI equals one by definition because the input is compared with itself, and its missing M-index is not treated as a favorable result. These observations illustrate why ENL, ratio-image structure, and edge preservation must be considered jointly. They also support keeping adaptation as a reconstruction-stage calibration: the inherited encoder remains fixed while the decoder recovers a more balanced real-data response.</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ROI coordinates are determined exclusively from the noisy image, stored once, and reused across all outputs; they are never reselected to favor a smoother method. Candidates are nonoverlapping 32-pixel windows on a fixed grid. Regions with very low mean intensity or excessive zeros and saturated pixels are rejected before ranking by variance divided by squared mean. This procedure reduces method-dependent selection bias, although ENL remains sensitive to whether a region is truly homogeneous. The whole-image M-index and EPI therefore provide complementary checks.</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The remaining baselines display different trade-offs. SDUDNet has ENL 83.24, close to the adapted model, but higher M-index and lower EPI. SAR2SAR produces stronger smoothing than the noisy input yet has the largest M-index among filtered outputs in this comparison. TransSARV2 also raises ENL while retaining less edge energy. These point estimates should be read under their input and training assumptions; the central real-data comparison is the controlled before-and-after change from Ours-base to Ours plus AMS on identical test patches.</w:t>
      </w:r>
    </w:p>
    <w:p>
      <w:pPr>
        <w:pStyle w:val="3"/>
        <w:keepNext/>
        <w:keepLines/>
        <w:widowControl/>
        <w:spacing w:before="80" w:after="30" w:lineRule="exact" w:line="214"/>
        <w:jc w:val="left"/>
      </w:pPr>
      <w:r>
        <w:rPr>
          <w:rFonts w:ascii="Times New Roman" w:hAnsi="Times New Roman" w:eastAsia="Times New Roman"/>
          <w:i/>
          <w:color w:val="000000"/>
          <w:sz w:val="20"/>
          <w:lang w:val="en-US" w:eastAsia="en-US"/>
        </w:rPr>
        <w:t>F. Qualitative Analysis and Limitations</w:t>
      </w:r>
    </w:p>
    <w:p>
      <w:pPr>
        <w:pStyle w:val="7"/>
        <w:keepNext w:val="0"/>
        <w:keepLines w:val="0"/>
        <w:widowControl/>
        <w:spacing w:before="0" w:after="30" w:lineRule="exact" w:line="214"/>
        <w:ind w:firstLine="0" w:left="0" w:right="0"/>
        <w:jc w:val="both"/>
      </w:pPr>
      <w:r>
        <w:rPr>
          <w:rFonts w:ascii="Times New Roman" w:hAnsi="Times New Roman" w:eastAsia="Times New Roman"/>
          <w:i w:val="0"/>
          <w:color w:val="000000"/>
          <w:sz w:val="20"/>
          <w:lang w:val="en-US" w:eastAsia="en-US"/>
        </w:rPr>
        <w:t>The final qualitative figure should show two UCM examples at severe and moderate speckle and two real-SAR examples with homogeneous and structured content. Every method should use the same display mapping and crop coordinates. Synthetic panels should include clean, noisy, SAR-BM3D, SAR-CAM, TransSARV2, and the proposed output together with absolute-error crops. Real panels should include noisy input, TransSARV2, Ours-base, and Ours plus AMS, accompanied by ratio images centered at one. Bright scatterers, building boundaries, thin linear features, and repeated textures are the most informative regions.</w:t>
      </w:r>
    </w:p>
    <w:p>
      <w:pPr>
        <w:pStyle w:val="18"/>
        <w:keepNext w:val="0"/>
        <w:keepLines/>
        <w:widowControl/>
        <w:spacing w:before="60" w:after="80" w:lineRule="exact" w:line="180"/>
        <w:ind w:firstLine="0"/>
        <w:jc w:val="both"/>
      </w:pPr>
      <w:r>
        <w:rPr>
          <w:rFonts w:ascii="Times New Roman" w:hAnsi="Times New Roman" w:eastAsia="Times New Roman"/>
          <w:i/>
          <w:color w:val="000000"/>
          <w:sz w:val="16"/>
          <w:lang w:val="en-US" w:eastAsia="en-US"/>
        </w:rPr>
        <w:t>Fig. 3. Suggested figure: Matched synthetic and real-SAR comparisons. Use identical dynamic-range mapping and crop boxes across methods; include synthetic absolute-error maps and real ratio images. Select examples before visual inspection of method outputs to avoid cherry-picking.</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Three limitations bound the conclusions. First, the clean sources in supervised development and UCM testing are optical remote-sensing images, so the synthetic results measure controlled restoration rather than the full statistics of real SAR. Second, parent separation prevents adjacent children of one 512-pixel parent from crossing splits, but all real data originate from the available acquisition; no cross-region or cross-sensor claim is made. Third, masked regression to a noisy target is not theoretically unbiased under correlated speckle. The adaptation result is therefore empirical, and future evaluation should add independent scenes and source-cluster confidence intervals.</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A further practical limitation is that the present study reports restoration quality but not parameter count, operation count, or runtime. It therefore cannot support an efficiency claim. Statistical uncertainty from different network initializations is also outside the point estimates reported here. A submission-ready extension should retain the same frozen data protocol and add paired source-cluster intervals for UCM and parent-cluster intervals for real SAR, rather than treating four looks or four children of one parent as independent observations.</w:t>
      </w:r>
    </w:p>
    <w:p>
      <w:pPr>
        <w:pStyle w:val="7"/>
        <w:keepNext w:val="0"/>
        <w:keepLines w:val="0"/>
        <w:widowControl/>
        <w:spacing w:before="0" w:after="30" w:lineRule="exact" w:line="214"/>
        <w:ind w:firstLine="202" w:left="0" w:right="0"/>
        <w:jc w:val="both"/>
      </w:pPr>
      <w:r>
        <w:rPr>
          <w:rFonts w:ascii="Times New Roman" w:hAnsi="Times New Roman" w:eastAsia="Times New Roman"/>
          <w:i w:val="0"/>
          <w:color w:val="000000"/>
          <w:sz w:val="20"/>
          <w:lang w:val="en-US" w:eastAsia="en-US"/>
        </w:rPr>
        <w:t>These boundaries also determine the claims supported by the present tables. The synthetic comparison supports restoration under fixed Gamma corruption and external optical-scene transfer. The ablation supports the complete representation chain and the presence of multiscale FDR blocks under a shared training budget. The real table supports an empirical change after masked calibration within one parent-disjoint collection. None of these results alone establishes absolute radiometric fidelity, universal speckle statistics, or state-of-the-art performance across unmatched datasets and preprocessing pipelines.</w:t>
      </w:r>
    </w:p>
    <w:p>
      <w:pPr>
        <w:pStyle w:val="2"/>
        <w:keepNext/>
        <w:keepLines/>
        <w:widowControl/>
        <w:spacing w:before="120" w:after="60" w:lineRule="exact" w:line="220"/>
        <w:jc w:val="center"/>
      </w:pPr>
      <w:r>
        <w:rPr>
          <w:rFonts w:ascii="Times New Roman" w:hAnsi="Times New Roman" w:eastAsia="Times New Roman"/>
          <w:smallCaps/>
          <w:color w:val="000000"/>
          <w:sz w:val="20"/>
          <w:lang w:val="en-US" w:eastAsia="en-US"/>
        </w:rPr>
        <w:t>V. CONCLUSION</w:t>
      </w:r>
    </w:p>
    <w:p>
      <w:pPr>
        <w:pStyle w:val="7"/>
        <w:keepNext w:val="0"/>
        <w:keepLines/>
        <w:widowControl/>
        <w:spacing w:before="0" w:after="30" w:lineRule="exact" w:line="214"/>
        <w:ind w:firstLine="0" w:left="0" w:right="0"/>
        <w:jc w:val="both"/>
      </w:pPr>
      <w:r>
        <w:rPr>
          <w:rFonts w:ascii="Times New Roman" w:hAnsi="Times New Roman" w:eastAsia="Times New Roman"/>
          <w:i w:val="0"/>
          <w:color w:val="000000"/>
          <w:sz w:val="20"/>
          <w:lang w:val="en-US" w:eastAsia="en-US"/>
        </w:rPr>
        <w:t>This work presents a representation-consistent Fourier extension of the public TransSARV2 backbone for SAR intensity despeckling. Full-spectrum real–imaginary refinement is applied at six reconstruction scales, while a bounded log estimate is analytically returned to intensity before residual compensation. On the UCM-21 simulated test, the complete model obtains the highest macro PSNR and SSIM point estimates, and the controlled ablation shows clear reductions when Fourier refinement or intensity compensation is removed. On parent-disjoint real patches, encoder-frozen masked adaptation improves the M-index and edge preservation while reducing the extreme smoothness of the base output. The scope remains normalized single-image intensity restoration within the evaluated datasets; broader real-SAR claims require independent acquisitions and uncertainty analysis.</w:t>
      </w:r>
    </w:p>
    <w:p>
      <w:pPr>
        <w:pStyle w:val="2"/>
        <w:keepNext/>
        <w:keepLines/>
        <w:widowControl/>
        <w:spacing w:before="120" w:after="60" w:lineRule="exact" w:line="220"/>
        <w:jc w:val="center"/>
      </w:pPr>
      <w:r>
        <w:rPr>
          <w:rFonts w:ascii="Times New Roman" w:hAnsi="Times New Roman" w:eastAsia="Times New Roman"/>
          <w:smallCaps/>
          <w:color w:val="000000"/>
          <w:sz w:val="20"/>
          <w:lang w:val="en-US" w:eastAsia="en-US"/>
        </w:rPr>
        <w:t>REFERENCES</w:t>
      </w:r>
    </w:p>
    <w:p>
      <w:pPr>
        <w:pStyle w:val="22"/>
        <w:widowControl/>
        <w:spacing w:before="0" w:after="24" w:lineRule="exact" w:line="176"/>
        <w:ind w:left="288" w:hanging="288"/>
        <w:jc w:val="both"/>
      </w:pPr>
      <w:r>
        <w:rPr>
          <w:rFonts w:ascii="Times New Roman" w:hAnsi="Times New Roman" w:eastAsia="Times New Roman"/>
          <w:color w:val="000000"/>
          <w:sz w:val="16"/>
          <w:lang w:val="en-US" w:eastAsia="en-US"/>
        </w:rPr>
        <w:t>[1] G. Fracastoro, E. Magli, G. Poggi, G. Scarpa, D. Valsesia, and L. Verdoliva, “Deep learning methods for synthetic aperture radar image despeckling: An overview of trends and perspectives,” IEEE Geosci. Remote Sens. Mag., vol. 9, no. 2, pp. 29–51, 2021, doi: 10.1109/MGRS.2021.3070956.</w:t>
      </w:r>
    </w:p>
    <w:p>
      <w:pPr>
        <w:pStyle w:val="22"/>
        <w:widowControl/>
        <w:spacing w:before="0" w:after="24" w:lineRule="exact" w:line="176"/>
        <w:ind w:left="288" w:hanging="288"/>
        <w:jc w:val="both"/>
      </w:pPr>
      <w:r>
        <w:rPr>
          <w:rFonts w:ascii="Times New Roman" w:hAnsi="Times New Roman" w:eastAsia="Times New Roman"/>
          <w:color w:val="000000"/>
          <w:sz w:val="16"/>
          <w:lang w:val="en-US" w:eastAsia="en-US"/>
        </w:rPr>
        <w:t>[2] J.-S. Lee, “Digital image enhancement and noise filtering by use of local statistics,” IEEE Trans. Pattern Anal. Mach. Intell., vol. PAMI-2, no. 2, pp. 165–168, 1980, doi: 10.1109/TPAMI.1980.4766994.</w:t>
      </w:r>
    </w:p>
    <w:p>
      <w:pPr>
        <w:pStyle w:val="22"/>
        <w:widowControl/>
        <w:spacing w:before="0" w:after="24" w:lineRule="exact" w:line="176"/>
        <w:ind w:left="288" w:hanging="288"/>
        <w:jc w:val="both"/>
      </w:pPr>
      <w:r>
        <w:rPr>
          <w:rFonts w:ascii="Times New Roman" w:hAnsi="Times New Roman" w:eastAsia="Times New Roman"/>
          <w:color w:val="000000"/>
          <w:sz w:val="16"/>
          <w:lang w:val="en-US" w:eastAsia="en-US"/>
        </w:rPr>
        <w:t>[3] S. Parrilli, M. Poderico, C. V. Angelino, and L. Verdoliva, “A nonlocal SAR image denoising algorithm based on LLMMSE wavelet shrinkage,” IEEE Trans. Geosci. Remote Sens., vol. 50, no. 2, pp. 606–616, 2012, doi: 10.1109/TGRS.2011.2161586.</w:t>
      </w:r>
    </w:p>
    <w:p>
      <w:pPr>
        <w:pStyle w:val="22"/>
        <w:widowControl/>
        <w:spacing w:before="0" w:after="24" w:lineRule="exact" w:line="176"/>
        <w:ind w:left="288" w:hanging="288"/>
        <w:jc w:val="both"/>
      </w:pPr>
      <w:r>
        <w:rPr>
          <w:rFonts w:ascii="Times New Roman" w:hAnsi="Times New Roman" w:eastAsia="Times New Roman"/>
          <w:color w:val="000000"/>
          <w:sz w:val="16"/>
          <w:lang w:val="en-US" w:eastAsia="en-US"/>
        </w:rPr>
        <w:t>[4] G. Chierchia, D. Cozzolino, G. Poggi, and L. Verdoliva, “SAR image despeckling through convolutional neural networks,” in Proc. IEEE IGARSS, 2017, pp. 5438–5441, doi: 10.1109/IGARSS.2017.8128234.</w:t>
      </w:r>
    </w:p>
    <w:p>
      <w:pPr>
        <w:pStyle w:val="22"/>
        <w:widowControl/>
        <w:spacing w:before="0" w:after="24" w:lineRule="exact" w:line="176"/>
        <w:ind w:left="288" w:hanging="288"/>
        <w:jc w:val="both"/>
      </w:pPr>
      <w:r>
        <w:rPr>
          <w:rFonts w:ascii="Times New Roman" w:hAnsi="Times New Roman" w:eastAsia="Times New Roman"/>
          <w:color w:val="000000"/>
          <w:sz w:val="16"/>
          <w:lang w:val="en-US" w:eastAsia="en-US"/>
        </w:rPr>
        <w:t>[5] J. Ko and S. Lee, “SAR image despeckling using continuous attention module,” IEEE J. Sel. Topics Appl. Earth Observ. Remote Sens., vol. 15, pp. 3–19, 2022, doi: 10.1109/JSTARS.2021.3132027.</w:t>
      </w:r>
    </w:p>
    <w:p>
      <w:pPr>
        <w:pStyle w:val="22"/>
        <w:widowControl/>
        <w:spacing w:before="0" w:after="24" w:lineRule="exact" w:line="176"/>
        <w:ind w:left="288" w:hanging="288"/>
        <w:jc w:val="both"/>
      </w:pPr>
      <w:r>
        <w:rPr>
          <w:rFonts w:ascii="Times New Roman" w:hAnsi="Times New Roman" w:eastAsia="Times New Roman"/>
          <w:color w:val="000000"/>
          <w:sz w:val="16"/>
          <w:lang w:val="en-US" w:eastAsia="en-US"/>
        </w:rPr>
        <w:t>[6] M. V. Perera, W. G. C. Bandara, J. M. J. Valanarasu, and V. M. Patel, “Transformer-based SAR image despeckling,” in Proc. IEEE IGARSS, 2022, pp. 751–754, doi: 10.1109/IGARSS46834.2022.9884596.</w:t>
      </w:r>
    </w:p>
    <w:p>
      <w:pPr>
        <w:pStyle w:val="22"/>
        <w:widowControl/>
        <w:spacing w:before="0" w:after="24" w:lineRule="exact" w:line="176"/>
        <w:ind w:left="288" w:hanging="288"/>
        <w:jc w:val="both"/>
      </w:pPr>
      <w:r>
        <w:rPr>
          <w:rFonts w:ascii="Times New Roman" w:hAnsi="Times New Roman" w:eastAsia="Times New Roman"/>
          <w:color w:val="000000"/>
          <w:sz w:val="16"/>
          <w:lang w:val="en-US" w:eastAsia="en-US"/>
        </w:rPr>
        <w:t>[7] Y. Shen, Y. Chen, Y. Wang, L. Ma, and X. Zhang, “DATNet: Dynamic adaptive Transformer network for SAR image denoising,” Remote Sens., vol. 17, no. 17, Art. no. 3031, 2025, doi: 10.3390/rs17173031.</w:t>
      </w:r>
    </w:p>
    <w:p>
      <w:pPr>
        <w:pStyle w:val="22"/>
        <w:widowControl/>
        <w:spacing w:before="0" w:after="24" w:lineRule="exact" w:line="176"/>
        <w:ind w:left="288" w:hanging="288"/>
        <w:jc w:val="both"/>
      </w:pPr>
      <w:r>
        <w:rPr>
          <w:rFonts w:ascii="Times New Roman" w:hAnsi="Times New Roman" w:eastAsia="Times New Roman"/>
          <w:color w:val="000000"/>
          <w:sz w:val="16"/>
          <w:lang w:val="en-US" w:eastAsia="en-US"/>
        </w:rPr>
        <w:t>[8] L. Zhang, L. Zheng, Y. Wen, F. Zhang, F. Bo, and Y. Cen, “Effective SAR image despeckling using noise-guided Transformer and multi-scale feature fusion,” Remote Sens., vol. 17, no. 23, Art. no. 3863, 2025, doi: 10.3390/rs17233863.</w:t>
      </w:r>
    </w:p>
    <w:p>
      <w:pPr>
        <w:pStyle w:val="22"/>
        <w:widowControl/>
        <w:spacing w:before="0" w:after="24" w:lineRule="exact" w:line="176"/>
        <w:ind w:left="288" w:hanging="288"/>
        <w:jc w:val="both"/>
      </w:pPr>
      <w:r>
        <w:rPr>
          <w:rFonts w:ascii="Times New Roman" w:hAnsi="Times New Roman" w:eastAsia="Times New Roman"/>
          <w:color w:val="000000"/>
          <w:sz w:val="16"/>
          <w:lang w:val="en-US" w:eastAsia="en-US"/>
        </w:rPr>
        <w:t>[9] X. Zhao, F. Ren, H. Sun, and Q. Qi, “Synthetic aperture radar image despeckling based on a deep learning network employing frequency domain decomposition,” Electronics, vol. 13, no. 3, Art. no. 490, 2024, doi: 10.3390/electronics13030490.</w:t>
      </w:r>
    </w:p>
    <w:p>
      <w:pPr>
        <w:pStyle w:val="22"/>
        <w:widowControl/>
        <w:spacing w:before="0" w:after="24" w:lineRule="exact" w:line="176"/>
        <w:ind w:left="288" w:hanging="288"/>
        <w:jc w:val="both"/>
      </w:pPr>
      <w:r>
        <w:rPr>
          <w:rFonts w:ascii="Times New Roman" w:hAnsi="Times New Roman" w:eastAsia="Times New Roman"/>
          <w:color w:val="000000"/>
          <w:sz w:val="16"/>
          <w:lang w:val="en-US" w:eastAsia="en-US"/>
        </w:rPr>
        <w:t>[10] Y. Ma, P. Ke, H. Aghababaei, L. Chang, and J. Wei, “Despeckling SAR images with Log-Yeo–Johnson transformation and conditional diffusion models,” IEEE Trans. Geosci. Remote Sens., vol. 62, pp. 1–17, 2024, doi: 10.1109/TGRS.2024.3419083.</w:t>
      </w:r>
    </w:p>
    <w:p>
      <w:pPr>
        <w:pStyle w:val="22"/>
        <w:widowControl/>
        <w:spacing w:before="0" w:after="24" w:lineRule="exact" w:line="176"/>
        <w:ind w:left="288" w:hanging="288"/>
        <w:jc w:val="both"/>
      </w:pPr>
      <w:r>
        <w:rPr>
          <w:rFonts w:ascii="Times New Roman" w:hAnsi="Times New Roman" w:eastAsia="Times New Roman"/>
          <w:color w:val="000000"/>
          <w:sz w:val="16"/>
          <w:lang w:val="en-US" w:eastAsia="en-US"/>
        </w:rPr>
        <w:t>[11] E. Dalsasso, L. Denis, and F. Tupin, “SAR2SAR: A semi-supervised despeckling algorithm for SAR images,” IEEE J. Sel. Topics Appl. Earth Observ. Remote Sens., vol. 14, pp. 4321–4329, 2021, doi: 10.1109/JSTARS.2021.3071864.</w:t>
      </w:r>
    </w:p>
    <w:p>
      <w:pPr>
        <w:pStyle w:val="22"/>
        <w:widowControl/>
        <w:spacing w:before="0" w:after="24" w:lineRule="exact" w:line="176"/>
        <w:ind w:left="288" w:hanging="288"/>
        <w:jc w:val="both"/>
      </w:pPr>
      <w:r>
        <w:rPr>
          <w:rFonts w:ascii="Times New Roman" w:hAnsi="Times New Roman" w:eastAsia="Times New Roman"/>
          <w:color w:val="000000"/>
          <w:sz w:val="16"/>
          <w:lang w:val="en-US" w:eastAsia="en-US"/>
        </w:rPr>
        <w:t>[12] A. B. Molini, D. Valsesia, G. Fracastoro, and E. Magli, “Speckle2Void: Deep self-supervised SAR despeckling with blind-spot convolutional neural networks,” IEEE Trans. Geosci. Remote Sens., vol. 60, pp. 1–17, 2022, doi: 10.1109/TGRS.2021.3065461.</w:t>
      </w:r>
    </w:p>
    <w:p>
      <w:pPr>
        <w:pStyle w:val="22"/>
        <w:widowControl/>
        <w:spacing w:before="0" w:after="24" w:lineRule="exact" w:line="176"/>
        <w:ind w:left="288" w:hanging="288"/>
        <w:jc w:val="both"/>
      </w:pPr>
      <w:r>
        <w:rPr>
          <w:rFonts w:ascii="Times New Roman" w:hAnsi="Times New Roman" w:eastAsia="Times New Roman"/>
          <w:color w:val="000000"/>
          <w:sz w:val="16"/>
          <w:lang w:val="en-US" w:eastAsia="en-US"/>
        </w:rPr>
        <w:t>[13] H. Lin, X. Su, Z. Zeng, C. Xing, and J. Yin, “Speckle2Self: Learning self-supervised despeckling with attention mechanism for SAR images,” Remote Sens., vol. 17, no. 23, Art. no. 3840, 2025, doi: 10.3390/rs17233840.</w:t>
      </w:r>
    </w:p>
    <w:p>
      <w:pPr>
        <w:pStyle w:val="22"/>
        <w:widowControl/>
        <w:spacing w:before="0" w:after="24" w:lineRule="exact" w:line="176"/>
        <w:ind w:left="288" w:hanging="288"/>
        <w:jc w:val="both"/>
      </w:pPr>
      <w:r>
        <w:rPr>
          <w:rFonts w:ascii="Times New Roman" w:hAnsi="Times New Roman" w:eastAsia="Times New Roman"/>
          <w:color w:val="000000"/>
          <w:sz w:val="16"/>
          <w:lang w:val="en-US" w:eastAsia="en-US"/>
        </w:rPr>
        <w:t>[14] L. Chen, Y. Yin, H. Shi, J. He, and W. Li, “Self-supervised despeckling based solely on SAR intensity images: A general strategy,” ISPRS J. Photogramm. Remote Sens., vol. 231, pp. 854–873, 2026, doi: 10.1016/j.isprsjprs.2025.11.025.</w:t>
      </w:r>
    </w:p>
    <w:p>
      <w:pPr>
        <w:pStyle w:val="22"/>
        <w:widowControl/>
        <w:spacing w:before="0" w:after="24" w:lineRule="exact" w:line="176"/>
        <w:ind w:left="288" w:hanging="288"/>
        <w:jc w:val="both"/>
      </w:pPr>
      <w:r>
        <w:rPr>
          <w:rFonts w:ascii="Times New Roman" w:hAnsi="Times New Roman" w:eastAsia="Times New Roman"/>
          <w:color w:val="000000"/>
          <w:sz w:val="16"/>
          <w:lang w:val="en-US" w:eastAsia="en-US"/>
        </w:rPr>
        <w:t>[15] F. Bo, X. Ma, S. Hu, G. An, Y. Li, and Y. Cen, “Speckle-driven unsupervised despeckling for SAR images,” IEEE J. Sel. Topics Appl. Earth Observ. Remote Sens., vol. 18, pp. 13023–13034, 2025, doi: 10.1109/JSTARS.2025.3568854.</w:t>
      </w:r>
    </w:p>
    <w:p>
      <w:pPr>
        <w:pStyle w:val="22"/>
        <w:widowControl/>
        <w:spacing w:before="0" w:after="24" w:lineRule="exact" w:line="176"/>
        <w:ind w:left="288" w:hanging="288"/>
        <w:jc w:val="both"/>
      </w:pPr>
      <w:r>
        <w:rPr>
          <w:rFonts w:ascii="Times New Roman" w:hAnsi="Times New Roman" w:eastAsia="Times New Roman"/>
          <w:color w:val="000000"/>
          <w:sz w:val="16"/>
          <w:lang w:val="en-US" w:eastAsia="en-US"/>
        </w:rPr>
        <w:t>[16] L. Gomez, R. Ospina, and A. C. Frery, “Unassisted quantitative evaluation of despeckling filters,” Remote Sens., vol. 9, no. 4, Art. no. 389, 2017, doi: 10.3390/rs9040389.</w:t>
      </w:r>
    </w:p>
    <w:p>
      <w:pPr>
        <w:pStyle w:val="22"/>
        <w:widowControl/>
        <w:spacing w:before="0" w:after="24" w:lineRule="exact" w:line="176"/>
        <w:ind w:left="288" w:hanging="288"/>
        <w:jc w:val="both"/>
      </w:pPr>
      <w:r>
        <w:rPr>
          <w:rFonts w:ascii="Times New Roman" w:hAnsi="Times New Roman" w:eastAsia="Times New Roman"/>
          <w:color w:val="000000"/>
          <w:sz w:val="16"/>
          <w:lang w:val="en-US" w:eastAsia="en-US"/>
        </w:rPr>
        <w:t>[17] X. Ma, L. Li, and G. Wang, “Blind edge-retention indicator for assessing the quality of filtered PolSAR images based on a ratio gradient operator and confidence interval estimation,” Remote Sens., vol. 16, no. 11, Art. no. 1992, 2024, doi: 10.3390/rs16111992.</w:t>
      </w:r>
    </w:p>
    <w:p>
      <w:pPr>
        <w:pStyle w:val="22"/>
        <w:widowControl/>
        <w:spacing w:before="0" w:after="24" w:lineRule="exact" w:line="176"/>
        <w:ind w:left="288" w:hanging="288"/>
        <w:jc w:val="both"/>
      </w:pPr>
      <w:r>
        <w:rPr>
          <w:rFonts w:ascii="Times New Roman" w:hAnsi="Times New Roman" w:eastAsia="Times New Roman"/>
          <w:color w:val="000000"/>
          <w:sz w:val="16"/>
          <w:lang w:val="en-US" w:eastAsia="en-US"/>
        </w:rPr>
        <w:t>[18] R. D. Vásquez-Salazar, W. S. Puche, A. C. Frery, and L. Gómez, “Quality assessment of despeckling filters based on the analysis of ratio images,” Remote Sens., vol. 17, no. 24, Art. no. 4048, 2025, doi: 10.3390/rs17244048.</w:t>
      </w:r>
    </w:p>
    <w:p>
      <w:pPr>
        <w:pStyle w:val="22"/>
        <w:widowControl/>
        <w:spacing w:before="0" w:after="24" w:lineRule="exact" w:line="176"/>
        <w:ind w:left="288" w:hanging="288"/>
        <w:jc w:val="both"/>
      </w:pPr>
      <w:r>
        <w:rPr>
          <w:rFonts w:ascii="Times New Roman" w:hAnsi="Times New Roman" w:eastAsia="Times New Roman"/>
          <w:color w:val="000000"/>
          <w:sz w:val="16"/>
          <w:lang w:val="en-US" w:eastAsia="en-US"/>
        </w:rPr>
        <w:t>[19] G. Cheng, J. Han, and X. Lu, “Remote sensing image scene classification: Benchmark and state of the art,” Proc. IEEE, vol. 105, no. 10, pp. 1865–1883, 2017, doi: 10.1109/JPROC.2017.2675998.</w:t>
      </w:r>
    </w:p>
    <w:p>
      <w:pPr>
        <w:pStyle w:val="22"/>
        <w:widowControl/>
        <w:spacing w:before="0" w:after="24" w:lineRule="exact" w:line="176"/>
        <w:ind w:left="288" w:hanging="288"/>
        <w:jc w:val="both"/>
      </w:pPr>
      <w:r>
        <w:rPr>
          <w:rFonts w:ascii="Times New Roman" w:hAnsi="Times New Roman" w:eastAsia="Times New Roman"/>
          <w:color w:val="000000"/>
          <w:sz w:val="16"/>
          <w:lang w:val="en-US" w:eastAsia="en-US"/>
        </w:rPr>
        <w:t>[20] Y. Yang and S. Newsam, “Bag-of-visual-words and spatial extensions for land-use classification,” in Proc. ACM SIGSPATIAL Int. Conf. Adv. Geogr. Inf. Syst., 2010, pp. 270–279, doi: 10.1145/1869790.1869829.</w:t>
      </w:r>
    </w:p>
    <w:p>
      <w:pPr>
        <w:pStyle w:val="22"/>
        <w:widowControl/>
        <w:spacing w:before="0" w:after="24" w:lineRule="exact" w:line="176"/>
        <w:ind w:left="288" w:hanging="288"/>
        <w:jc w:val="both"/>
      </w:pPr>
      <w:r>
        <w:rPr>
          <w:rFonts w:ascii="Times New Roman" w:hAnsi="Times New Roman" w:eastAsia="Times New Roman"/>
          <w:color w:val="000000"/>
          <w:sz w:val="16"/>
          <w:lang w:val="en-US" w:eastAsia="en-US"/>
        </w:rPr>
        <w:t>[21] R. Vasquez, A. A. Cardona-Mesa, L. Gómez, C. M. Travieso-González, A. F. Garavito-González, and E. Vásquez-Cano, “Labeled dataset for despeckling SAR imagery,” Mendeley Data, ver. 1, 2024, doi: 10.17632/fs455tz88y.1.</w:t>
      </w:r>
    </w:p>
    <w:sectPr>
      <w:type w:val="continuous"/>
      <w:pgSz w:w="12240" w:h="15840"/>
      <w:pgMar w:top="1080" w:right="900" w:bottom="1440" w:left="900" w:header="720" w:footer="720" w:gutter="0"/>
      <w:cols w:space="360" w:num="2"/>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roman"/>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Mincho">
    <w:altName w:val="Segoe Print"/>
    <w:panose1 w:val="02020609040205080304"/>
    <w:charset w:val="00"/>
    <w:family w:val="roman"/>
    <w:pitch w:val="default"/>
    <w:sig w:usb0="00000000" w:usb1="00000000" w:usb2="00000010" w:usb3="00000000" w:csb0="0002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CCD797">
    <w:pPr>
      <w:pStyle w:val="8"/>
      <w:jc w:val="left"/>
      <w:rPr>
        <w:sz w:val="16"/>
        <w:szCs w:val="16"/>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5079E"/>
    <w:rsid w:val="001A2EFD"/>
    <w:rsid w:val="001A3B3D"/>
    <w:rsid w:val="001A42EA"/>
    <w:rsid w:val="001B32C3"/>
    <w:rsid w:val="001B67DC"/>
    <w:rsid w:val="001D7BCF"/>
    <w:rsid w:val="002254A9"/>
    <w:rsid w:val="00233D97"/>
    <w:rsid w:val="002850E3"/>
    <w:rsid w:val="00354FCF"/>
    <w:rsid w:val="003A19E2"/>
    <w:rsid w:val="00421EC6"/>
    <w:rsid w:val="004325FB"/>
    <w:rsid w:val="004432BA"/>
    <w:rsid w:val="0044407E"/>
    <w:rsid w:val="00482608"/>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36B"/>
    <w:rsid w:val="00715BEA"/>
    <w:rsid w:val="00740EEA"/>
    <w:rsid w:val="00794804"/>
    <w:rsid w:val="007B33F1"/>
    <w:rsid w:val="007C0308"/>
    <w:rsid w:val="007C2FF2"/>
    <w:rsid w:val="007D6232"/>
    <w:rsid w:val="007F1F99"/>
    <w:rsid w:val="007F768F"/>
    <w:rsid w:val="0080791D"/>
    <w:rsid w:val="00873603"/>
    <w:rsid w:val="008966F1"/>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271DE"/>
    <w:rsid w:val="00F627DA"/>
    <w:rsid w:val="00F7288F"/>
    <w:rsid w:val="00F847A6"/>
    <w:rsid w:val="00F9441B"/>
    <w:rsid w:val="00F96569"/>
    <w:rsid w:val="00FA4C32"/>
    <w:rsid w:val="00FE7114"/>
    <w:rsid w:val="45AE53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lang w:val="en-US" w:eastAsia="en-US" w:bidi="ar-SA"/>
    </w:rPr>
  </w:style>
  <w:style w:type="paragraph" w:styleId="2">
    <w:name w:val="heading 1"/>
    <w:basedOn w:val="1"/>
    <w:next w:val="1"/>
    <w:qFormat/>
    <w:uiPriority w:val="0"/>
    <w:pPr>
      <w:keepNext/>
      <w:keepLines/>
      <w:tabs>
        <w:tab w:val="left" w:pos="216"/>
      </w:tabs>
      <w:spacing w:before="160" w:after="80"/>
      <w:ind w:firstLine="0"/>
      <w:outlineLvl w:val="0"/>
    </w:pPr>
    <w:rPr>
      <w:rFonts w:ascii="Times New Roman" w:hAnsi="Times New Roman" w:eastAsia="Times New Roman"/>
      <w:smallCaps/>
      <w:color w:val="000000"/>
      <w:sz w:val="20"/>
      <w:lang w:val="en-US" w:eastAsia="en-US"/>
    </w:rPr>
  </w:style>
  <w:style w:type="paragraph" w:styleId="3">
    <w:name w:val="heading 2"/>
    <w:basedOn w:val="1"/>
    <w:next w:val="1"/>
    <w:qFormat/>
    <w:uiPriority w:val="0"/>
    <w:pPr>
      <w:keepNext/>
      <w:keepLines/>
      <w:tabs>
        <w:tab w:val="left" w:pos="288"/>
        <w:tab w:val="clear" w:pos="360"/>
      </w:tabs>
      <w:spacing w:before="120" w:after="60"/>
      <w:jc w:val="left"/>
      <w:outlineLvl w:val="1"/>
    </w:pPr>
    <w:rPr>
      <w:rFonts w:ascii="Times New Roman" w:hAnsi="Times New Roman" w:eastAsia="Times New Roman"/>
      <w:i/>
      <w:iCs/>
      <w:color w:val="000000"/>
      <w:sz w:val="20"/>
      <w:lang w:val="en-US" w:eastAsia="en-US"/>
    </w:rPr>
  </w:style>
  <w:style w:type="paragraph" w:styleId="4">
    <w:name w:val="heading 3"/>
    <w:basedOn w:val="1"/>
    <w:next w:val="1"/>
    <w:qFormat/>
    <w:uiPriority w:val="0"/>
    <w:pPr>
      <w:spacing w:line="240" w:lineRule="exact"/>
      <w:ind w:firstLine="288"/>
      <w:jc w:val="both"/>
      <w:outlineLvl w:val="2"/>
    </w:pPr>
    <w:rPr>
      <w:i/>
      <w:iCs/>
    </w:rPr>
  </w:style>
  <w:style w:type="paragraph" w:styleId="5">
    <w:name w:val="heading 4"/>
    <w:basedOn w:val="1"/>
    <w:next w:val="1"/>
    <w:qFormat/>
    <w:uiPriority w:val="0"/>
    <w:p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7">
    <w:name w:val="Body Text"/>
    <w:basedOn w:val="1"/>
    <w:link w:val="15"/>
    <w:uiPriority w:val="0"/>
    <w:pPr>
      <w:tabs>
        <w:tab w:val="left" w:pos="288"/>
      </w:tabs>
      <w:spacing w:after="120" w:line="228" w:lineRule="auto"/>
      <w:ind w:firstLine="288"/>
      <w:jc w:val="both"/>
    </w:pPr>
    <w:rPr>
      <w:rFonts w:ascii="Times New Roman" w:hAnsi="Times New Roman" w:eastAsia="Times New Roman"/>
      <w:color w:val="000000"/>
      <w:spacing w:val="-1"/>
      <w:sz w:val="20"/>
      <w:lang w:val="en-US" w:eastAsia="en-US"/>
    </w:rPr>
  </w:style>
  <w:style w:type="paragraph" w:styleId="8">
    <w:name w:val="footer"/>
    <w:basedOn w:val="1"/>
    <w:link w:val="31"/>
    <w:uiPriority w:val="0"/>
    <w:pPr>
      <w:tabs>
        <w:tab w:val="center" w:pos="4680"/>
        <w:tab w:val="right" w:pos="9360"/>
      </w:tabs>
    </w:pPr>
  </w:style>
  <w:style w:type="paragraph" w:styleId="9">
    <w:name w:val="header"/>
    <w:basedOn w:val="1"/>
    <w:link w:val="30"/>
    <w:uiPriority w:val="0"/>
    <w:pPr>
      <w:tabs>
        <w:tab w:val="center" w:pos="4680"/>
        <w:tab w:val="right" w:pos="9360"/>
      </w:tabs>
    </w:pPr>
  </w:style>
  <w:style w:type="paragraph" w:customStyle="1" w:styleId="12">
    <w:name w:val="Abstract"/>
    <w:uiPriority w:val="0"/>
    <w:pPr>
      <w:spacing w:after="200"/>
      <w:ind w:firstLine="272"/>
      <w:jc w:val="both"/>
    </w:pPr>
    <w:rPr>
      <w:rFonts w:ascii="Times New Roman" w:hAnsi="Times New Roman" w:eastAsia="Times New Roman" w:cs="Times New Roman"/>
      <w:b/>
      <w:bCs/>
      <w:color w:val="000000"/>
      <w:sz w:val="18"/>
      <w:szCs w:val="18"/>
      <w:lang w:val="en-US" w:eastAsia="en-US" w:bidi="ar-SA"/>
    </w:rPr>
  </w:style>
  <w:style w:type="paragraph" w:customStyle="1" w:styleId="13">
    <w:name w:val="Affiliation"/>
    <w:uiPriority w:val="0"/>
    <w:pPr>
      <w:jc w:val="center"/>
    </w:pPr>
    <w:rPr>
      <w:rFonts w:ascii="Times New Roman" w:hAnsi="Times New Roman" w:eastAsia="宋体" w:cs="Times New Roman"/>
      <w:lang w:val="en-US" w:eastAsia="en-US" w:bidi="ar-SA"/>
    </w:rPr>
  </w:style>
  <w:style w:type="paragraph" w:customStyle="1" w:styleId="14">
    <w:name w:val="Author"/>
    <w:uiPriority w:val="0"/>
    <w:pPr>
      <w:spacing w:before="360" w:after="40"/>
      <w:jc w:val="center"/>
    </w:pPr>
    <w:rPr>
      <w:rFonts w:ascii="Times New Roman" w:hAnsi="Times New Roman" w:eastAsia="Times New Roman" w:cs="Times New Roman"/>
      <w:color w:val="000000"/>
      <w:sz w:val="22"/>
      <w:szCs w:val="22"/>
      <w:lang w:val="en-US" w:eastAsia="en-US" w:bidi="ar-SA"/>
    </w:rPr>
  </w:style>
  <w:style w:type="character" w:customStyle="1" w:styleId="15">
    <w:name w:val="正文文本 字符"/>
    <w:link w:val="7"/>
    <w:uiPriority w:val="0"/>
    <w:rPr>
      <w:spacing w:val="-1"/>
      <w:lang w:val="zh-CN" w:eastAsia="zh-CN"/>
    </w:rPr>
  </w:style>
  <w:style w:type="paragraph" w:customStyle="1" w:styleId="16">
    <w:name w:val="bullet list"/>
    <w:basedOn w:val="7"/>
    <w:uiPriority w:val="0"/>
    <w:pPr>
      <w:numPr>
        <w:ilvl w:val="0"/>
        <w:numId w:val="2"/>
      </w:numPr>
      <w:tabs>
        <w:tab w:val="clear" w:pos="648"/>
      </w:tabs>
      <w:ind w:left="576" w:hanging="288"/>
    </w:pPr>
  </w:style>
  <w:style w:type="paragraph" w:customStyle="1" w:styleId="17">
    <w:name w:val="equation"/>
    <w:basedOn w:val="1"/>
    <w:uiPriority w:val="0"/>
    <w:pPr>
      <w:tabs>
        <w:tab w:val="center" w:pos="2520"/>
        <w:tab w:val="right" w:pos="5040"/>
      </w:tabs>
      <w:spacing w:before="240" w:after="240" w:line="216" w:lineRule="auto"/>
    </w:pPr>
    <w:rPr>
      <w:rFonts w:ascii="Cambria Math" w:hAnsi="Cambria Math" w:cs="Symbol" w:eastAsia="Cambria Math"/>
      <w:color w:val="000000"/>
      <w:sz w:val="18"/>
      <w:lang w:val="en-US" w:eastAsia="en-US"/>
    </w:rPr>
  </w:style>
  <w:style w:type="paragraph" w:customStyle="1" w:styleId="18">
    <w:name w:val="figure caption"/>
    <w:uiPriority w:val="0"/>
    <w:pPr>
      <w:tabs>
        <w:tab w:val="left" w:pos="533"/>
      </w:tabs>
      <w:spacing w:before="80" w:after="200"/>
      <w:ind w:left="0" w:firstLine="0"/>
      <w:jc w:val="both"/>
    </w:pPr>
    <w:rPr>
      <w:rFonts w:ascii="Times New Roman" w:hAnsi="Times New Roman" w:eastAsia="Times New Roman" w:cs="Times New Roman"/>
      <w:color w:val="000000"/>
      <w:sz w:val="16"/>
      <w:szCs w:val="16"/>
      <w:lang w:val="en-US" w:eastAsia="en-US" w:bidi="ar-SA"/>
    </w:rPr>
  </w:style>
  <w:style w:type="paragraph" w:customStyle="1" w:styleId="19">
    <w:name w:val="footnote"/>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0">
    <w:name w:val="paper subtitle"/>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uiPriority w:val="0"/>
    <w:pPr>
      <w:spacing w:after="120"/>
      <w:jc w:val="center"/>
    </w:pPr>
    <w:rPr>
      <w:rFonts w:ascii="Times New Roman" w:hAnsi="Times New Roman" w:eastAsia="Times New Roman" w:cs="Times New Roman"/>
      <w:color w:val="000000"/>
      <w:sz w:val="48"/>
      <w:szCs w:val="48"/>
      <w:lang w:val="en-US" w:eastAsia="en-US" w:bidi="ar-SA"/>
    </w:rPr>
  </w:style>
  <w:style w:type="paragraph" w:customStyle="1" w:styleId="22">
    <w:name w:val="references"/>
    <w:qFormat/>
    <w:uiPriority w:val="0"/>
    <w:pPr>
      <w:spacing w:after="50" w:line="180" w:lineRule="exact"/>
      <w:jc w:val="both"/>
    </w:pPr>
    <w:rPr>
      <w:rFonts w:ascii="Times New Roman" w:hAnsi="Times New Roman" w:eastAsia="Times New Roman" w:cs="Times New Roman"/>
      <w:color w:val="000000"/>
      <w:sz w:val="16"/>
      <w:szCs w:val="16"/>
      <w:lang w:val="en-US" w:eastAsia="en-US" w:bidi="ar-SA"/>
    </w:rPr>
  </w:style>
  <w:style w:type="paragraph" w:customStyle="1" w:styleId="23">
    <w:name w:val="sponsors"/>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24">
    <w:name w:val="table col head"/>
    <w:basedOn w:val="1"/>
    <w:uiPriority w:val="0"/>
    <w:rPr>
      <w:b/>
      <w:bCs/>
      <w:sz w:val="16"/>
      <w:szCs w:val="16"/>
    </w:rPr>
  </w:style>
  <w:style w:type="paragraph" w:customStyle="1" w:styleId="25">
    <w:name w:val="table col subhead"/>
    <w:basedOn w:val="24"/>
    <w:uiPriority w:val="0"/>
    <w:rPr>
      <w:i/>
      <w:iCs/>
      <w:sz w:val="15"/>
      <w:szCs w:val="15"/>
    </w:rPr>
  </w:style>
  <w:style w:type="paragraph" w:customStyle="1" w:styleId="26">
    <w:name w:val="table copy"/>
    <w:uiPriority w:val="0"/>
    <w:pPr>
      <w:jc w:val="both"/>
    </w:pPr>
    <w:rPr>
      <w:rFonts w:ascii="Times New Roman" w:hAnsi="Times New Roman" w:eastAsia="Times New Roman" w:cs="Times New Roman"/>
      <w:color w:val="000000"/>
      <w:sz w:val="16"/>
      <w:szCs w:val="16"/>
      <w:lang w:val="en-US" w:eastAsia="en-US" w:bidi="ar-SA"/>
    </w:rPr>
  </w:style>
  <w:style w:type="paragraph" w:customStyle="1" w:styleId="27">
    <w:name w:val="table footnote"/>
    <w:uiPriority w:val="0"/>
    <w:pPr>
      <w:spacing w:before="60" w:after="30"/>
      <w:ind w:left="58" w:hanging="29"/>
      <w:jc w:val="right"/>
    </w:pPr>
    <w:rPr>
      <w:rFonts w:ascii="Times New Roman" w:hAnsi="Times New Roman" w:eastAsia="Times New Roman" w:cs="Times New Roman"/>
      <w:color w:val="000000"/>
      <w:sz w:val="13"/>
      <w:szCs w:val="12"/>
      <w:lang w:val="en-US" w:eastAsia="en-US" w:bidi="ar-SA"/>
    </w:rPr>
  </w:style>
  <w:style w:type="paragraph" w:customStyle="1" w:styleId="28">
    <w:name w:val="table head"/>
    <w:uiPriority w:val="0"/>
    <w:pPr>
      <w:spacing w:before="240" w:after="120" w:line="216" w:lineRule="auto"/>
      <w:jc w:val="center"/>
    </w:pPr>
    <w:rPr>
      <w:rFonts w:ascii="Times New Roman" w:hAnsi="Times New Roman" w:eastAsia="Times New Roman" w:cs="Times New Roman"/>
      <w:smallCaps/>
      <w:color w:val="000000"/>
      <w:sz w:val="16"/>
      <w:szCs w:val="16"/>
      <w:lang w:val="en-US" w:eastAsia="en-US" w:bidi="ar-SA"/>
    </w:rPr>
  </w:style>
  <w:style w:type="paragraph" w:customStyle="1" w:styleId="29">
    <w:name w:val="Keywords"/>
    <w:basedOn w:val="12"/>
    <w:qFormat/>
    <w:uiPriority w:val="0"/>
    <w:pPr>
      <w:spacing w:after="120"/>
      <w:ind w:firstLine="274"/>
    </w:pPr>
    <w:rPr>
      <w:rFonts w:ascii="Times New Roman" w:hAnsi="Times New Roman" w:eastAsia="Times New Roman"/>
      <w:i/>
      <w:color w:val="000000"/>
      <w:sz w:val="18"/>
      <w:lang w:val="en-US" w:eastAsia="en-US"/>
    </w:rPr>
  </w:style>
  <w:style w:type="character" w:customStyle="1" w:styleId="30">
    <w:name w:val="页眉 字符"/>
    <w:basedOn w:val="11"/>
    <w:link w:val="9"/>
    <w:uiPriority w:val="0"/>
  </w:style>
  <w:style w:type="character" w:customStyle="1" w:styleId="31">
    <w:name w:val="页脚 字符"/>
    <w:basedOn w:val="11"/>
    <w:link w:val="8"/>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header" Target="head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1A9F4D-287E-4581-9A5C-7A2F1D6311D6}">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4</Pages>
  <Words>2378</Words>
  <Characters>12320</Characters>
  <Lines>104</Lines>
  <Paragraphs>29</Paragraphs>
  <TotalTime>1</TotalTime>
  <ScaleCrop>false</ScaleCrop>
  <LinksUpToDate>false</LinksUpToDate>
  <CharactersWithSpaces>14588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
  <cp:lastModifiedBy/>
  <dcterms:modified xsi:type="dcterms:W3CDTF">2025-11-14T09:25:36Z</dcterms:modified>
  <dc:title>Representation Consistent Fourier Refinement for TransSAR Based SAR Despeckling</dc:title>
  <cp:revision>5</cp:revision>
  <dc:subject>Anonymous ICSPS 2026 manuscript draft</dc:subject>
  <cp:keywords>SAR despeckling; Fourier refinement; Transformer; self-supervised adaptation</cp:keywords>
  <dc:description/>
</cp:coreProperties>
</file>