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160" w:line="240" w:lineRule="auto"/>
        <w:jc w:val="center"/>
      </w:pPr>
      <w:r>
        <w:rPr>
          <w:b w:val="0"/>
          <w:sz w:val="48"/>
        </w:rPr>
        <w:t>Supplementary Method Diagrams</w:t>
      </w:r>
    </w:p>
    <w:p>
      <w:pPr>
        <w:spacing w:after="200"/>
        <w:jc w:val="center"/>
      </w:pPr>
      <w:r>
        <w:rPr>
          <w:i w:val="0"/>
          <w:sz w:val="22"/>
        </w:rPr>
        <w:t xml:space="preserve">Hongyu Chen, Peng Liu, </w:t>
      </w:r>
      <w:r>
        <w:rPr>
          <w:i/>
          <w:sz w:val="22"/>
        </w:rPr>
        <w:t>Senior Member, IEEE</w:t>
      </w:r>
      <w:r>
        <w:rPr>
          <w:i w:val="0"/>
          <w:sz w:val="22"/>
        </w:rPr>
        <w:t xml:space="preserve">, and Yaqiu Jin, </w:t>
      </w:r>
      <w:r>
        <w:rPr>
          <w:i/>
          <w:sz w:val="22"/>
        </w:rPr>
        <w:t>Life Fellow, IEEE</w:t>
      </w:r>
    </w:p>
    <w:p>
      <w:pPr>
        <w:spacing w:after="100"/>
      </w:pPr>
      <w:r>
        <w:rPr>
          <w:b/>
        </w:rPr>
        <w:t xml:space="preserve">Accompanying article: </w:t>
      </w:r>
      <w:r>
        <w:t>SAR Despeckling via Fourier Refinement and Representation-Consistent Reconstruction.</w:t>
      </w:r>
    </w:p>
    <w:p>
      <w:pPr>
        <w:spacing w:after="100"/>
      </w:pPr>
      <w:r>
        <w:rPr>
          <w:i/>
        </w:rPr>
        <w:t>Corresponding author: Peng Liu.</w:t>
      </w:r>
    </w:p>
    <w:p>
      <w:pPr>
        <w:spacing w:after="160"/>
      </w:pPr>
      <w:r>
        <w:t>The authors are with the Key Laboratory of Information Science of Electromagnetic Waves, Fudan University, Shanghai, China (e-mail: pliu@fudan.edu.cn).</w:t>
      </w:r>
    </w:p>
    <w:p>
      <w:pPr>
        <w:spacing w:after="200"/>
      </w:pPr>
      <w:r>
        <w:t>These diagrams illustrate the refinement, reconstruction, and adaptation operations fully specified in Section II of the main article. They provide no additional experiments or results. All experimental tables and comparison figures appear in the five-page main manuscript.</w:t>
      </w:r>
    </w:p>
    <w:p>
      <w:pPr>
        <w:keepNext/>
        <w:spacing w:after="0" w:before="0" w:line="20" w:lineRule="exact"/>
        <w:sectPr>
          <w:pgSz w:w="12240" w:h="15840"/>
          <w:pgMar w:top="936" w:right="979" w:bottom="936" w:left="979" w:header="432" w:footer="432" w:gutter="0"/>
          <w:cols w:space="317" w:num="1" w:equalWidth="1"/>
          <w:docGrid w:linePitch="360"/>
        </w:sectPr>
      </w:pPr>
    </w:p>
    <w:p>
      <w:pPr>
        <w:keepNext/>
        <w:spacing w:after="120" w:line="240" w:lineRule="auto"/>
        <w:jc w:val="center"/>
      </w:pPr>
      <w:r>
        <w:drawing>
          <wp:inline xmlns:a="http://schemas.openxmlformats.org/drawingml/2006/main" xmlns:pic="http://schemas.openxmlformats.org/drawingml/2006/picture">
            <wp:extent cx="2973994" cy="4877729"/>
            <wp:docPr id="1" name="Picture 1" descr="Supplementary Figure S1: Fourier residual refinement architecture"/>
            <wp:cNvGraphicFramePr>
              <a:graphicFrameLocks noChangeAspect="1"/>
            </wp:cNvGraphicFramePr>
            <a:graphic>
              <a:graphicData uri="http://schemas.openxmlformats.org/drawingml/2006/picture">
                <pic:pic>
                  <pic:nvPicPr>
                    <pic:cNvPr id="0" name="fig2_fdr_block.png"/>
                    <pic:cNvPicPr/>
                  </pic:nvPicPr>
                  <pic:blipFill>
                    <a:blip r:embed="rId9"/>
                    <a:stretch>
                      <a:fillRect/>
                    </a:stretch>
                  </pic:blipFill>
                  <pic:spPr>
                    <a:xfrm>
                      <a:off x="0" y="0"/>
                      <a:ext cx="2973994" cy="4877729"/>
                    </a:xfrm>
                    <a:prstGeom prst="rect"/>
                  </pic:spPr>
                </pic:pic>
              </a:graphicData>
            </a:graphic>
          </wp:inline>
        </w:drawing>
      </w:r>
    </w:p>
    <w:p>
      <w:pPr>
        <w:pStyle w:val="Caption"/>
        <w:keepLines/>
        <w:spacing w:after="0" w:before="0" w:line="240" w:lineRule="auto"/>
        <w:jc w:val="left"/>
      </w:pPr>
      <w:r>
        <w:rPr>
          <w:rFonts w:ascii="Times New Roman" w:hAnsi="Times New Roman"/>
          <w:b/>
          <w:bCs/>
          <w:color w:val="000000"/>
          <w:sz w:val="16"/>
        </w:rPr>
        <w:t xml:space="preserve">Fig. S1.</w:t>
      </w:r>
      <w:r>
        <w:rPr>
          <w:rFonts w:ascii="Times New Roman" w:hAnsi="Times New Roman"/>
          <w:color w:val="000000"/>
          <w:sz w:val="16"/>
        </w:rPr>
        <w:t xml:space="preserve"> </w:t>
      </w:r>
      <w:r>
        <w:rPr>
          <w:rFonts w:ascii="Times New Roman" w:hAnsi="Times New Roman"/>
          <w:color w:val="000000"/>
          <w:sz w:val="16"/>
        </w:rPr>
        <w:t xml:space="preserve">Full-spectrum Fourier residual refinement (FDR). Local depthwise–pointwise filtering runs in parallel with spectral refinement. The one-sided rFFT contains all nonredundant frequencies. Real-valued</w:t>
      </w:r>
      <w:r>
        <w:rPr>
          <w:rFonts w:ascii="Times New Roman" w:hAnsi="Times New Roman"/>
          <w:color w:val="000000"/>
          <w:sz w:val="16"/>
        </w:rPr>
        <w:t xml:space="preserve"> </w:t>
      </w:r>
      <m:oMath>
        <m:r>
          <w:rPr>
            <w:sz w:val="16"/>
          </w:rPr>
          <m:t>1</m:t>
        </m:r>
        <m:r>
          <m:rPr>
            <m:sty m:val="p"/>
          </m:rPr>
          <w:rPr>
            <w:sz w:val="16"/>
          </w:rPr>
          <m:t>×</m:t>
        </m:r>
        <m:r>
          <w:rPr>
            <w:sz w:val="16"/>
          </w:rPr>
          <m:t>1</m:t>
        </m:r>
      </m:oMath>
      <w:r>
        <w:rPr>
          <w:rFonts w:ascii="Times New Roman" w:hAnsi="Times New Roman"/>
          <w:color w:val="000000"/>
          <w:sz w:val="16"/>
        </w:rPr>
        <w:t xml:space="preserve"> </w:t>
      </w:r>
      <w:r>
        <w:rPr>
          <w:rFonts w:ascii="Times New Roman" w:hAnsi="Times New Roman"/>
          <w:color w:val="000000"/>
          <w:sz w:val="16"/>
        </w:rPr>
        <w:t xml:space="preserve">convolutions share weights across frequency coordinates and mix the real and imaginary channels at each coordinate. An inverse rFFT restores spatial features, which are concatenated with the local features, projected, and added to the input.</w:t>
      </w:r>
      <w:r>
        <w:br w:type="column"/>
      </w:r>
    </w:p>
    <w:p>
      <w:pPr>
        <w:keepNext/>
        <w:spacing w:after="120" w:line="240" w:lineRule="auto"/>
        <w:jc w:val="center"/>
      </w:pPr>
      <w:r>
        <w:drawing>
          <wp:inline xmlns:a="http://schemas.openxmlformats.org/drawingml/2006/main" xmlns:pic="http://schemas.openxmlformats.org/drawingml/2006/picture">
            <wp:extent cx="3100547" cy="4666619"/>
            <wp:docPr id="2" name="Picture 2" descr="Supplementary Figure S2: Representation-consistent reconstruction and masked adaptation"/>
            <wp:cNvGraphicFramePr>
              <a:graphicFrameLocks noChangeAspect="1"/>
            </wp:cNvGraphicFramePr>
            <a:graphic>
              <a:graphicData uri="http://schemas.openxmlformats.org/drawingml/2006/picture">
                <pic:pic>
                  <pic:nvPicPr>
                    <pic:cNvPr id="0" name="fig3_representation_ams.png"/>
                    <pic:cNvPicPr/>
                  </pic:nvPicPr>
                  <pic:blipFill>
                    <a:blip r:embed="rId10"/>
                    <a:stretch>
                      <a:fillRect/>
                    </a:stretch>
                  </pic:blipFill>
                  <pic:spPr>
                    <a:xfrm>
                      <a:off x="0" y="0"/>
                      <a:ext cx="3100547" cy="4666619"/>
                    </a:xfrm>
                    <a:prstGeom prst="rect"/>
                  </pic:spPr>
                </pic:pic>
              </a:graphicData>
            </a:graphic>
          </wp:inline>
        </w:drawing>
      </w:r>
    </w:p>
    <w:p>
      <w:pPr>
        <w:pStyle w:val="Caption"/>
        <w:keepLines/>
        <w:spacing w:after="0" w:before="0" w:line="240" w:lineRule="auto"/>
        <w:jc w:val="left"/>
      </w:pPr>
      <w:r>
        <w:rPr>
          <w:rFonts w:ascii="Times New Roman" w:hAnsi="Times New Roman"/>
          <w:b/>
          <w:bCs/>
          <w:color w:val="000000"/>
          <w:sz w:val="16"/>
        </w:rPr>
        <w:t xml:space="preserve">Fig. S2.</w:t>
      </w:r>
      <w:r>
        <w:rPr>
          <w:rFonts w:ascii="Times New Roman" w:hAnsi="Times New Roman"/>
          <w:color w:val="000000"/>
          <w:sz w:val="16"/>
        </w:rPr>
        <w:t xml:space="preserve"> </w:t>
      </w:r>
      <w:r>
        <w:rPr>
          <w:rFonts w:ascii="Times New Roman" w:hAnsi="Times New Roman"/>
          <w:color w:val="000000"/>
          <w:sz w:val="16"/>
        </w:rPr>
        <w:t xml:space="preserve">(a) Reconstruction applies exact inversion before intensity residual</w:t>
      </w:r>
      <w:r>
        <w:rPr>
          <w:rFonts w:ascii="Times New Roman" w:hAnsi="Times New Roman"/>
          <w:color w:val="000000"/>
          <w:sz w:val="16"/>
        </w:rPr>
        <w:t xml:space="preserve"> </w:t>
      </w:r>
      <w:r>
        <w:rPr>
          <w:rFonts w:ascii="Times New Roman" w:hAnsi="Times New Roman"/>
          <w:color w:val="000000"/>
          <w:sz w:val="16"/>
        </w:rPr>
        <w:t xml:space="preserve">compensation and clipping. (b) In AMS, the complete network, including the</w:t>
      </w:r>
      <w:r>
        <w:rPr>
          <w:rFonts w:ascii="Times New Roman" w:hAnsi="Times New Roman"/>
          <w:color w:val="000000"/>
          <w:sz w:val="16"/>
        </w:rPr>
        <w:t xml:space="preserve"> </w:t>
      </w:r>
      <w:r>
        <w:rPr>
          <w:rFonts w:ascii="Times New Roman" w:hAnsi="Times New Roman"/>
          <w:color w:val="000000"/>
          <w:sz w:val="16"/>
        </w:rPr>
        <w:t xml:space="preserve">compensator, receives</w:t>
      </w:r>
      <w:r>
        <w:rPr>
          <w:rFonts w:ascii="Times New Roman" w:hAnsi="Times New Roman"/>
          <w:color w:val="000000"/>
          <w:sz w:val="16"/>
        </w:rPr>
        <w:t xml:space="preserve"> </w:t>
      </w:r>
      <m:oMath>
        <m:sSub>
          <m:e>
            <m:r>
              <w:rPr>
                <w:sz w:val="16"/>
              </w:rPr>
              <m:t>Y</m:t>
            </m:r>
          </m:e>
          <m:sub>
            <m:r>
              <w:rPr>
                <w:sz w:val="16"/>
              </w:rPr>
              <m:t>m</m:t>
            </m:r>
          </m:sub>
        </m:sSub>
      </m:oMath>
      <w:r>
        <w:rPr>
          <w:rFonts w:ascii="Times New Roman" w:hAnsi="Times New Roman"/>
          <w:color w:val="000000"/>
          <w:sz w:val="16"/>
        </w:rPr>
        <w:t xml:space="preserve"> </w:t>
      </w:r>
      <w:r>
        <w:rPr>
          <w:rFonts w:ascii="Times New Roman" w:hAnsi="Times New Roman"/>
          <w:color w:val="000000"/>
          <w:sz w:val="16"/>
        </w:rPr>
        <w:t xml:space="preserve">in place of the generic input</w:t>
      </w:r>
      <w:r>
        <w:rPr>
          <w:rFonts w:ascii="Times New Roman" w:hAnsi="Times New Roman"/>
          <w:color w:val="000000"/>
          <w:sz w:val="16"/>
        </w:rPr>
        <w:t xml:space="preserve"> </w:t>
      </w:r>
      <m:oMath>
        <m:r>
          <w:rPr>
            <w:sz w:val="16"/>
          </w:rPr>
          <m:t>Y</m:t>
        </m:r>
      </m:oMath>
      <w:r>
        <w:rPr>
          <w:rFonts w:ascii="Times New Roman" w:hAnsi="Times New Roman"/>
          <w:color w:val="000000"/>
          <w:sz w:val="16"/>
        </w:rPr>
        <w:t xml:space="preserve"> </w:t>
      </w:r>
      <w:r>
        <w:rPr>
          <w:rFonts w:ascii="Times New Roman" w:hAnsi="Times New Roman"/>
          <w:color w:val="000000"/>
          <w:sz w:val="16"/>
        </w:rPr>
        <w:t xml:space="preserve">in (a);</w:t>
      </w:r>
      <w:r>
        <w:rPr>
          <w:rFonts w:ascii="Times New Roman" w:hAnsi="Times New Roman"/>
          <w:color w:val="000000"/>
          <w:sz w:val="16"/>
        </w:rPr>
        <w:t xml:space="preserve"> </w:t>
      </w:r>
      <w:r>
        <w:rPr>
          <w:rFonts w:ascii="Times New Roman" w:hAnsi="Times New Roman"/>
          <w:color w:val="000000"/>
          <w:sz w:val="16"/>
        </w:rPr>
        <w:t xml:space="preserve">unmasked</w:t>
      </w:r>
      <w:r>
        <w:rPr>
          <w:rFonts w:ascii="Times New Roman" w:hAnsi="Times New Roman"/>
          <w:color w:val="000000"/>
          <w:sz w:val="16"/>
        </w:rPr>
        <w:t xml:space="preserve"> </w:t>
      </w:r>
      <m:oMath>
        <m:r>
          <w:rPr>
            <w:sz w:val="16"/>
          </w:rPr>
          <m:t>Y</m:t>
        </m:r>
      </m:oMath>
      <w:r>
        <w:rPr>
          <w:rFonts w:ascii="Times New Roman" w:hAnsi="Times New Roman"/>
          <w:color w:val="000000"/>
          <w:sz w:val="16"/>
        </w:rPr>
        <w:t xml:space="preserve"> </w:t>
      </w:r>
      <w:r>
        <w:rPr>
          <w:rFonts w:ascii="Times New Roman" w:hAnsi="Times New Roman"/>
          <w:color w:val="000000"/>
          <w:sz w:val="16"/>
        </w:rPr>
        <w:t xml:space="preserve">provides the noisy target. The Transformer encoder alone is</w:t>
      </w:r>
      <w:r>
        <w:rPr>
          <w:rFonts w:ascii="Times New Roman" w:hAnsi="Times New Roman"/>
          <w:color w:val="000000"/>
          <w:sz w:val="16"/>
        </w:rPr>
        <w:t xml:space="preserve"> </w:t>
      </w:r>
      <w:r>
        <w:rPr>
          <w:rFonts w:ascii="Times New Roman" w:hAnsi="Times New Roman"/>
          <w:color w:val="000000"/>
          <w:sz w:val="16"/>
        </w:rPr>
        <w:t xml:space="preserve">frozen. Resampled training masks drive adaptation, fixed validation masks</w:t>
      </w:r>
      <w:r>
        <w:rPr>
          <w:rFonts w:ascii="Times New Roman" w:hAnsi="Times New Roman"/>
          <w:color w:val="000000"/>
          <w:sz w:val="16"/>
        </w:rPr>
        <w:t xml:space="preserve"> </w:t>
      </w:r>
      <w:r>
        <w:rPr>
          <w:rFonts w:ascii="Times New Roman" w:hAnsi="Times New Roman"/>
          <w:color w:val="000000"/>
          <w:sz w:val="16"/>
        </w:rPr>
        <w:t xml:space="preserve">guide checkpoint selection, and inference uses unmasked observations.</w:t>
      </w:r>
    </w:p>
    <w:sectPr w:rsidR="00FC693F" w:rsidRPr="0006063C" w:rsidSect="00034616">
      <w:type w:val="continuous"/>
      <w:pgSz w:w="12240" w:h="15840"/>
      <w:pgMar w:top="936" w:right="979" w:bottom="936" w:left="979" w:header="432" w:footer="432" w:gutter="0"/>
      <w:cols w:space="317"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0" w:line="240" w:lineRule="auto"/>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val="0"/>
      <w:i w:val="0"/>
      <w:color w:val="000000"/>
      <w:spacing w:val="5"/>
      <w:kern w:val="28"/>
      <w:sz w:val="52"/>
      <w:szCs w:val="52"/>
      <w:u w:val="none"/>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b w:val="0"/>
      <w:i w:val="0"/>
      <w:iCs/>
      <w:color w:val="000000"/>
      <w:spacing w:val="15"/>
      <w:sz w:val="24"/>
      <w:szCs w:val="24"/>
      <w:u w:val="none"/>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val="0"/>
      <w:bCs/>
      <w:i w:val="0"/>
      <w:color w:val="000000"/>
      <w:sz w:val="18"/>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Method Diagrams</dc:title>
  <dc:subject>Companion diagrams for SAR Despeckling via Fourier Refinement and Representation-Consistent Reconstruction</dc:subject>
  <dc:creator>Hongyu Chen; Peng Liu; Yaqiu Jin</dc:creator>
  <cp:keywords>SAR; despeckling; Fourier refinement; masked adaptation</cp:keywords>
  <dc:description/>
  <cp:lastModifiedBy/>
  <cp:revision>1</cp:revision>
  <dcterms:created xsi:type="dcterms:W3CDTF">2013-12-23T23:15:00Z</dcterms:created>
  <dcterms:modified xsi:type="dcterms:W3CDTF">2013-12-23T23:15:00Z</dcterms:modified>
  <cp:category/>
</cp:coreProperties>
</file>