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ADR 001: Model Hosting and Gateway Architecture for V1 Student Support Pilot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July 8,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Status:</w:t>
      </w:r>
      <w:r w:rsidDel="00000000" w:rsidR="00000000" w:rsidRPr="00000000">
        <w:rPr>
          <w:rFonts w:ascii="Google Sans" w:cs="Google Sans" w:eastAsia="Google Sans" w:hAnsi="Google Sans"/>
          <w:rtl w:val="0"/>
        </w:rPr>
        <w:t xml:space="preserve"> Accepted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 / Scope:</w:t>
      </w:r>
      <w:r w:rsidDel="00000000" w:rsidR="00000000" w:rsidRPr="00000000">
        <w:rPr>
          <w:rFonts w:ascii="Google Sans" w:cs="Google Sans" w:eastAsia="Google Sans" w:hAnsi="Google Sans"/>
          <w:rtl w:val="0"/>
        </w:rPr>
        <w:t xml:space="preserve"> V1 AI-Powered Student Support Pilot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Context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university is launching a highly constrained V1 pilot of an AI-powered student support assistant. We operate under bounded resources: a short timeline, a minimal budget, and no dedicated MLOps engineering staff. Simultaneously, we operate in a high-risk compliance environment. As defined in the V1 Scoping Document, the system must adhere to strict policy boundaries: it must be stateless (anonymous, zero FERPA footprint), and it must absolutely never attempt to advise on high-liability topics (specifically federal visa compliance via OIE, or mental health crises).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must decide on the architecture for hosting the Large Language Model (LLM) and how user prompts are routed and harnessed to ensure these policy boundaries are computationally guaranteed.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Decision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will adopt a </w:t>
      </w:r>
      <w:r w:rsidDel="00000000" w:rsidR="00000000" w:rsidRPr="00000000">
        <w:rPr>
          <w:rFonts w:ascii="Google Sans" w:cs="Google Sans" w:eastAsia="Google Sans" w:hAnsi="Google Sans"/>
          <w:b w:val="1"/>
          <w:bCs w:val="1"/>
          <w:rtl w:val="0"/>
        </w:rPr>
        <w:t xml:space="preserve">Decoupled Gateway Architecture</w:t>
      </w:r>
      <w:r w:rsidDel="00000000" w:rsidR="00000000" w:rsidRPr="00000000">
        <w:rPr>
          <w:rFonts w:ascii="Google Sans" w:cs="Google Sans" w:eastAsia="Google Sans" w:hAnsi="Google Sans"/>
          <w:rtl w:val="0"/>
        </w:rPr>
        <w:t xml:space="preserve"> utilizing a </w:t>
      </w:r>
      <w:r w:rsidDel="00000000" w:rsidR="00000000" w:rsidRPr="00000000">
        <w:rPr>
          <w:rFonts w:ascii="Google Sans" w:cs="Google Sans" w:eastAsia="Google Sans" w:hAnsi="Google Sans"/>
          <w:b w:val="1"/>
          <w:bCs w:val="1"/>
          <w:rtl w:val="0"/>
        </w:rPr>
        <w:t xml:space="preserve">Managed Enterprise Cloud LLM API</w:t>
      </w:r>
      <w:r w:rsidDel="00000000" w:rsidR="00000000" w:rsidRPr="00000000">
        <w:rPr>
          <w:rFonts w:ascii="Google Sans" w:cs="Google Sans" w:eastAsia="Google Sans" w:hAnsi="Google Sans"/>
          <w:rtl w:val="0"/>
        </w:rPr>
        <w:t xml:space="preserve"> (e.g., Azure OpenAI or AWS Bedrock) wrapped by a </w:t>
      </w:r>
      <w:r w:rsidDel="00000000" w:rsidR="00000000" w:rsidRPr="00000000">
        <w:rPr>
          <w:rFonts w:ascii="Google Sans" w:cs="Google Sans" w:eastAsia="Google Sans" w:hAnsi="Google Sans"/>
          <w:b w:val="1"/>
          <w:bCs w:val="1"/>
          <w:rtl w:val="0"/>
        </w:rPr>
        <w:t xml:space="preserve">Custom, Stateless Routing Gateway</w:t>
      </w:r>
      <w:r w:rsidDel="00000000" w:rsidR="00000000" w:rsidRPr="00000000">
        <w:rPr>
          <w:rFonts w:ascii="Google Sans" w:cs="Google Sans" w:eastAsia="Google Sans" w:hAnsi="Google Sans"/>
          <w:rtl w:val="0"/>
        </w:rPr>
        <w:t xml:space="preserve"> owned by CMU 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Specifically: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 Hosting:</w:t>
      </w:r>
      <w:r w:rsidDel="00000000" w:rsidR="00000000" w:rsidRPr="00000000">
        <w:rPr>
          <w:rFonts w:ascii="Google Sans" w:cs="Google Sans" w:eastAsia="Google Sans" w:hAnsi="Google Sans"/>
          <w:rtl w:val="0"/>
        </w:rPr>
        <w:t xml:space="preserve"> We will </w:t>
      </w:r>
      <w:r w:rsidDel="00000000" w:rsidR="00000000" w:rsidRPr="00000000">
        <w:rPr>
          <w:rFonts w:ascii="Google Sans" w:cs="Google Sans" w:eastAsia="Google Sans" w:hAnsi="Google Sans"/>
          <w:i w:val="1"/>
          <w:iCs w:val="1"/>
          <w:rtl w:val="0"/>
        </w:rPr>
        <w:t xml:space="preserve">not</w:t>
      </w:r>
      <w:r w:rsidDel="00000000" w:rsidR="00000000" w:rsidRPr="00000000">
        <w:rPr>
          <w:rFonts w:ascii="Google Sans" w:cs="Google Sans" w:eastAsia="Google Sans" w:hAnsi="Google Sans"/>
          <w:rtl w:val="0"/>
        </w:rPr>
        <w:t xml:space="preserve"> self-host an open-source model. We will rely on an enterprise cloud provider API where a Business Associate Agreement (BAA) and zero-data-retention policy are natively guaranteed.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Routing Gateway (Code as Policy):</w:t>
      </w:r>
      <w:r w:rsidDel="00000000" w:rsidR="00000000" w:rsidRPr="00000000">
        <w:rPr>
          <w:rFonts w:ascii="Google Sans" w:cs="Google Sans" w:eastAsia="Google Sans" w:hAnsi="Google Sans"/>
          <w:rtl w:val="0"/>
        </w:rPr>
        <w:t xml:space="preserve"> The LLM will never be exposed directly to the client. All client requests will hit a CMU-owned API Gateway (e.g., AWS API Gateway + Lambda). This gateway will execute a set of deterministic, regex/keyword-based "Safety Interceptors" </w:t>
      </w:r>
      <w:r w:rsidDel="00000000" w:rsidR="00000000" w:rsidRPr="00000000">
        <w:rPr>
          <w:rFonts w:ascii="Google Sans" w:cs="Google Sans" w:eastAsia="Google Sans" w:hAnsi="Google Sans"/>
          <w:i w:val="1"/>
          <w:iCs w:val="1"/>
          <w:rtl w:val="0"/>
        </w:rPr>
        <w:t xml:space="preserve">before</w:t>
      </w:r>
      <w:r w:rsidDel="00000000" w:rsidR="00000000" w:rsidRPr="00000000">
        <w:rPr>
          <w:rFonts w:ascii="Google Sans" w:cs="Google Sans" w:eastAsia="Google Sans" w:hAnsi="Google Sans"/>
          <w:rtl w:val="0"/>
        </w:rPr>
        <w:t xml:space="preserve"> initiating an API call to the LLM.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Stateless Execution:</w:t>
      </w:r>
      <w:r w:rsidDel="00000000" w:rsidR="00000000" w:rsidRPr="00000000">
        <w:rPr>
          <w:rFonts w:ascii="Google Sans" w:cs="Google Sans" w:eastAsia="Google Sans" w:hAnsi="Google Sans"/>
          <w:rtl w:val="0"/>
        </w:rPr>
        <w:t xml:space="preserve"> The gateway will pass prompts to the LLM, receive the completion, return it to the client, and instantly drop the session. No chat logs or PII will be stored in the gateway or the LLM tenant.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Alternatives Considered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Alternative A: Self-Hosted Open-Source Model (e.g., Llama 3 via local cluster or AWS EC2)</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Pros:</w:t>
      </w:r>
      <w:r w:rsidDel="00000000" w:rsidR="00000000" w:rsidRPr="00000000">
        <w:rPr>
          <w:rFonts w:ascii="Google Sans" w:cs="Google Sans" w:eastAsia="Google Sans" w:hAnsi="Google Sans"/>
          <w:rtl w:val="0"/>
        </w:rPr>
        <w:t xml:space="preserve"> Zero vendor lock-in. Absolute data sovereignty.</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Cons:</w:t>
      </w:r>
      <w:r w:rsidDel="00000000" w:rsidR="00000000" w:rsidRPr="00000000">
        <w:rPr>
          <w:rFonts w:ascii="Google Sans" w:cs="Google Sans" w:eastAsia="Google Sans" w:hAnsi="Google Sans"/>
          <w:rtl w:val="0"/>
        </w:rPr>
        <w:t xml:space="preserve"> Requires significant upfront capital for GPU compute. Requires a dedicated MLOps capability to monitor, patch, and scale the model—headcount we do not have. Server utilization would be wildly inefficient given the unpredictable traffic spikes of student queries.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Alternative B: Direct SaaS Chatbot Wrapper (e.g., Intercom/Zendesk with built-in AI)</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Pros:</w:t>
      </w:r>
      <w:r w:rsidDel="00000000" w:rsidR="00000000" w:rsidRPr="00000000">
        <w:rPr>
          <w:rFonts w:ascii="Google Sans" w:cs="Google Sans" w:eastAsia="Google Sans" w:hAnsi="Google Sans"/>
          <w:rtl w:val="0"/>
        </w:rPr>
        <w:t xml:space="preserve"> Extremely fast time-to-market. Zero backend code required.</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Cons:</w:t>
      </w:r>
      <w:r w:rsidDel="00000000" w:rsidR="00000000" w:rsidRPr="00000000">
        <w:rPr>
          <w:rFonts w:ascii="Google Sans" w:cs="Google Sans" w:eastAsia="Google Sans" w:hAnsi="Google Sans"/>
          <w:rtl w:val="0"/>
        </w:rPr>
        <w:t xml:space="preserve"> The routing logic is a "black box." We cannot reliably intercept specific queries (like immigration status) before they hit the LLM. Furthermore, these platforms inherently log user data, violating our "Stateless/Anonymous by Default" FERPA mitigation strategy.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Consequences &amp; Tradeoffs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architectural decision explicitly trades infrastructure ownership for policy control. By outsourcing the heavy ML compute, we can focus our limited engineering cycles entirely on the routing layer where institutional risk actually lives.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and Institutional Tradeoffs: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Cost vs. Capital (Positive):</w:t>
      </w:r>
      <w:r w:rsidDel="00000000" w:rsidR="00000000" w:rsidRPr="00000000">
        <w:rPr>
          <w:rFonts w:ascii="Google Sans" w:cs="Google Sans" w:eastAsia="Google Sans" w:hAnsi="Google Sans"/>
          <w:rtl w:val="0"/>
        </w:rPr>
        <w:t xml:space="preserve"> We are trading fixed CapEx (GPU servers) for variable OpEx (pay-per-token API pricing). For a V1 pilot with unknown user volume, token-based pricing is vastly cheaper and scales automatically.</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Team Capability (Positive):</w:t>
      </w:r>
      <w:r w:rsidDel="00000000" w:rsidR="00000000" w:rsidRPr="00000000">
        <w:rPr>
          <w:rFonts w:ascii="Google Sans" w:cs="Google Sans" w:eastAsia="Google Sans" w:hAnsi="Google Sans"/>
          <w:rtl w:val="0"/>
        </w:rPr>
        <w:t xml:space="preserve"> Building a stateless API gateway requires standard web-engineering skills, which our current IT team possesses. Tuning and serving a local LLM requires specialized MLOps skills, which we lack.</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Code as Policy (Positive):</w:t>
      </w:r>
      <w:r w:rsidDel="00000000" w:rsidR="00000000" w:rsidRPr="00000000">
        <w:rPr>
          <w:rFonts w:ascii="Google Sans" w:cs="Google Sans" w:eastAsia="Google Sans" w:hAnsi="Google Sans"/>
          <w:rtl w:val="0"/>
        </w:rPr>
        <w:t xml:space="preserve"> By owning the intermediary gateway, we computationally enforce institutional policy. The LLM cannot hallucinate visa advice if the gateway's interceptor catches the word "OPT" and terminates the generation request before it ever reaches the model. The architecture explicitly hard-codes management's risk tolerance.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Vendor Lock-in (Negative):</w:t>
      </w:r>
      <w:r w:rsidDel="00000000" w:rsidR="00000000" w:rsidRPr="00000000">
        <w:rPr>
          <w:rFonts w:ascii="Google Sans" w:cs="Google Sans" w:eastAsia="Google Sans" w:hAnsi="Google Sans"/>
          <w:rtl w:val="0"/>
        </w:rPr>
        <w:t xml:space="preserve"> We are tightly coupling our prompt engineering and tokenization logic to a specific vendor's API (e.g., OpenAI). If the vendor changes their pricing, deprecates the model, or experiences an outage, our service goes down.</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Latency (Negative):</w:t>
      </w:r>
      <w:r w:rsidDel="00000000" w:rsidR="00000000" w:rsidRPr="00000000">
        <w:rPr>
          <w:rFonts w:ascii="Google Sans" w:cs="Google Sans" w:eastAsia="Google Sans" w:hAnsi="Google Sans"/>
          <w:rtl w:val="0"/>
        </w:rPr>
        <w:t xml:space="preserve"> The round-trip from the client, through our interceptor gateway, to the cloud LLM provider, and back will introduce higher latency (~1-2 seconds) than a tightly coupled, local solution.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Triggers for Re-Evaluation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decision is optimized for a V1 pilot. The architecture should be formally revisited if any of the following triggers occur:</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Volume/Cost Tipping Point:</w:t>
      </w:r>
      <w:r w:rsidDel="00000000" w:rsidR="00000000" w:rsidRPr="00000000">
        <w:rPr>
          <w:rFonts w:ascii="Google Sans" w:cs="Google Sans" w:eastAsia="Google Sans" w:hAnsi="Google Sans"/>
          <w:rtl w:val="0"/>
        </w:rPr>
        <w:t xml:space="preserve"> If the pilot scales campus-wide and the variable OpEx of token usage exceeds the amortized cost of hosting our own local hardware and hiring an MLOps engineer.</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Stateful V2 Requirements:</w:t>
      </w:r>
      <w:r w:rsidDel="00000000" w:rsidR="00000000" w:rsidRPr="00000000">
        <w:rPr>
          <w:rFonts w:ascii="Google Sans" w:cs="Google Sans" w:eastAsia="Google Sans" w:hAnsi="Google Sans"/>
          <w:rtl w:val="0"/>
        </w:rPr>
        <w:t xml:space="preserve"> If leadership demands V2 integrate directly with secure backend databases (e.g., Student Information Online) to provide personalized GPA or financial data. At that point, sending highly sensitive, stateful data over the wire to a third-party LLM API may violate future university compliance mandates, forcing a move to an on-premise model.</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Open-Source Hardware Commoditization:</w:t>
      </w:r>
      <w:r w:rsidDel="00000000" w:rsidR="00000000" w:rsidRPr="00000000">
        <w:rPr>
          <w:rFonts w:ascii="Google Sans" w:cs="Google Sans" w:eastAsia="Google Sans" w:hAnsi="Google Sans"/>
          <w:rtl w:val="0"/>
        </w:rPr>
        <w:t xml:space="preserve"> If the cost to serve performant open-source models drops drastically (e.g., via specialized LPUs or hyper-efficient quantization) making local hosting trivially cheap.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