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Pr>
          <w:rFonts w:ascii="Times New Roman" w:eastAsia="黑体" w:hAnsi="Times New Roman" w:hint="eastAsia"/>
          <w:sz w:val="10"/>
          <w:szCs w:val="10"/>
        </w:rPr>
      </w:pPr>
    </w:p>
    <w:p>
      <w:pPr>
        <w:rPr>
          <w:rFonts w:ascii="Times New Roman" w:eastAsia="黑体" w:hAnsi="Times New Roman" w:hint="eastAsia"/>
          <w:b/>
          <w:bCs/>
          <w:sz w:val="10"/>
          <w:szCs w:val="10"/>
        </w:rPr>
      </w:pPr>
      <w:r>
        <w:rPr>
          <w:rFonts w:ascii="黑体" w:eastAsia="黑体" w:hAnsi="黑体" w:hint="eastAsia"/>
          <w:b/>
          <w:bCs/>
          <w:sz w:val="36"/>
          <w:szCs w:val="36"/>
        </w:rPr>
        <w:t xml:space="preserve">基于跨层几何一致性的高斯泼溅细结构恢复</w:t>
      </w:r>
    </w:p>
    <w:p>
      <w:pPr>
        <w:rPr>
          <w:rFonts w:ascii="Times New Roman" w:eastAsia="黑体" w:hAnsi="Times New Roman" w:hint="eastAsia"/>
          <w:b/>
          <w:bCs/>
          <w:sz w:val="10"/>
          <w:szCs w:val="10"/>
        </w:rPr>
      </w:pPr>
    </w:p>
    <w:p>
      <w:pPr>
        <w:pStyle w:val="a5"/>
        <w:rPr>
          <w:rFonts w:ascii="Times New Roman" w:eastAsia="仿宋_GB2312" w:hAnsi="Times New Roman" w:hint="eastAsia"/>
          <w:sz w:val="10"/>
          <w:szCs w:val="10"/>
        </w:rPr>
      </w:pPr>
      <w:r>
        <w:rPr>
          <w:rFonts w:ascii="仿宋_GB2312" w:eastAsia="仿宋_GB2312" w:hAnsi="仿宋_GB2312" w:hint="eastAsia"/>
          <w:sz w:val="24"/>
          <w:szCs w:val="24"/>
        </w:rPr>
        <w:t xml:space="preserve">作者一</w:t>
      </w:r>
      <w:r>
        <w:rPr>
          <w:rFonts w:ascii="仿宋_GB2312" w:eastAsia="仿宋_GB2312" w:hAnsi="仿宋_GB2312" w:hint="eastAsia"/>
          <w:sz w:val="24"/>
          <w:szCs w:val="24"/>
          <w:vertAlign w:val="superscript"/>
        </w:rPr>
        <w:t xml:space="preserve">1</w:t>
      </w:r>
      <w:r>
        <w:rPr>
          <w:rFonts w:ascii="仿宋_GB2312" w:eastAsia="仿宋_GB2312" w:hAnsi="仿宋_GB2312" w:hint="eastAsia"/>
          <w:sz w:val="24"/>
          <w:szCs w:val="24"/>
        </w:rPr>
        <w:t xml:space="preserve">，作者二</w:t>
      </w:r>
      <w:r>
        <w:rPr>
          <w:rFonts w:ascii="仿宋_GB2312" w:eastAsia="仿宋_GB2312" w:hAnsi="仿宋_GB2312" w:hint="eastAsia"/>
          <w:sz w:val="24"/>
          <w:szCs w:val="24"/>
          <w:vertAlign w:val="superscript"/>
        </w:rPr>
        <w:t xml:space="preserve">2</w:t>
      </w:r>
      <w:r>
        <w:rPr>
          <w:rFonts w:ascii="仿宋_GB2312" w:eastAsia="仿宋_GB2312" w:hAnsi="仿宋_GB2312" w:hint="eastAsia"/>
          <w:sz w:val="24"/>
          <w:szCs w:val="24"/>
        </w:rPr>
        <w:t xml:space="preserve">，作者三</w:t>
      </w:r>
      <w:r>
        <w:rPr>
          <w:rFonts w:ascii="仿宋_GB2312" w:eastAsia="仿宋_GB2312" w:hAnsi="仿宋_GB2312" w:hint="eastAsia"/>
          <w:sz w:val="24"/>
          <w:szCs w:val="24"/>
          <w:vertAlign w:val="superscript"/>
        </w:rPr>
        <w:t xml:space="preserve">1,2</w:t>
      </w:r>
    </w:p>
    <w:p>
      <w:pPr>
        <w:rPr>
          <w:rFonts w:ascii="Times New Roman" w:eastAsia="宋体" w:hAnsi="Times New Roman" w:hint="eastAsia"/>
          <w:sz w:val="10"/>
          <w:szCs w:val="10"/>
        </w:rPr>
      </w:pPr>
    </w:p>
    <w:p>
      <w:pPr>
        <w:rPr>
          <w:rFonts w:ascii="宋体" w:eastAsia="宋体" w:hAnsi="宋体" w:hint="eastAsia"/>
          <w:sz w:val="15"/>
          <w:szCs w:val="15"/>
        </w:rPr>
      </w:pPr>
      <w:r>
        <w:rPr>
          <w:rFonts w:ascii="宋体" w:eastAsia="宋体" w:hAnsi="宋体" w:hint="eastAsia"/>
          <w:sz w:val="15"/>
          <w:szCs w:val="15"/>
          <w:vertAlign w:val="superscript"/>
        </w:rPr>
        <w:t xml:space="preserve">1</w:t>
      </w:r>
      <w:r>
        <w:rPr>
          <w:rFonts w:ascii="宋体" w:eastAsia="宋体" w:hAnsi="宋体" w:hint="eastAsia"/>
          <w:sz w:val="15"/>
          <w:szCs w:val="15"/>
        </w:rPr>
        <w:t xml:space="preserve">（单位一 院系，城市 邮编）</w:t>
      </w:r>
    </w:p>
    <w:p>
      <w:pPr>
        <w:rPr>
          <w:rFonts w:ascii="宋体" w:eastAsia="宋体" w:hAnsi="宋体" w:hint="eastAsia"/>
          <w:sz w:val="15"/>
          <w:szCs w:val="15"/>
        </w:rPr>
      </w:pPr>
      <w:r>
        <w:rPr>
          <w:rFonts w:ascii="宋体" w:eastAsia="宋体" w:hAnsi="宋体" w:hint="eastAsia"/>
          <w:sz w:val="15"/>
          <w:szCs w:val="15"/>
          <w:vertAlign w:val="superscript"/>
        </w:rPr>
        <w:t xml:space="preserve">2</w:t>
      </w:r>
      <w:r>
        <w:rPr>
          <w:rFonts w:ascii="宋体" w:eastAsia="宋体" w:hAnsi="宋体" w:hint="eastAsia"/>
          <w:sz w:val="15"/>
          <w:szCs w:val="15"/>
        </w:rPr>
        <w:t xml:space="preserve">（单位二 院系，城市 邮编）</w:t>
      </w:r>
    </w:p>
    <w:p>
      <w:pPr>
        <w:spacing w:line="360" w:lineRule="auto"/>
        <w:rPr>
          <w:rFonts w:ascii="Times New Roman" w:eastAsia="宋体" w:hAnsi="Times New Roman" w:hint="eastAsia"/>
          <w:sz w:val="15"/>
          <w:szCs w:val="15"/>
        </w:rPr>
      </w:pPr>
      <w:r>
        <w:rPr>
          <w:rFonts w:ascii="Times New Roman" w:eastAsia="宋体" w:hAnsi="Times New Roman" w:hint="eastAsia"/>
          <w:sz w:val="15"/>
          <w:szCs w:val="15"/>
        </w:rPr>
        <w:t xml:space="preserve">E-mail：</w:t>
      </w:r>
      <w:r>
        <w:rPr>
          <w:rFonts w:ascii="Times New Roman" w:eastAsia="宋体" w:hAnsi="Times New Roman" w:hint="eastAsia"/>
          <w:sz w:val="15"/>
          <w:szCs w:val="15"/>
        </w:rPr>
        <w:t xml:space="preserve">author@example.com</w:t>
      </w:r>
    </w:p>
    <w:p>
      <w:pPr>
        <w:rPr>
          <w:rFonts w:ascii="Times New Roman" w:eastAsia="楷体_GB2312" w:hAnsi="Times New Roman" w:hint="eastAsia"/>
          <w:b/>
          <w:bCs/>
          <w:sz w:val="18"/>
          <w:szCs w:val="18"/>
        </w:rPr>
      </w:pPr>
      <w:r>
        <w:rPr>
          <w:rFonts w:ascii="黑体" w:eastAsia="黑体" w:hAnsi="黑体" w:hint="eastAsia"/>
          <w:b/>
          <w:bCs/>
          <w:sz w:val="18"/>
          <w:szCs w:val="18"/>
        </w:rPr>
        <w:t xml:space="preserve">摘</w:t>
      </w:r>
      <w:r>
        <w:rPr>
          <w:rFonts w:ascii="Times New Roman" w:eastAsia="黑体" w:hAnsi="Times New Roman" w:hint="eastAsia"/>
          <w:b/>
          <w:bCs/>
          <w:sz w:val="18"/>
          <w:szCs w:val="18"/>
        </w:rPr>
        <w:t xml:space="preserve">　</w:t>
      </w:r>
      <w:r>
        <w:rPr>
          <w:rFonts w:ascii="黑体" w:eastAsia="黑体" w:hAnsi="黑体" w:hint="eastAsia"/>
          <w:b/>
          <w:bCs/>
          <w:sz w:val="18"/>
          <w:szCs w:val="18"/>
        </w:rPr>
        <w:t xml:space="preserve">要：</w:t>
      </w:r>
      <w:r>
        <w:rPr>
          <w:rFonts w:ascii="Times New Roman" w:eastAsia="楷体_GB2312" w:hAnsi="Times New Roman" w:hint="eastAsia"/>
          <w:sz w:val="18"/>
          <w:szCs w:val="18"/>
        </w:rPr>
        <w:t xml:space="preserve">三维高斯泼溅（3D Gaussian Splatting，3DGS）能够实现实时、高质量的新视图合成，而 Scaffold-GS 等锚点式变体通过围绕锚点组织高斯，提高了表示的紧凑性和结构稳定性。然而，电缆和塔吊臂等细结构仍然难以恢复，因为它们有限的像素支撑会同时削弱致密化和几何优化。因此，高斯的位置、尺度和方向可能无法与场景级细结构几何对齐。本文将这种场景—高斯失配视为重建失败的一个关键原因，并将锚点生命周期作为结构化修正接口。在 Scaffold-GS 基础上，本文提出一个包含三个组成部分的跨层几何一致性框架。离散度引导几何细化识别正在拟合不相容局部几何的锚点并对其进行细化，使细前景与邻近背景能够被分别表示；父锚点感知几何继承将父锚点在局部优化得到的尺度传递给新生锚点，而不是将其重置到体素粒度；置信度引导几何保持则在优化早期保护继承尺度，避免其受到背景主导的光度更新影响。三者共同形成贯穿锚点增长过程的“检测—传递—保持”循环。在多个包含丰富细结构的场景上的实验表明，与所评估的 3DGS 基线相比，所提方法能够提高重建质量。</w:t>
      </w:r>
    </w:p>
    <w:p>
      <w:pPr>
        <w:rPr>
          <w:rFonts w:ascii="Times New Roman" w:eastAsia="宋体" w:hAnsi="Times New Roman" w:hint="eastAsia"/>
          <w:sz w:val="18"/>
          <w:szCs w:val="18"/>
        </w:rPr>
      </w:pPr>
      <w:r>
        <w:rPr>
          <w:rFonts w:ascii="Times New Roman" w:eastAsia="黑体" w:hAnsi="Times New Roman" w:hint="eastAsia"/>
          <w:b/>
          <w:bCs/>
          <w:sz w:val="18"/>
          <w:szCs w:val="18"/>
        </w:rPr>
        <w:t xml:space="preserve">关键词：</w:t>
      </w:r>
      <w:r>
        <w:rPr>
          <w:rFonts w:ascii="Times New Roman" w:eastAsia="宋体" w:hAnsi="Times New Roman" w:hint="eastAsia"/>
          <w:sz w:val="18"/>
          <w:szCs w:val="18"/>
        </w:rPr>
        <w:t xml:space="preserve">新视图合成；三维高斯泼溅；锚点式表示；跨层几何一致性；细结构</w:t>
      </w:r>
    </w:p>
    <w:p>
      <w:pPr>
        <w:rPr>
          <w:rFonts w:ascii="Times New Roman" w:eastAsia="黑体" w:hAnsi="Times New Roman" w:hint="eastAsia"/>
          <w:b/>
          <w:bCs/>
          <w:sz w:val="18"/>
          <w:szCs w:val="18"/>
        </w:rPr>
        <w:sectPr w:rsidR="00696531">
          <w:headerReference w:type="even" r:id="rId7"/>
          <w:headerReference w:type="default" r:id="rId8"/>
          <w:footerReference w:type="even" r:id="rId9"/>
          <w:footerReference w:type="default" r:id="rId10"/>
          <w:headerReference w:type="first" r:id="rId11"/>
          <w:footerReference w:type="first" r:id="rId12"/>
          <w:type w:val="continuous"/>
          <w:pgSz w:w="11906" w:h="16838"/>
          <w:pgMar w:top="1134" w:right="1134" w:bottom="1134" w:left="1134" w:header="851" w:footer="992" w:gutter="0"/>
          <w:cols w:space="720"/>
          <w:titlePg/>
          <w:docGrid w:type="linesAndChars" w:linePitch="312"/>
        </w:sectPr>
      </w:pPr>
    </w:p>
    <w:p>
      <w:pPr>
        <w:ind w:left="1" w:rightChars="307" w:right="645"/>
        <w:rPr>
          <w:rFonts w:ascii="Times New Roman" w:eastAsia="宋体" w:hAnsi="Times New Roman" w:hint="eastAsia"/>
          <w:sz w:val="18"/>
          <w:szCs w:val="18"/>
        </w:rPr>
        <w:sectPr w:rsidR="00696531">
          <w:type w:val="continuous"/>
          <w:pgSz w:w="11906" w:h="16838"/>
          <w:pgMar w:top="1134" w:right="1134" w:bottom="1134" w:left="1134" w:header="851" w:footer="992" w:gutter="0"/>
          <w:cols w:num="2" w:space="425" w:equalWidth="0">
            <w:col w:w="4606" w:space="425"/>
            <w:col w:w="4606"/>
          </w:cols>
          <w:titlePg/>
          <w:docGrid w:type="linesAndChars" w:linePitch="312"/>
        </w:sectPr>
      </w:pPr>
      <w:r>
        <w:rPr>
          <w:rFonts w:ascii="Times New Roman" w:eastAsia="黑体" w:hAnsi="Times New Roman" w:hint="eastAsia"/>
          <w:b/>
          <w:bCs/>
          <w:sz w:val="18"/>
          <w:szCs w:val="18"/>
        </w:rPr>
        <w:t xml:space="preserve">中图分类号</w:t>
      </w:r>
      <w:r>
        <w:rPr>
          <w:rFonts w:ascii="Times New Roman" w:eastAsia="宋体" w:hAnsi="Times New Roman" w:hint="eastAsia"/>
          <w:sz w:val="18"/>
          <w:szCs w:val="18"/>
        </w:rPr>
        <w:t xml:space="preserve">：TP391</w:t>
      </w:r>
      <w:r>
        <w:rPr>
          <w:rFonts w:ascii="Times New Roman" w:eastAsia="宋体" w:hAnsi="Times New Roman" w:hint="eastAsia"/>
          <w:sz w:val="18"/>
          <w:szCs w:val="18"/>
        </w:rPr>
        <w:t xml:space="preserve">　　　　　</w:t>
      </w:r>
      <w:r>
        <w:rPr>
          <w:rFonts w:ascii="黑体" w:eastAsia="黑体" w:hAnsi="黑体" w:hint="eastAsia"/>
          <w:b/>
          <w:bCs/>
          <w:sz w:val="18"/>
          <w:szCs w:val="18"/>
        </w:rPr>
        <w:t xml:space="preserve">文献标识码：</w:t>
      </w:r>
      <w:r>
        <w:rPr>
          <w:rFonts w:ascii="Times New Roman" w:eastAsia="宋体" w:hAnsi="Times New Roman" w:hint="eastAsia"/>
          <w:sz w:val="18"/>
          <w:szCs w:val="18"/>
        </w:rPr>
        <w:t xml:space="preserve">A</w:t>
      </w:r>
    </w:p>
    <w:p>
      <w:pPr>
        <w:spacing w:line="480" w:lineRule="auto"/>
        <w:rPr>
          <w:rFonts w:ascii="Times New Roman" w:eastAsia="宋体" w:hAnsi="Times New Roman" w:hint="eastAsia"/>
          <w:b/>
          <w:bCs/>
          <w:sz w:val="10"/>
          <w:szCs w:val="10"/>
        </w:rPr>
      </w:pPr>
      <w:r>
        <w:rPr>
          <w:rFonts w:ascii="Times New Roman" w:eastAsia="黑体" w:hAnsi="Times New Roman" w:hint="eastAsia"/>
          <w:b/>
          <w:bCs/>
          <w:sz w:val="24"/>
          <w:szCs w:val="24"/>
        </w:rPr>
        <w:t xml:space="preserve">Thin Structure Recovery for Gaussian Splatting via Cross-Level Geometric Consistency</w:t>
      </w:r>
    </w:p>
    <w:p>
      <w:pPr>
        <w:spacing w:line="360" w:lineRule="auto"/>
        <w:rPr>
          <w:rFonts w:ascii="Times New Roman" w:eastAsia="宋体" w:hAnsi="Times New Roman" w:hint="eastAsia"/>
          <w:sz w:val="18"/>
          <w:szCs w:val="18"/>
        </w:rPr>
      </w:pPr>
      <w:r>
        <w:rPr>
          <w:rFonts w:ascii="Times New Roman" w:eastAsia="宋体" w:hAnsi="Times New Roman" w:hint="eastAsia"/>
          <w:sz w:val="18"/>
          <w:szCs w:val="18"/>
        </w:rPr>
        <w:t xml:space="preserve">AUTHOR One</w:t>
      </w:r>
      <w:r>
        <w:rPr>
          <w:rFonts w:ascii="Times New Roman" w:eastAsia="宋体" w:hAnsi="Times New Roman" w:hint="eastAsia"/>
          <w:sz w:val="18"/>
          <w:szCs w:val="18"/>
          <w:vertAlign w:val="superscript"/>
        </w:rPr>
        <w:t xml:space="preserve">1</w:t>
      </w:r>
      <w:r>
        <w:rPr>
          <w:rFonts w:ascii="Times New Roman" w:eastAsia="宋体" w:hAnsi="Times New Roman" w:hint="eastAsia"/>
          <w:sz w:val="18"/>
          <w:szCs w:val="18"/>
        </w:rPr>
        <w:t xml:space="preserve">，AUTHOR Two</w:t>
      </w:r>
      <w:r>
        <w:rPr>
          <w:rFonts w:ascii="Times New Roman" w:eastAsia="宋体" w:hAnsi="Times New Roman" w:hint="eastAsia"/>
          <w:sz w:val="18"/>
          <w:szCs w:val="18"/>
          <w:vertAlign w:val="superscript"/>
        </w:rPr>
        <w:t xml:space="preserve">2</w:t>
      </w:r>
      <w:r>
        <w:rPr>
          <w:rFonts w:ascii="Times New Roman" w:eastAsia="宋体" w:hAnsi="Times New Roman" w:hint="eastAsia"/>
          <w:sz w:val="18"/>
          <w:szCs w:val="18"/>
        </w:rPr>
        <w:t xml:space="preserve">，AUTHOR Three</w:t>
      </w:r>
      <w:r>
        <w:rPr>
          <w:rFonts w:ascii="Times New Roman" w:eastAsia="宋体" w:hAnsi="Times New Roman" w:hint="eastAsia"/>
          <w:sz w:val="18"/>
          <w:szCs w:val="18"/>
          <w:vertAlign w:val="superscript"/>
        </w:rPr>
        <w:t xml:space="preserve">1,2</w:t>
      </w:r>
    </w:p>
    <w:p>
      <w:pPr>
        <w:rPr>
          <w:rFonts w:ascii="Times New Roman" w:eastAsia="宋体" w:hAnsi="Times New Roman" w:hint="eastAsia"/>
          <w:sz w:val="15"/>
          <w:szCs w:val="15"/>
        </w:rPr>
      </w:pPr>
      <w:r>
        <w:rPr>
          <w:rFonts w:ascii="Times New Roman" w:eastAsia="宋体" w:hAnsi="Times New Roman" w:hint="eastAsia"/>
          <w:sz w:val="15"/>
          <w:szCs w:val="15"/>
          <w:vertAlign w:val="superscript"/>
        </w:rPr>
        <w:t xml:space="preserve">1</w:t>
      </w:r>
      <w:r>
        <w:rPr>
          <w:rFonts w:ascii="Times New Roman" w:eastAsia="宋体" w:hAnsi="Times New Roman" w:hint="eastAsia"/>
          <w:sz w:val="15"/>
          <w:szCs w:val="15"/>
        </w:rPr>
        <w:t xml:space="preserve">（Department, University, City Postcode, China）</w:t>
      </w:r>
    </w:p>
    <w:p>
      <w:pPr>
        <w:rPr>
          <w:rFonts w:ascii="Times New Roman" w:eastAsia="宋体" w:hAnsi="Times New Roman" w:hint="eastAsia"/>
          <w:sz w:val="15"/>
          <w:szCs w:val="15"/>
        </w:rPr>
      </w:pPr>
      <w:r>
        <w:rPr>
          <w:rFonts w:ascii="Times New Roman" w:eastAsia="宋体" w:hAnsi="Times New Roman" w:hint="eastAsia"/>
          <w:sz w:val="15"/>
          <w:szCs w:val="15"/>
          <w:vertAlign w:val="superscript"/>
        </w:rPr>
        <w:t xml:space="preserve">2</w:t>
      </w:r>
      <w:r>
        <w:rPr>
          <w:rFonts w:ascii="Times New Roman" w:eastAsia="宋体" w:hAnsi="Times New Roman" w:hint="eastAsia"/>
          <w:sz w:val="15"/>
          <w:szCs w:val="15"/>
        </w:rPr>
        <w:t xml:space="preserve">（Department, University, City Postcode, China）</w:t>
      </w:r>
    </w:p>
    <w:p>
      <w:pPr>
        <w:rPr>
          <w:rFonts w:ascii="Times New Roman" w:eastAsia="宋体" w:hAnsi="Times New Roman" w:hint="eastAsia"/>
          <w:sz w:val="18"/>
          <w:szCs w:val="18"/>
        </w:rPr>
      </w:pPr>
      <w:r>
        <w:rPr>
          <w:rFonts w:ascii="Times New Roman" w:eastAsia="宋体" w:hAnsi="Times New Roman" w:hint="eastAsia"/>
          <w:b/>
          <w:bCs/>
          <w:sz w:val="18"/>
          <w:szCs w:val="18"/>
        </w:rPr>
        <w:t xml:space="preserve">Abstract:</w:t>
      </w:r>
      <w:r>
        <w:rPr>
          <w:rFonts w:ascii="Times New Roman" w:eastAsia="宋体" w:hAnsi="Times New Roman" w:hint="eastAsia"/>
          <w:sz w:val="18"/>
          <w:szCs w:val="18"/>
        </w:rPr>
        <w:t xml:space="preserve"> 【待补：英文摘要】</w:t>
      </w:r>
    </w:p>
    <w:p>
      <w:pPr>
        <w:rPr>
          <w:rFonts w:ascii="Times New Roman" w:eastAsia="宋体" w:hAnsi="Times New Roman" w:hint="eastAsia"/>
          <w:b/>
          <w:bCs/>
          <w:sz w:val="18"/>
          <w:szCs w:val="18"/>
        </w:rPr>
        <w:sectPr w:rsidR="00696531">
          <w:headerReference w:type="even" r:id="rId13"/>
          <w:headerReference w:type="default" r:id="rId14"/>
          <w:headerReference w:type="first" r:id="rId15"/>
          <w:footerReference w:type="first" r:id="rId16"/>
          <w:type w:val="continuous"/>
          <w:pgSz w:w="11906" w:h="16838"/>
          <w:pgMar w:top="1588" w:right="1077" w:bottom="1588" w:left="1077" w:header="0" w:footer="0" w:gutter="0"/>
          <w:cols w:space="720"/>
          <w:titlePg/>
          <w:docGrid w:type="lines" w:linePitch="312"/>
        </w:sectPr>
      </w:pPr>
      <w:r>
        <w:rPr>
          <w:rFonts w:ascii="Times New Roman" w:eastAsia="宋体" w:hAnsi="Times New Roman" w:hint="eastAsia"/>
          <w:b/>
          <w:bCs/>
          <w:sz w:val="18"/>
          <w:szCs w:val="18"/>
        </w:rPr>
        <w:t xml:space="preserve">Keywords:</w:t>
      </w:r>
      <w:r>
        <w:rPr>
          <w:rFonts w:ascii="Times New Roman" w:eastAsia="宋体" w:hAnsi="Times New Roman" w:hint="eastAsia"/>
          <w:sz w:val="18"/>
          <w:szCs w:val="18"/>
        </w:rPr>
        <w:t xml:space="preserve"> novel view synthesis; 3D Gaussian splatting; anchor-based representation; cross-level geometric consistency; thin structure</w:t>
      </w:r>
    </w:p>
    <w:p>
      <w:pPr>
        <w:spacing w:line="240" w:lineRule="atLeast"/>
        <w:rPr>
          <w:rFonts w:ascii="Times New Roman" w:eastAsia="黑体" w:hAnsi="Times New Roman" w:hint="eastAsia"/>
          <w:b/>
          <w:bCs/>
          <w:sz w:val="18"/>
          <w:szCs w:val="18"/>
        </w:rPr>
      </w:pPr>
    </w:p>
    <w:p>
      <w:pPr>
        <w:keepNext/>
        <w:spacing w:before="120" w:after="60" w:line="240" w:lineRule="atLeast"/>
        <w:rPr>
          <w:rFonts w:ascii="Times New Roman" w:eastAsia="黑体" w:hAnsi="Times New Roman" w:hint="eastAsia"/>
          <w:b/>
          <w:bCs/>
          <w:sz w:val="21"/>
          <w:szCs w:val="21"/>
        </w:rPr>
      </w:pPr>
      <w:r>
        <w:rPr>
          <w:rFonts w:ascii="Times New Roman" w:eastAsia="黑体" w:hAnsi="Times New Roman" w:hint="eastAsia"/>
          <w:b/>
          <w:bCs/>
          <w:sz w:val="21"/>
          <w:szCs w:val="21"/>
        </w:rPr>
        <w:t xml:space="preserve">0　引  言</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三维高斯泼溅（3D Gaussian Splatting，3DGS）[1] 已成为实现实时、高质量新视图合成的代表性方法。Scaffold-GS [2] 等锚点式方法围绕结构化锚点组织高斯，并通过共享锚点特征和基础尺度，提高表示的紧凑性和结构稳定性。</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然而，非结构化、面向致密化以及锚点式 3DGS 方法在恢复电缆和塔吊臂等细结构时仍可能表现不佳（图 1）。这一局限对于新兴应用尤为关键：3DGS 近期已被用于无人机输电线路巡检[3]，而其主要目标——输电线——正是此类结构。细结构的投影宽度通常仅跨越少量像素，因此，相比周围背景，它对光度目标的贡献较弱。有限的图像支撑会同时损害致密化和几何优化：基于梯度的准则可能无法分配足够的基元，而已有高斯则可能向邻近背景扩张或与其纠缠。因此，高斯表示的位置、尺度和方向可能无法与场景级细结构几何对齐。一旦发生这种失配，渲染出的结构将变得更加模糊，进一步削弱后续修正可利用的证据。</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现有细节恢复方法通过图像驱动的致密化或正则化改善精细尺度渲染[4–6]，但并未显式协调高斯几何与场景级细结构组织。此外，非结构化高斯集合缺乏对同一局部场景区域中相关基元的结构化组织。因此，场景—高斯失配是一种普遍的 3DGS 失效现象，而锚点式表示通过围绕空间锚点组织局部高斯组，使该问题能够在结构层面得到处理。在 Scaffold-GS [2] 中，每个锚点均作为中间载体，解码并管理一组局部高斯。然而，该支架本身并不能保证锚点生命周期中的几何对齐：细化由累计位置梯度触发，新生锚点的基础尺度遵循由层级决定的体素调度，而且锚点增长后没有机制立即稳定该尺度。在细结构图像支撑有限的情况下，这些设计暴露出三个相互耦合的失效阶段：细化触发、子锚点尺度初始化以及出生后的早期优化。</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因此，本文通过锚点生命周期处理场景级结构与高斯级几何之间的跨层几何不一致。锚点接口作为中间载体，其锚点级基础尺度控制高斯级解码几何。</w:t>
      </w:r>
      <w:r>
        <w:rPr>
          <w:rFonts w:ascii="Times New Roman" w:eastAsia="宋体" w:hAnsi="Times New Roman" w:hint="eastAsia"/>
          <w:b/>
          <w:bCs/>
          <w:sz w:val="18"/>
          <w:szCs w:val="18"/>
        </w:rPr>
        <w:t xml:space="preserve">离散度引导几何细化</w:t>
      </w:r>
      <w:r>
        <w:rPr>
          <w:rFonts w:ascii="Times New Roman" w:eastAsia="宋体" w:hAnsi="Times New Roman" w:hint="eastAsia"/>
          <w:sz w:val="18"/>
          <w:szCs w:val="18"/>
        </w:rPr>
        <w:t xml:space="preserve">将较高的锚点内离散度视为一个锚点正在拟合不相容局部几何的证据，并对该锚点进行细化，使细前景与邻近背景能够被分别表示。</w:t>
      </w:r>
      <w:r>
        <w:rPr>
          <w:rFonts w:ascii="Times New Roman" w:eastAsia="宋体" w:hAnsi="Times New Roman" w:hint="eastAsia"/>
          <w:b/>
          <w:bCs/>
          <w:sz w:val="18"/>
          <w:szCs w:val="18"/>
        </w:rPr>
        <w:t xml:space="preserve">父锚点感知几何继承</w:t>
      </w:r>
      <w:r>
        <w:rPr>
          <w:rFonts w:ascii="Times New Roman" w:eastAsia="宋体" w:hAnsi="Times New Roman" w:hint="eastAsia"/>
          <w:sz w:val="18"/>
          <w:szCs w:val="18"/>
        </w:rPr>
        <w:t xml:space="preserve">通过将父锚点在局部优化得到的尺度传递给子锚点，而不是将其重置到体素粒度，在细化过程中保持几何连续性。</w:t>
      </w:r>
      <w:r>
        <w:rPr>
          <w:rFonts w:ascii="Times New Roman" w:eastAsia="宋体" w:hAnsi="Times New Roman" w:hint="eastAsia"/>
          <w:b/>
          <w:bCs/>
          <w:sz w:val="18"/>
          <w:szCs w:val="18"/>
        </w:rPr>
        <w:t xml:space="preserve">置信度引导几何保持</w:t>
      </w:r>
      <w:r>
        <w:rPr>
          <w:rFonts w:ascii="Times New Roman" w:eastAsia="宋体" w:hAnsi="Times New Roman" w:hint="eastAsia"/>
          <w:sz w:val="18"/>
          <w:szCs w:val="18"/>
        </w:rPr>
        <w:t xml:space="preserve">在优化早期保护该继承尺度，避免其受到背景主导的光度更新影响，并随着子锚点成熟逐步解除约束。三个组成部分共同构成“检测—传递—保持”循环，在锚点增长全过程中维持与细结构相适配的几何。</w:t>
      </w:r>
    </w:p>
    <w:p>
      <w:pPr>
        <w:keepNext/>
        <w:spacing w:before="60" w:line="120" w:lineRule="exact"/>
        <w:rPr>
          <w:rFonts w:ascii="Times New Roman" w:eastAsia="宋体" w:hAnsi="Times New Roman" w:hint="eastAsia"/>
          <w:sz w:val="18"/>
          <w:szCs w:val="18"/>
        </w:rPr>
      </w:pPr>
    </w:p>
    <w:tbl>
      <w:tblPr>
        <w:tblW w:w="4406" w:type="dxa"/>
        <w:jc w:val="center"/>
        <w:tblBorders>
          <w:top w:val="dashed" w:sz="6" w:space="0" w:color="808080"/>
          <w:left w:val="dashed" w:sz="6" w:space="0" w:color="808080"/>
          <w:bottom w:val="dashed" w:sz="6" w:space="0" w:color="808080"/>
          <w:right w:val="dashed" w:sz="6" w:space="0" w:color="808080"/>
        </w:tblBorders>
        <w:tblLayout w:type="fixed"/>
        <w:tblCellMar>
          <w:left w:w="60" w:type="dxa"/>
          <w:right w:w="60" w:type="dxa"/>
        </w:tblCellMar>
      </w:tblPr>
      <w:tblGrid>
        <w:gridCol w:w="4406"/>
      </w:tblGrid>
      <w:tr>
        <w:trPr>
          <w:cantSplit/>
          <w:trHeight w:val="1700" w:hRule="exact"/>
          <w:jc w:val="center"/>
        </w:trPr>
        <w:tc>
          <w:tcPr>
            <w:tcW w:w="4406" w:type="dxa"/>
            <w:vAlign w:val="center"/>
          </w:tcPr>
          <w:p>
            <w:pPr>
              <w:spacing w:line="280" w:lineRule="exact"/>
              <w:jc w:val="center"/>
              <w:rPr>
                <w:rFonts w:ascii="Times New Roman" w:eastAsia="宋体" w:hAnsi="Times New Roman" w:hint="eastAsia"/>
                <w:sz w:val="18"/>
                <w:szCs w:val="18"/>
              </w:rPr>
            </w:pPr>
            <w:r>
              <w:rPr>
                <w:rFonts w:ascii="Times New Roman" w:eastAsia="黑体" w:hAnsi="Times New Roman" w:hint="eastAsia"/>
                <w:b/>
                <w:bCs/>
                <w:sz w:val="18"/>
                <w:szCs w:val="18"/>
              </w:rPr>
              <w:t xml:space="preserve">【图1占位】</w:t>
            </w:r>
          </w:p>
          <w:p>
            <w:pPr>
              <w:spacing w:line="240" w:lineRule="exact"/>
              <w:jc w:val="center"/>
              <w:rPr>
                <w:rFonts w:ascii="Times New Roman" w:eastAsia="宋体" w:hAnsi="Times New Roman" w:hint="eastAsia"/>
                <w:sz w:val="18"/>
                <w:szCs w:val="18"/>
              </w:rPr>
            </w:pPr>
            <w:r>
              <w:rPr>
                <w:rFonts w:ascii="Times New Roman" w:eastAsia="宋体" w:hAnsi="Times New Roman" w:hint="eastAsia"/>
                <w:sz w:val="15"/>
                <w:szCs w:val="15"/>
              </w:rPr>
              <w:t xml:space="preserve">源文件：fig1-subfig-3dgs.pdf、fig1-subfig-resgs.pdf、fig1-subfig-scaffoldgs.pdf、fig1-subfig-gt.pdf</w:t>
            </w:r>
          </w:p>
        </w:tc>
      </w:tr>
    </w:tbl>
    <w:p>
      <w:pPr>
        <w:spacing w:line="280" w:lineRule="atLeast"/>
        <w:jc w:val="center"/>
        <w:rPr>
          <w:rFonts w:ascii="Times New Roman" w:eastAsia="宋体" w:hAnsi="Times New Roman" w:hint="eastAsia"/>
          <w:sz w:val="18"/>
          <w:szCs w:val="18"/>
        </w:rPr>
      </w:pPr>
      <w:r>
        <w:rPr>
          <w:rFonts w:ascii="Times New Roman" w:eastAsia="宋体" w:hAnsi="Times New Roman" w:hint="eastAsia"/>
          <w:sz w:val="18"/>
          <w:szCs w:val="18"/>
        </w:rPr>
        <w:t xml:space="preserve">图1　非结构化（3DGS）、面向致密化（ResGS）和锚点式（Scaffold-GS）变体的代表性细结构重建失效。黄色框表示局部放大区域</w:t>
      </w:r>
    </w:p>
    <w:p>
      <w:pPr>
        <w:spacing w:after="120" w:line="280" w:lineRule="atLeast"/>
        <w:jc w:val="center"/>
        <w:rPr>
          <w:rFonts w:ascii="Times New Roman" w:eastAsia="宋体" w:hAnsi="Times New Roman" w:hint="eastAsia"/>
          <w:sz w:val="18"/>
          <w:szCs w:val="18"/>
        </w:rPr>
      </w:pPr>
      <w:r>
        <w:rPr>
          <w:rFonts w:ascii="Times New Roman" w:eastAsia="Times New Roman" w:hAnsi="Times New Roman" w:hint="eastAsia"/>
          <w:sz w:val="18"/>
          <w:szCs w:val="18"/>
        </w:rPr>
        <w:t xml:space="preserve">Fig.1 Representative thin-structure reconstruction failures of unstructured (3DGS), densification-oriented (ResGS) and anchor-based (Scaffold-GS) variants. Yellow boxes indicate zoomed-in regions</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本文的主要贡献如下：</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1. 本文将场景级细结构组织与高斯级几何之间的几何失配视为重建失败的一个关键原因，并使用锚点生命周期作为结构化修正接口。</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2. 本文提出一个统一的锚点生命周期框架，由离散度引导几何细化、父锚点感知几何继承和置信度引导几何保持组成，分别用于引导细化、传递父锚点基础尺度以及在优化早期稳定子锚点几何。</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3. 在多个包含丰富细结构的场景上的实验验证了所提框架的有效性。</w:t>
      </w:r>
    </w:p>
    <w:p>
      <w:pPr>
        <w:keepNext/>
        <w:spacing w:before="120" w:after="60" w:line="240" w:lineRule="atLeast"/>
        <w:rPr>
          <w:rFonts w:ascii="Times New Roman" w:eastAsia="黑体" w:hAnsi="Times New Roman" w:hint="eastAsia"/>
          <w:b/>
          <w:bCs/>
          <w:sz w:val="21"/>
          <w:szCs w:val="21"/>
        </w:rPr>
      </w:pPr>
      <w:r>
        <w:rPr>
          <w:rFonts w:ascii="Times New Roman" w:eastAsia="黑体" w:hAnsi="Times New Roman" w:hint="eastAsia"/>
          <w:b/>
          <w:bCs/>
          <w:sz w:val="21"/>
          <w:szCs w:val="21"/>
        </w:rPr>
        <w:t xml:space="preserve">1　相关工作</w:t>
      </w:r>
    </w:p>
    <w:p>
      <w:pPr>
        <w:keepNext/>
        <w:spacing w:before="60" w:line="280" w:lineRule="exact"/>
        <w:rPr>
          <w:rFonts w:ascii="Times New Roman" w:eastAsia="黑体" w:hAnsi="Times New Roman" w:hint="eastAsia"/>
          <w:b/>
          <w:bCs/>
          <w:sz w:val="18"/>
          <w:szCs w:val="18"/>
        </w:rPr>
      </w:pPr>
      <w:r>
        <w:rPr>
          <w:rFonts w:ascii="Times New Roman" w:eastAsia="黑体" w:hAnsi="Times New Roman" w:hint="eastAsia"/>
          <w:b/>
          <w:bCs/>
          <w:sz w:val="18"/>
          <w:szCs w:val="18"/>
        </w:rPr>
        <w:t xml:space="preserve">1.1　精细细节与细结构恢复</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神经辐射场（Neural Radiance Fields，NeRF）奠定了高质量新视图合成的基础[7]，随后出现了抗混叠变体[8–10]、高效哈希编码[11]以及显式体素或张量场[12,13]。三维高斯泼溅（3DGS）[1]以各向异性高斯的可微光栅化替代体渲染中的射线步进，在实现实时渲染的同时，仍面临精细细节恢复方面的挑战。</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近期 3DGS 方法从多个互补方向处理这一问题。AbsGS [4] 和 ResGS [5] 修改基于梯度的致密化过程，为欠重建区域分配更多基元；FreGS [6] 则渐进式地对频谱进行正则化。Mip-Splatting [14] 通过三维平滑和二维 Mip 滤波，依据多视图采样率约束单个高斯的带宽，以处理跨渲染尺度的尺度相关混叠问题。这种采样感知滤波改善了尺度一致的渲染，但并未显式地沿场景细结构组织高斯基元。</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面向几何的方法引入显式表面或平面先验。2DGS [15] 使用与表面对齐的圆盘，SuGaR [16] 将高斯正则化到可提取表面。GeoGaussian [17]、GaussianPro [18] 和 PGSR [19] 分别在初始化、传播或表面重建中引入点云或平面先验。这些方法能够改善精细细节、采样一致性或表面重建，但并未显式协调高斯沿细长场景结构的组织。对于投影宽度仅跨越少量像素的结构，图像导出的致密化线索可能被周围背景主导，而面向表面的先验也不会直接控制局部高斯组的细化和继承。</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初始化会进一步加剧该问题。对于缺少角点纹理且仅跨越少量像素的细长结构，基于点的运动恢复结构（Structure from Motion，SfM）[20]通常是病态的，这促使研究者开发专门的线建图系统[21]。尽管如此，标准 3DGS 仍从点式几何出发，并主要通过局部克隆和分裂扩展表示容量。其对初始支撑的依赖推动了放宽初始化要求的方法[22]。这些方法可以改善细节或降低对点式初始化的依赖，但没有提供一种结构化机制，在细化、几何传递和早期优化过程中持续修正场景—高斯失配。</w:t>
      </w:r>
    </w:p>
    <w:p>
      <w:pPr>
        <w:keepNext/>
        <w:spacing w:before="60" w:line="280" w:lineRule="exact"/>
        <w:rPr>
          <w:rFonts w:ascii="Times New Roman" w:eastAsia="黑体" w:hAnsi="Times New Roman" w:hint="eastAsia"/>
          <w:b/>
          <w:bCs/>
          <w:sz w:val="18"/>
          <w:szCs w:val="18"/>
        </w:rPr>
      </w:pPr>
      <w:r>
        <w:rPr>
          <w:rFonts w:ascii="Times New Roman" w:eastAsia="黑体" w:hAnsi="Times New Roman" w:hint="eastAsia"/>
          <w:b/>
          <w:bCs/>
          <w:sz w:val="18"/>
          <w:szCs w:val="18"/>
        </w:rPr>
        <w:t xml:space="preserve">1.2　锚点式与紧凑型三维高斯泼溅</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锚点式 3DGS 在原本无组织的高斯基元之上引入显式结构。Scaffold-GS [2] 围绕空间锚点组织局部高斯组，在提高紧凑性和结构稳定性的同时，使局部几何能够在锚点层面得到处理。后续方法通过多分辨率层级、高阶锚点编码或遮挡建模进一步改进这种结构化表示[23–25]。相关效率研究利用 Mini-Splatting [26] 减少基元数量，利用 HAC++ [27] 的上下文和熵模型压缩锚点表示，并通过 VastGaussian [28] 将高斯渲染扩展到大场景。这些方向主要改善层级组织、编码、压缩效率或可扩展性，而不是锚点生命周期中的几何连续性。</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对于细结构而言，锚点的价值在于使局部高斯组能够以结构化方式被处理。Scaffold-GS 仍使用累计位置梯度触发锚点细化，根据体素层级初始化新生锚点尺度，并且没有为这些尺度提供显式的早期稳定机制。多分辨率锚点方法扩展了可用粒度的集合并改善细节层次选择，但并不会在锚点创建或优化时显式保留局部几何信息。因此，现有锚点方法虽然提供了合适的结构载体，却没有联合使用解码几何分歧触发细化、将局部优化后的基础尺度传递给新生锚点，以及在优化早期稳定这些尺度。本文框架通过“检测—传递—保持”循环处理这三个阶段的转换。</w:t>
      </w:r>
    </w:p>
    <w:p>
      <w:pPr>
        <w:spacing w:line="20" w:lineRule="exact"/>
        <w:rPr>
          <w:rFonts w:ascii="Times New Roman" w:eastAsia="宋体" w:hAnsi="Times New Roman" w:hint="eastAsia"/>
          <w:sz w:val="2"/>
          <w:szCs w:val="2"/>
        </w:rPr>
        <w:sectPr w:rsidR="00696531">
          <w:type w:val="continuous"/>
          <w:pgSz w:w="11906" w:h="16838"/>
          <w:pgMar w:top="1134" w:right="1134" w:bottom="1134" w:left="1134" w:header="851" w:footer="992" w:gutter="0"/>
          <w:cols w:num="2" w:space="425" w:equalWidth="0">
            <w:col w:w="4606" w:space="425"/>
            <w:col w:w="4606"/>
          </w:cols>
          <w:docGrid w:type="lines" w:linePitch="312"/>
        </w:sectPr>
      </w:pPr>
    </w:p>
    <w:p>
      <w:pPr>
        <w:keepNext/>
        <w:spacing w:before="60" w:line="120" w:lineRule="exact"/>
        <w:rPr>
          <w:rFonts w:ascii="Times New Roman" w:eastAsia="宋体" w:hAnsi="Times New Roman" w:hint="eastAsia"/>
          <w:sz w:val="18"/>
          <w:szCs w:val="18"/>
        </w:rPr>
      </w:pPr>
    </w:p>
    <w:tbl>
      <w:tblPr>
        <w:tblW w:w="9438" w:type="dxa"/>
        <w:jc w:val="center"/>
        <w:tblBorders>
          <w:top w:val="dashed" w:sz="6" w:space="0" w:color="808080"/>
          <w:left w:val="dashed" w:sz="6" w:space="0" w:color="808080"/>
          <w:bottom w:val="dashed" w:sz="6" w:space="0" w:color="808080"/>
          <w:right w:val="dashed" w:sz="6" w:space="0" w:color="808080"/>
        </w:tblBorders>
        <w:tblLayout w:type="fixed"/>
        <w:tblCellMar>
          <w:left w:w="60" w:type="dxa"/>
          <w:right w:w="60" w:type="dxa"/>
        </w:tblCellMar>
      </w:tblPr>
      <w:tblGrid>
        <w:gridCol w:w="9438"/>
      </w:tblGrid>
      <w:tr>
        <w:trPr>
          <w:cantSplit/>
          <w:trHeight w:val="2600" w:hRule="exact"/>
          <w:jc w:val="center"/>
        </w:trPr>
        <w:tc>
          <w:tcPr>
            <w:tcW w:w="9438" w:type="dxa"/>
            <w:vAlign w:val="center"/>
          </w:tcPr>
          <w:p>
            <w:pPr>
              <w:spacing w:line="280" w:lineRule="exact"/>
              <w:jc w:val="center"/>
              <w:rPr>
                <w:rFonts w:ascii="Times New Roman" w:eastAsia="宋体" w:hAnsi="Times New Roman" w:hint="eastAsia"/>
                <w:sz w:val="18"/>
                <w:szCs w:val="18"/>
              </w:rPr>
            </w:pPr>
            <w:r>
              <w:rPr>
                <w:rFonts w:ascii="Times New Roman" w:eastAsia="黑体" w:hAnsi="Times New Roman" w:hint="eastAsia"/>
                <w:b/>
                <w:bCs/>
                <w:sz w:val="18"/>
                <w:szCs w:val="18"/>
              </w:rPr>
              <w:t xml:space="preserve">【图2占位】</w:t>
            </w:r>
          </w:p>
          <w:p>
            <w:pPr>
              <w:spacing w:line="240" w:lineRule="exact"/>
              <w:jc w:val="center"/>
              <w:rPr>
                <w:rFonts w:ascii="Times New Roman" w:eastAsia="宋体" w:hAnsi="Times New Roman" w:hint="eastAsia"/>
                <w:sz w:val="18"/>
                <w:szCs w:val="18"/>
              </w:rPr>
            </w:pPr>
            <w:r>
              <w:rPr>
                <w:rFonts w:ascii="Times New Roman" w:eastAsia="宋体" w:hAnsi="Times New Roman" w:hint="eastAsia"/>
                <w:sz w:val="15"/>
                <w:szCs w:val="15"/>
              </w:rPr>
              <w:t xml:space="preserve">源文件：fig2.pdf</w:t>
            </w:r>
          </w:p>
        </w:tc>
      </w:tr>
    </w:tbl>
    <w:p>
      <w:pPr>
        <w:spacing w:line="280" w:lineRule="atLeast"/>
        <w:jc w:val="center"/>
        <w:rPr>
          <w:rFonts w:ascii="Times New Roman" w:eastAsia="宋体" w:hAnsi="Times New Roman" w:hint="eastAsia"/>
          <w:sz w:val="18"/>
          <w:szCs w:val="18"/>
        </w:rPr>
      </w:pPr>
      <w:r>
        <w:rPr>
          <w:rFonts w:ascii="Times New Roman" w:eastAsia="宋体" w:hAnsi="Times New Roman" w:hint="eastAsia"/>
          <w:sz w:val="18"/>
          <w:szCs w:val="18"/>
        </w:rPr>
        <w:t xml:space="preserve">图2　本文跨层几何一致性框架概览</w:t>
      </w:r>
    </w:p>
    <w:p>
      <w:pPr>
        <w:spacing w:after="120" w:line="280" w:lineRule="atLeast"/>
        <w:jc w:val="center"/>
        <w:rPr>
          <w:rFonts w:ascii="Times New Roman" w:eastAsia="宋体" w:hAnsi="Times New Roman" w:hint="eastAsia"/>
          <w:sz w:val="18"/>
          <w:szCs w:val="18"/>
        </w:rPr>
      </w:pPr>
      <w:r>
        <w:rPr>
          <w:rFonts w:ascii="Times New Roman" w:eastAsia="Times New Roman" w:hAnsi="Times New Roman" w:hint="eastAsia"/>
          <w:sz w:val="18"/>
          <w:szCs w:val="18"/>
        </w:rPr>
        <w:t xml:space="preserve">Fig.2 Overview of the proposed cross-level geometric consistency framework</w:t>
      </w:r>
    </w:p>
    <w:p>
      <w:pPr>
        <w:spacing w:line="20" w:lineRule="exact"/>
        <w:rPr>
          <w:rFonts w:ascii="Times New Roman" w:eastAsia="宋体" w:hAnsi="Times New Roman" w:hint="eastAsia"/>
          <w:sz w:val="2"/>
          <w:szCs w:val="2"/>
        </w:rPr>
        <w:sectPr w:rsidR="00696531">
          <w:type w:val="continuous"/>
          <w:pgSz w:w="11906" w:h="16838"/>
          <w:pgMar w:top="1134" w:right="1134" w:bottom="1134" w:left="1134" w:header="851" w:footer="992" w:gutter="0"/>
          <w:cols w:space="720"/>
          <w:docGrid w:type="lines" w:linePitch="312"/>
        </w:sectPr>
      </w:pPr>
    </w:p>
    <w:p>
      <w:pPr>
        <w:keepNext/>
        <w:spacing w:before="120" w:after="60" w:line="240" w:lineRule="atLeast"/>
        <w:rPr>
          <w:rFonts w:ascii="Times New Roman" w:eastAsia="黑体" w:hAnsi="Times New Roman" w:hint="eastAsia"/>
          <w:b/>
          <w:bCs/>
          <w:sz w:val="21"/>
          <w:szCs w:val="21"/>
        </w:rPr>
      </w:pPr>
      <w:r>
        <w:rPr>
          <w:rFonts w:ascii="Times New Roman" w:eastAsia="黑体" w:hAnsi="Times New Roman" w:hint="eastAsia"/>
          <w:b/>
          <w:bCs/>
          <w:sz w:val="21"/>
          <w:szCs w:val="21"/>
        </w:rPr>
        <w:t xml:space="preserve">2　本文方法</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本文通过 Scaffold-GS 的锚点接口处理跨层几何不一致，并在细化、子锚点创建和早期优化过程中使用锚点组织局部高斯（图 2）。当一个锚点同时拟合细前景和邻近背景时，其解码高斯会面临相互冲突的尺度和方向需求。离散度引导几何细化检测这种冲突并细化锚点，使两种结构能够被分别表示。随后，父锚点感知几何继承将父锚点的已优化基础尺度传递给子锚点，避免几何被重置到体素粒度。置信度引导几何保持在优化早期保护继承尺度，避免背景主导的更新破坏该尺度，并随着子锚点成熟逐步解除约束。三个组成部分共同形成“检测—传递—保持”循环，使高斯几何逐步与场景细结构对齐。</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这里的“跨层”包含两个相互关联的层次。在场景层，电缆、栏杆和塔吊臂等目标具有连续、细长且与背景分离的几何组织；在表示层，场景由锚点及其解码出的有限个各向异性高斯近似。理想情况下，同一锚点管理的高斯应对应相容的局部几何，并通过一致的尺度和朝向覆盖该区域。然而，当细结构在图像中的投影过窄时，一个锚点可能同时接收到来自细前景和宽背景的监督。二者对高斯尺度、旋转和位置的要求不同，单纯降低像素重建误差未必能够把它们分开，最终导致表示层的局部基元组织与场景层的真实结构不一致。</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本文不改变 Scaffold-GS 的基本渲染表达，而是围绕锚点从成熟、细化到新生和再次成熟的生命周期进行修正。首先，从锚点已解码的高斯中估计几何分歧，只对具有充分观测且分歧显著的锚点增加表示容量；其次，在创建子锚点时保留父锚点已经学习到的局部尺度，使结构信息能够跨越增长操作连续传递；最后，在新锚点证据不足的阶段对该尺度施加渐退式保护，待观测充分后再恢复自由优化。由此，三个模块分别回答“何时细化”“以何种几何状态出生”以及“出生后如何避免立即退化”三个问题，并通过同一成熟度变量衔接为闭环。</w:t>
      </w:r>
    </w:p>
    <w:p>
      <w:pPr>
        <w:keepNext/>
        <w:spacing w:before="60" w:line="280" w:lineRule="exact"/>
        <w:rPr>
          <w:rFonts w:ascii="Times New Roman" w:eastAsia="黑体" w:hAnsi="Times New Roman" w:hint="eastAsia"/>
          <w:b/>
          <w:bCs/>
          <w:sz w:val="18"/>
          <w:szCs w:val="18"/>
        </w:rPr>
      </w:pPr>
      <w:r>
        <w:rPr>
          <w:rFonts w:ascii="Times New Roman" w:eastAsia="黑体" w:hAnsi="Times New Roman" w:hint="eastAsia"/>
          <w:b/>
          <w:bCs/>
          <w:sz w:val="18"/>
          <w:szCs w:val="18"/>
        </w:rPr>
        <w:t xml:space="preserve">2.1　预备知识</w:t>
      </w:r>
    </w:p>
    <w:p>
      <w:pPr>
        <w:keepNext/>
        <w:spacing w:line="280" w:lineRule="exact"/>
        <w:rPr>
          <w:rFonts w:ascii="Times New Roman" w:eastAsia="楷体_GB2312" w:hAnsi="Times New Roman" w:hint="eastAsia"/>
          <w:sz w:val="18"/>
          <w:szCs w:val="18"/>
        </w:rPr>
      </w:pPr>
      <w:r>
        <w:rPr>
          <w:rFonts w:ascii="Times New Roman" w:eastAsia="楷体_GB2312" w:hAnsi="Times New Roman" w:hint="eastAsia"/>
          <w:sz w:val="18"/>
          <w:szCs w:val="18"/>
        </w:rPr>
        <w:t xml:space="preserve">Scaffold-GS</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Scaffold-GS [2] 对 COLMAP [20] 获得的稀疏 SfM 点云 </w:t>
      </w:r>
      <m:oMath>
        <m:r>
          <w:rPr>
            <w:rFonts w:ascii="Cambria Math" w:hAnsi="Cambria Math"/>
            <w:sz w:val="18"/>
            <w:szCs w:val="18"/>
          </w:rPr>
          <m:t>P</m:t>
        </m:r>
      </m:oMath>
      <w:r>
        <w:rPr>
          <w:rFonts w:ascii="Times New Roman" w:eastAsia="宋体" w:hAnsi="Times New Roman" w:hint="eastAsia"/>
          <w:sz w:val="18"/>
          <w:szCs w:val="18"/>
        </w:rPr>
        <w:t xml:space="preserve"> 进行体素化：</w:t>
      </w:r>
    </w:p>
    <w:p>
      <w:pPr>
        <w:tabs>
          <w:tab w:val="center" w:pos="2303"/>
          <w:tab w:val="right" w:pos="4606"/>
        </w:tabs>
        <w:spacing w:before="40" w:after="40" w:line="240" w:lineRule="auto"/>
        <w:rPr>
          <w:rFonts w:ascii="Times New Roman" w:eastAsia="宋体" w:hAnsi="Times New Roman" w:hint="eastAsia"/>
          <w:sz w:val="18"/>
          <w:szCs w:val="18"/>
        </w:rPr>
      </w:pPr>
      <w:r>
        <w:rPr>
          <w:rFonts w:ascii="Times New Roman" w:eastAsia="宋体" w:hAnsi="Times New Roman" w:hint="eastAsia"/>
          <w:sz w:val="18"/>
          <w:szCs w:val="18"/>
        </w:rPr>
        <w:tab/>
      </w:r>
      <m:oMath>
        <m:r>
          <w:rPr>
            <w:rFonts w:ascii="Cambria Math" w:hAnsi="Cambria Math"/>
            <w:sz w:val="18"/>
            <w:szCs w:val="18"/>
          </w:rPr>
          <m:t>V=</m:t>
        </m:r>
        <m:d>
          <m:dPr>
            <m:begChr m:val="{"/>
            <m:sepChr m:val=""/>
            <m:endChr m:val="}"/>
          </m:dPr>
          <m:e>
            <m:r>
              <w:rPr>
                <w:rFonts w:ascii="Cambria Math" w:hAnsi="Cambria Math"/>
                <w:sz w:val="18"/>
                <w:szCs w:val="18"/>
              </w:rPr>
              <m:t>⌊</m:t>
            </m:r>
            <m:f>
              <m:fPr>
                <m:type m:val="bar"/>
              </m:fPr>
              <m:num>
                <m:r>
                  <w:rPr>
                    <w:rFonts w:ascii="Cambria Math" w:hAnsi="Cambria Math"/>
                    <w:sz w:val="18"/>
                    <w:szCs w:val="18"/>
                  </w:rPr>
                  <m:t>P</m:t>
                </m:r>
              </m:num>
              <m:den>
                <m:r>
                  <w:rPr>
                    <w:rFonts w:ascii="Cambria Math" w:hAnsi="Cambria Math"/>
                    <w:sz w:val="18"/>
                    <w:szCs w:val="18"/>
                  </w:rPr>
                  <m:t>ϵ</m:t>
                </m:r>
              </m:den>
            </m:f>
            <m:r>
              <w:rPr>
                <w:rFonts w:ascii="Cambria Math" w:hAnsi="Cambria Math"/>
                <w:sz w:val="18"/>
                <w:szCs w:val="18"/>
              </w:rPr>
              <m:t>⌉</m:t>
            </m:r>
          </m:e>
        </m:d>
        <m:r>
          <w:rPr>
            <w:rFonts w:ascii="Cambria Math" w:hAnsi="Cambria Math"/>
            <w:sz w:val="18"/>
            <w:szCs w:val="18"/>
          </w:rPr>
          <m:t>·ϵ,</m:t>
        </m:r>
      </m:oMath>
      <w:r>
        <w:rPr>
          <w:rFonts w:ascii="Times New Roman" w:eastAsia="宋体" w:hAnsi="Times New Roman" w:hint="eastAsia"/>
          <w:sz w:val="18"/>
          <w:szCs w:val="18"/>
        </w:rPr>
        <w:tab/>
      </w:r>
      <w:r>
        <w:rPr>
          <w:rFonts w:ascii="Times New Roman" w:eastAsia="宋体" w:hAnsi="Times New Roman" w:hint="eastAsia"/>
          <w:sz w:val="18"/>
          <w:szCs w:val="18"/>
        </w:rPr>
        <w:t xml:space="preserve">(1)</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其中，</w:t>
      </w:r>
      <m:oMath>
        <m:r>
          <w:rPr>
            <w:rFonts w:ascii="Cambria Math" w:hAnsi="Cambria Math"/>
            <w:sz w:val="18"/>
            <w:szCs w:val="18"/>
          </w:rPr>
          <m:t>V∈</m:t>
        </m:r>
        <m:sSup>
          <m:e>
            <m:r>
              <w:rPr>
                <w:rFonts w:ascii="Cambria Math" w:hAnsi="Cambria Math"/>
                <w:sz w:val="18"/>
                <w:szCs w:val="18"/>
              </w:rPr>
              <m:t>ℝ</m:t>
            </m:r>
          </m:e>
          <m:sup>
            <m:r>
              <w:rPr>
                <w:rFonts w:ascii="Cambria Math" w:hAnsi="Cambria Math"/>
                <w:sz w:val="18"/>
                <w:szCs w:val="18"/>
              </w:rPr>
              <m:t>N×3</m:t>
            </m:r>
          </m:sup>
        </m:sSup>
      </m:oMath>
      <w:r>
        <w:rPr>
          <w:rFonts w:ascii="Times New Roman" w:eastAsia="宋体" w:hAnsi="Times New Roman" w:hint="eastAsia"/>
          <w:sz w:val="18"/>
          <w:szCs w:val="18"/>
        </w:rPr>
        <w:t xml:space="preserve"> 表示 </w:t>
      </w:r>
      <m:oMath>
        <m:r>
          <w:rPr>
            <w:rFonts w:ascii="Cambria Math" w:hAnsi="Cambria Math"/>
            <w:sz w:val="18"/>
            <w:szCs w:val="18"/>
          </w:rPr>
          <m:t>N</m:t>
        </m:r>
      </m:oMath>
      <w:r>
        <w:rPr>
          <w:rFonts w:ascii="Times New Roman" w:eastAsia="宋体" w:hAnsi="Times New Roman" w:hint="eastAsia"/>
          <w:sz w:val="18"/>
          <w:szCs w:val="18"/>
        </w:rPr>
        <w:t xml:space="preserve"> 个去重后的体素中心，</w:t>
      </w:r>
      <m:oMath>
        <m:r>
          <w:rPr>
            <w:rFonts w:ascii="Cambria Math" w:hAnsi="Cambria Math"/>
            <w:sz w:val="18"/>
            <w:szCs w:val="18"/>
          </w:rPr>
          <m:t>ϵ</m:t>
        </m:r>
      </m:oMath>
      <w:r>
        <w:rPr>
          <w:rFonts w:ascii="Times New Roman" w:eastAsia="宋体" w:hAnsi="Times New Roman" w:hint="eastAsia"/>
          <w:sz w:val="18"/>
          <w:szCs w:val="18"/>
        </w:rPr>
        <w:t xml:space="preserve"> 为初始体素尺度。每个体素中心 </w:t>
      </w:r>
      <m:oMath>
        <m:sSub>
          <m:e>
            <m:r>
              <w:rPr>
                <w:rFonts w:ascii="Cambria Math" w:hAnsi="Cambria Math"/>
                <w:sz w:val="18"/>
                <w:szCs w:val="18"/>
              </w:rPr>
              <m:t>x</m:t>
            </m:r>
          </m:e>
          <m:sub>
            <m:r>
              <w:rPr>
                <w:rFonts w:ascii="Cambria Math" w:hAnsi="Cambria Math"/>
                <w:sz w:val="18"/>
                <w:szCs w:val="18"/>
              </w:rPr>
              <m:t>v</m:t>
            </m:r>
          </m:sub>
        </m:sSub>
        <m:r>
          <w:rPr>
            <w:rFonts w:ascii="Cambria Math" w:hAnsi="Cambria Math"/>
            <w:sz w:val="18"/>
            <w:szCs w:val="18"/>
          </w:rPr>
          <m:t>∈V</m:t>
        </m:r>
      </m:oMath>
      <w:r>
        <w:rPr>
          <w:rFonts w:ascii="Times New Roman" w:eastAsia="宋体" w:hAnsi="Times New Roman" w:hint="eastAsia"/>
          <w:sz w:val="18"/>
          <w:szCs w:val="18"/>
        </w:rPr>
        <w:t xml:space="preserve"> 被视为一个锚点，该锚点包含特征 </w:t>
      </w:r>
      <m:oMath>
        <m:sSub>
          <m:e>
            <m:r>
              <w:rPr>
                <w:rFonts w:ascii="Cambria Math" w:hAnsi="Cambria Math"/>
                <w:sz w:val="18"/>
                <w:szCs w:val="18"/>
              </w:rPr>
              <m:t>f</m:t>
            </m:r>
          </m:e>
          <m:sub>
            <m:r>
              <w:rPr>
                <w:rFonts w:ascii="Cambria Math" w:hAnsi="Cambria Math"/>
                <w:sz w:val="18"/>
                <w:szCs w:val="18"/>
              </w:rPr>
              <m:t>v</m:t>
            </m:r>
          </m:sub>
        </m:sSub>
      </m:oMath>
      <w:r>
        <w:rPr>
          <w:rFonts w:ascii="Times New Roman" w:eastAsia="宋体" w:hAnsi="Times New Roman" w:hint="eastAsia"/>
          <w:sz w:val="18"/>
          <w:szCs w:val="18"/>
        </w:rPr>
        <w:t xml:space="preserve">、位置尺度 </w:t>
      </w:r>
      <m:oMath>
        <m:sSub>
          <m:e>
            <m:r>
              <w:rPr>
                <w:rFonts w:ascii="Cambria Math" w:hAnsi="Cambria Math"/>
                <w:sz w:val="18"/>
                <w:szCs w:val="18"/>
              </w:rPr>
              <m:t>l</m:t>
            </m:r>
          </m:e>
          <m:sub>
            <m:r>
              <w:rPr>
                <w:rFonts w:ascii="Cambria Math" w:hAnsi="Cambria Math"/>
                <w:sz w:val="18"/>
                <w:szCs w:val="18"/>
              </w:rPr>
              <m:t>v</m:t>
            </m:r>
          </m:sub>
        </m:sSub>
        <m:r>
          <w:rPr>
            <w:rFonts w:ascii="Cambria Math" w:hAnsi="Cambria Math"/>
            <w:sz w:val="18"/>
            <w:szCs w:val="18"/>
          </w:rPr>
          <m:t>∈</m:t>
        </m:r>
        <m:sSup>
          <m:e>
            <m:r>
              <w:rPr>
                <w:rFonts w:ascii="Cambria Math" w:hAnsi="Cambria Math"/>
                <w:sz w:val="18"/>
                <w:szCs w:val="18"/>
              </w:rPr>
              <m:t>ℝ</m:t>
            </m:r>
          </m:e>
          <m:sup>
            <m:r>
              <w:rPr>
                <w:rFonts w:ascii="Cambria Math" w:hAnsi="Cambria Math"/>
                <w:sz w:val="18"/>
                <w:szCs w:val="18"/>
              </w:rPr>
              <m:t>3</m:t>
            </m:r>
          </m:sup>
        </m:sSup>
      </m:oMath>
      <w:r>
        <w:rPr>
          <w:rFonts w:ascii="Times New Roman" w:eastAsia="宋体" w:hAnsi="Times New Roman" w:hint="eastAsia"/>
          <w:sz w:val="18"/>
          <w:szCs w:val="18"/>
        </w:rPr>
        <w:t xml:space="preserve">、基础尺度 </w:t>
      </w:r>
      <m:oMath>
        <m:sSub>
          <m:e>
            <m:r>
              <w:rPr>
                <w:rFonts w:ascii="Cambria Math" w:hAnsi="Cambria Math"/>
                <w:sz w:val="18"/>
                <w:szCs w:val="18"/>
              </w:rPr>
              <m:t>s</m:t>
            </m:r>
          </m:e>
          <m:sub>
            <m:r>
              <w:rPr>
                <w:rFonts w:ascii="Cambria Math" w:hAnsi="Cambria Math"/>
                <w:sz w:val="18"/>
                <w:szCs w:val="18"/>
              </w:rPr>
              <m:t>v</m:t>
            </m:r>
          </m:sub>
        </m:sSub>
        <m:r>
          <w:rPr>
            <w:rFonts w:ascii="Cambria Math" w:hAnsi="Cambria Math"/>
            <w:sz w:val="18"/>
            <w:szCs w:val="18"/>
          </w:rPr>
          <m:t>∈</m:t>
        </m:r>
        <m:sSup>
          <m:e>
            <m:r>
              <w:rPr>
                <w:rFonts w:ascii="Cambria Math" w:hAnsi="Cambria Math"/>
                <w:sz w:val="18"/>
                <w:szCs w:val="18"/>
              </w:rPr>
              <m:t>ℝ</m:t>
            </m:r>
          </m:e>
          <m:sup>
            <m:r>
              <w:rPr>
                <w:rFonts w:ascii="Cambria Math" w:hAnsi="Cambria Math"/>
                <w:sz w:val="18"/>
                <w:szCs w:val="18"/>
              </w:rPr>
              <m:t>3</m:t>
            </m:r>
          </m:sup>
        </m:sSup>
      </m:oMath>
      <w:r>
        <w:rPr>
          <w:rFonts w:ascii="Times New Roman" w:eastAsia="宋体" w:hAnsi="Times New Roman" w:hint="eastAsia"/>
          <w:sz w:val="18"/>
          <w:szCs w:val="18"/>
        </w:rPr>
        <w:t xml:space="preserve"> 以及 </w:t>
      </w:r>
      <m:oMath>
        <m:r>
          <w:rPr>
            <w:rFonts w:ascii="Cambria Math" w:hAnsi="Cambria Math"/>
            <w:sz w:val="18"/>
            <w:szCs w:val="18"/>
          </w:rPr>
          <m:t>K</m:t>
        </m:r>
      </m:oMath>
      <w:r>
        <w:rPr>
          <w:rFonts w:ascii="Times New Roman" w:eastAsia="宋体" w:hAnsi="Times New Roman" w:hint="eastAsia"/>
          <w:sz w:val="18"/>
          <w:szCs w:val="18"/>
        </w:rPr>
        <w:t xml:space="preserve"> 个可学习偏移 </w:t>
      </w:r>
      <m:oMath>
        <m:sSubSup>
          <m:e>
            <m:d>
              <m:dPr>
                <m:begChr m:val="{"/>
                <m:sepChr m:val=""/>
                <m:endChr m:val="}"/>
              </m:dPr>
              <m:e>
                <m:sSubSup>
                  <m:e>
                    <m:r>
                      <w:rPr>
                        <w:rFonts w:ascii="Cambria Math" w:hAnsi="Cambria Math"/>
                        <w:sz w:val="18"/>
                        <w:szCs w:val="18"/>
                      </w:rPr>
                      <m:t>O</m:t>
                    </m:r>
                  </m:e>
                  <m:sub>
                    <m:r>
                      <w:rPr>
                        <w:rFonts w:ascii="Cambria Math" w:hAnsi="Cambria Math"/>
                        <w:sz w:val="18"/>
                        <w:szCs w:val="18"/>
                      </w:rPr>
                      <m:t>v</m:t>
                    </m:r>
                  </m:sub>
                  <m:sup>
                    <m:r>
                      <w:rPr>
                        <w:rFonts w:ascii="Cambria Math" w:hAnsi="Cambria Math"/>
                        <w:sz w:val="18"/>
                        <w:szCs w:val="18"/>
                      </w:rPr>
                      <m:t>i</m:t>
                    </m:r>
                  </m:sup>
                </m:sSubSup>
              </m:e>
            </m:d>
          </m:e>
          <m:sub>
            <m:r>
              <w:rPr>
                <w:rFonts w:ascii="Cambria Math" w:hAnsi="Cambria Math"/>
                <w:sz w:val="18"/>
                <w:szCs w:val="18"/>
              </w:rPr>
              <m:t>i=1</m:t>
            </m:r>
          </m:sub>
          <m:sup>
            <m:r>
              <w:rPr>
                <w:rFonts w:ascii="Cambria Math" w:hAnsi="Cambria Math"/>
                <w:sz w:val="18"/>
                <w:szCs w:val="18"/>
              </w:rPr>
              <m:t>K</m:t>
            </m:r>
          </m:sup>
        </m:sSubSup>
      </m:oMath>
      <w:r>
        <w:rPr>
          <w:rFonts w:ascii="Times New Roman" w:eastAsia="宋体" w:hAnsi="Times New Roman" w:hint="eastAsia"/>
          <w:sz w:val="18"/>
          <w:szCs w:val="18"/>
        </w:rPr>
        <w:t xml:space="preserve">。锚点并不直接等同于一个高斯，而是局部高斯组的结构载体：</w:t>
      </w:r>
      <m:oMath>
        <m:sSub>
          <m:e>
            <m:r>
              <w:rPr>
                <w:rFonts w:ascii="Cambria Math" w:hAnsi="Cambria Math"/>
                <w:sz w:val="18"/>
                <w:szCs w:val="18"/>
              </w:rPr>
              <m:t>x</m:t>
            </m:r>
          </m:e>
          <m:sub>
            <m:r>
              <w:rPr>
                <w:rFonts w:ascii="Cambria Math" w:hAnsi="Cambria Math"/>
                <w:sz w:val="18"/>
                <w:szCs w:val="18"/>
              </w:rPr>
              <m:t>v</m:t>
            </m:r>
          </m:sub>
        </m:sSub>
      </m:oMath>
      <w:r>
        <w:rPr>
          <w:rFonts w:ascii="Times New Roman" w:eastAsia="宋体" w:hAnsi="Times New Roman" w:hint="eastAsia"/>
          <w:sz w:val="18"/>
          <w:szCs w:val="18"/>
        </w:rPr>
        <w:t xml:space="preserve"> 给出该组的空间中心，</w:t>
      </w:r>
      <m:oMath>
        <m:sSub>
          <m:e>
            <m:r>
              <w:rPr>
                <w:rFonts w:ascii="Cambria Math" w:hAnsi="Cambria Math"/>
                <w:sz w:val="18"/>
                <w:szCs w:val="18"/>
              </w:rPr>
              <m:t>f</m:t>
            </m:r>
          </m:e>
          <m:sub>
            <m:r>
              <w:rPr>
                <w:rFonts w:ascii="Cambria Math" w:hAnsi="Cambria Math"/>
                <w:sz w:val="18"/>
                <w:szCs w:val="18"/>
              </w:rPr>
              <m:t>v</m:t>
            </m:r>
          </m:sub>
        </m:sSub>
      </m:oMath>
      <w:r>
        <w:rPr>
          <w:rFonts w:ascii="Times New Roman" w:eastAsia="宋体" w:hAnsi="Times New Roman" w:hint="eastAsia"/>
          <w:sz w:val="18"/>
          <w:szCs w:val="18"/>
        </w:rPr>
        <w:t xml:space="preserve"> 编码用于解码外观与几何的共享信息，</w:t>
      </w:r>
      <m:oMath>
        <m:sSub>
          <m:e>
            <m:r>
              <w:rPr>
                <w:rFonts w:ascii="Cambria Math" w:hAnsi="Cambria Math"/>
                <w:sz w:val="18"/>
                <w:szCs w:val="18"/>
              </w:rPr>
              <m:t>l</m:t>
            </m:r>
          </m:e>
          <m:sub>
            <m:r>
              <w:rPr>
                <w:rFonts w:ascii="Cambria Math" w:hAnsi="Cambria Math"/>
                <w:sz w:val="18"/>
                <w:szCs w:val="18"/>
              </w:rPr>
              <m:t>v</m:t>
            </m:r>
          </m:sub>
        </m:sSub>
      </m:oMath>
      <w:r>
        <w:rPr>
          <w:rFonts w:ascii="Times New Roman" w:eastAsia="宋体" w:hAnsi="Times New Roman" w:hint="eastAsia"/>
          <w:sz w:val="18"/>
          <w:szCs w:val="18"/>
        </w:rPr>
        <w:t xml:space="preserve"> 控制偏移映射到场景空间时的范围，</w:t>
      </w:r>
      <m:oMath>
        <m:sSub>
          <m:e>
            <m:r>
              <w:rPr>
                <w:rFonts w:ascii="Cambria Math" w:hAnsi="Cambria Math"/>
                <w:sz w:val="18"/>
                <w:szCs w:val="18"/>
              </w:rPr>
              <m:t>s</m:t>
            </m:r>
          </m:e>
          <m:sub>
            <m:r>
              <w:rPr>
                <w:rFonts w:ascii="Cambria Math" w:hAnsi="Cambria Math"/>
                <w:sz w:val="18"/>
                <w:szCs w:val="18"/>
              </w:rPr>
              <m:t>v</m:t>
            </m:r>
          </m:sub>
        </m:sSub>
      </m:oMath>
      <w:r>
        <w:rPr>
          <w:rFonts w:ascii="Times New Roman" w:eastAsia="宋体" w:hAnsi="Times New Roman" w:hint="eastAsia"/>
          <w:sz w:val="18"/>
          <w:szCs w:val="18"/>
        </w:rPr>
        <w:t xml:space="preserve"> 则提供组内高斯共同依赖的基础几何尺度。这种共享参数与逐高斯参数相结合的方式减少了独立存储每个基元的开销，同时为本文在锚点层统一调整局部几何提供了接口。对于每个可见锚点，第 </w:t>
      </w:r>
      <m:oMath>
        <m:r>
          <w:rPr>
            <w:rFonts w:ascii="Cambria Math" w:hAnsi="Cambria Math"/>
            <w:sz w:val="18"/>
            <w:szCs w:val="18"/>
          </w:rPr>
          <m:t>i</m:t>
        </m:r>
      </m:oMath>
      <w:r>
        <w:rPr>
          <w:rFonts w:ascii="Times New Roman" w:eastAsia="宋体" w:hAnsi="Times New Roman" w:hint="eastAsia"/>
          <w:sz w:val="18"/>
          <w:szCs w:val="18"/>
        </w:rPr>
        <w:t xml:space="preserve"> 个神经高斯的中心为</w:t>
      </w:r>
    </w:p>
    <w:p>
      <w:pPr>
        <w:tabs>
          <w:tab w:val="center" w:pos="2303"/>
          <w:tab w:val="right" w:pos="4606"/>
        </w:tabs>
        <w:spacing w:before="40" w:after="40" w:line="240" w:lineRule="auto"/>
        <w:rPr>
          <w:rFonts w:ascii="Times New Roman" w:eastAsia="宋体" w:hAnsi="Times New Roman" w:hint="eastAsia"/>
          <w:sz w:val="18"/>
          <w:szCs w:val="18"/>
        </w:rPr>
      </w:pPr>
      <w:r>
        <w:rPr>
          <w:rFonts w:ascii="Times New Roman" w:eastAsia="宋体" w:hAnsi="Times New Roman" w:hint="eastAsia"/>
          <w:sz w:val="18"/>
          <w:szCs w:val="18"/>
        </w:rPr>
        <w:tab/>
      </w:r>
      <m:oMath>
        <m:sSubSup>
          <m:e>
            <m:r>
              <w:rPr>
                <w:rFonts w:ascii="Cambria Math" w:hAnsi="Cambria Math"/>
                <w:sz w:val="18"/>
                <w:szCs w:val="18"/>
              </w:rPr>
              <m:t>μ</m:t>
            </m:r>
          </m:e>
          <m:sub>
            <m:r>
              <w:rPr>
                <w:rFonts w:ascii="Cambria Math" w:hAnsi="Cambria Math"/>
                <w:sz w:val="18"/>
                <w:szCs w:val="18"/>
              </w:rPr>
              <m:t>v</m:t>
            </m:r>
          </m:sub>
          <m:sup>
            <m:r>
              <w:rPr>
                <w:rFonts w:ascii="Cambria Math" w:hAnsi="Cambria Math"/>
                <w:sz w:val="18"/>
                <w:szCs w:val="18"/>
              </w:rPr>
              <m:t>i</m:t>
            </m:r>
          </m:sup>
        </m:sSubSup>
        <m:r>
          <w:rPr>
            <w:rFonts w:ascii="Cambria Math" w:hAnsi="Cambria Math"/>
            <w:sz w:val="18"/>
            <w:szCs w:val="18"/>
          </w:rPr>
          <m:t>=</m:t>
        </m:r>
        <m:sSub>
          <m:e>
            <m:r>
              <w:rPr>
                <w:rFonts w:ascii="Cambria Math" w:hAnsi="Cambria Math"/>
                <w:sz w:val="18"/>
                <w:szCs w:val="18"/>
              </w:rPr>
              <m:t>x</m:t>
            </m:r>
          </m:e>
          <m:sub>
            <m:r>
              <w:rPr>
                <w:rFonts w:ascii="Cambria Math" w:hAnsi="Cambria Math"/>
                <w:sz w:val="18"/>
                <w:szCs w:val="18"/>
              </w:rPr>
              <m:t>v</m:t>
            </m:r>
          </m:sub>
        </m:sSub>
        <m:r>
          <w:rPr>
            <w:rFonts w:ascii="Cambria Math" w:hAnsi="Cambria Math"/>
            <w:sz w:val="18"/>
            <w:szCs w:val="18"/>
          </w:rPr>
          <m:t>+</m:t>
        </m:r>
        <m:sSubSup>
          <m:e>
            <m:r>
              <w:rPr>
                <w:rFonts w:ascii="Cambria Math" w:hAnsi="Cambria Math"/>
                <w:sz w:val="18"/>
                <w:szCs w:val="18"/>
              </w:rPr>
              <m:t>O</m:t>
            </m:r>
          </m:e>
          <m:sub>
            <m:r>
              <w:rPr>
                <w:rFonts w:ascii="Cambria Math" w:hAnsi="Cambria Math"/>
                <w:sz w:val="18"/>
                <w:szCs w:val="18"/>
              </w:rPr>
              <m:t>v</m:t>
            </m:r>
          </m:sub>
          <m:sup>
            <m:r>
              <w:rPr>
                <w:rFonts w:ascii="Cambria Math" w:hAnsi="Cambria Math"/>
                <w:sz w:val="18"/>
                <w:szCs w:val="18"/>
              </w:rPr>
              <m:t>i</m:t>
            </m:r>
          </m:sup>
        </m:sSubSup>
        <m:r>
          <w:rPr>
            <w:rFonts w:ascii="Cambria Math" w:hAnsi="Cambria Math"/>
            <w:sz w:val="18"/>
            <w:szCs w:val="18"/>
          </w:rPr>
          <m:t>⊙</m:t>
        </m:r>
        <m:sSub>
          <m:e>
            <m:r>
              <w:rPr>
                <w:rFonts w:ascii="Cambria Math" w:hAnsi="Cambria Math"/>
                <w:sz w:val="18"/>
                <w:szCs w:val="18"/>
              </w:rPr>
              <m:t>l</m:t>
            </m:r>
          </m:e>
          <m:sub>
            <m:r>
              <w:rPr>
                <w:rFonts w:ascii="Cambria Math" w:hAnsi="Cambria Math"/>
                <w:sz w:val="18"/>
                <w:szCs w:val="18"/>
              </w:rPr>
              <m:t>v</m:t>
            </m:r>
          </m:sub>
        </m:sSub>
        <m:r>
          <w:rPr>
            <w:rFonts w:ascii="Cambria Math" w:hAnsi="Cambria Math"/>
            <w:sz w:val="18"/>
            <w:szCs w:val="18"/>
          </w:rPr>
          <m:t>,</m:t>
        </m:r>
      </m:oMath>
      <w:r>
        <w:rPr>
          <w:rFonts w:ascii="Times New Roman" w:eastAsia="宋体" w:hAnsi="Times New Roman" w:hint="eastAsia"/>
          <w:sz w:val="18"/>
          <w:szCs w:val="18"/>
        </w:rPr>
        <w:tab/>
      </w:r>
      <w:r>
        <w:rPr>
          <w:rFonts w:ascii="Times New Roman" w:eastAsia="宋体" w:hAnsi="Times New Roman" w:hint="eastAsia"/>
          <w:sz w:val="18"/>
          <w:szCs w:val="18"/>
        </w:rPr>
        <w:t xml:space="preserve">(2)</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其中，</w:t>
      </w:r>
      <m:oMath>
        <m:r>
          <w:rPr>
            <w:rFonts w:ascii="Cambria Math" w:hAnsi="Cambria Math"/>
            <w:sz w:val="18"/>
            <w:szCs w:val="18"/>
          </w:rPr>
          <m:t>⊙</m:t>
        </m:r>
      </m:oMath>
      <w:r>
        <w:rPr>
          <w:rFonts w:ascii="Times New Roman" w:eastAsia="宋体" w:hAnsi="Times New Roman" w:hint="eastAsia"/>
          <w:sz w:val="18"/>
          <w:szCs w:val="18"/>
        </w:rPr>
        <w:t xml:space="preserve"> 表示逐元素乘法。</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第 </w:t>
      </w:r>
      <m:oMath>
        <m:r>
          <w:rPr>
            <w:rFonts w:ascii="Cambria Math" w:hAnsi="Cambria Math"/>
            <w:sz w:val="18"/>
            <w:szCs w:val="18"/>
          </w:rPr>
          <m:t>i</m:t>
        </m:r>
      </m:oMath>
      <w:r>
        <w:rPr>
          <w:rFonts w:ascii="Times New Roman" w:eastAsia="宋体" w:hAnsi="Times New Roman" w:hint="eastAsia"/>
          <w:sz w:val="18"/>
          <w:szCs w:val="18"/>
        </w:rPr>
        <w:t xml:space="preserve"> 个神经高斯的旋转和尺度分别通过两个多层感知机解码：</w:t>
      </w:r>
      <m:oMath>
        <m:sSub>
          <m:e>
            <m:r>
              <w:rPr>
                <w:rFonts w:ascii="Cambria Math" w:hAnsi="Cambria Math"/>
                <w:sz w:val="18"/>
                <w:szCs w:val="18"/>
              </w:rPr>
              <m:t>F</m:t>
            </m:r>
          </m:e>
          <m:sub>
            <m:r>
              <w:rPr>
                <w:rFonts w:ascii="Cambria Math" w:hAnsi="Cambria Math"/>
                <w:sz w:val="18"/>
                <w:szCs w:val="18"/>
              </w:rPr>
              <m:t>q</m:t>
            </m:r>
          </m:sub>
        </m:sSub>
      </m:oMath>
      <w:r>
        <w:rPr>
          <w:rFonts w:ascii="Times New Roman" w:eastAsia="宋体" w:hAnsi="Times New Roman" w:hint="eastAsia"/>
          <w:sz w:val="18"/>
          <w:szCs w:val="18"/>
        </w:rPr>
        <w:t xml:space="preserve"> 用于旋转，</w:t>
      </w:r>
      <m:oMath>
        <m:sSub>
          <m:e>
            <m:r>
              <w:rPr>
                <w:rFonts w:ascii="Cambria Math" w:hAnsi="Cambria Math"/>
                <w:sz w:val="18"/>
                <w:szCs w:val="18"/>
              </w:rPr>
              <m:t>F</m:t>
            </m:r>
          </m:e>
          <m:sub>
            <m:r>
              <w:rPr>
                <w:rFonts w:ascii="Cambria Math" w:hAnsi="Cambria Math"/>
                <w:sz w:val="18"/>
                <w:szCs w:val="18"/>
              </w:rPr>
              <m:t>s</m:t>
            </m:r>
          </m:sub>
        </m:sSub>
      </m:oMath>
      <w:r>
        <w:rPr>
          <w:rFonts w:ascii="Times New Roman" w:eastAsia="宋体" w:hAnsi="Times New Roman" w:hint="eastAsia"/>
          <w:sz w:val="18"/>
          <w:szCs w:val="18"/>
        </w:rPr>
        <w:t xml:space="preserve"> 用于尺度。解码输入包括视角条件锚点特征 </w:t>
      </w:r>
      <m:oMath>
        <m:sSub>
          <m:e>
            <m:acc>
              <m:accPr>
                <m:chr m:val="̂"/>
              </m:accPr>
              <m:e>
                <m:r>
                  <w:rPr>
                    <w:rFonts w:ascii="Cambria Math" w:hAnsi="Cambria Math"/>
                    <w:sz w:val="18"/>
                    <w:szCs w:val="18"/>
                  </w:rPr>
                  <m:t>f</m:t>
                </m:r>
              </m:e>
            </m:acc>
          </m:e>
          <m:sub>
            <m:r>
              <w:rPr>
                <w:rFonts w:ascii="Cambria Math" w:hAnsi="Cambria Math"/>
                <w:sz w:val="18"/>
                <w:szCs w:val="18"/>
              </w:rPr>
              <m:t>v</m:t>
            </m:r>
          </m:sub>
        </m:sSub>
      </m:oMath>
      <w:r>
        <w:rPr>
          <w:rFonts w:ascii="Times New Roman" w:eastAsia="宋体" w:hAnsi="Times New Roman" w:hint="eastAsia"/>
          <w:sz w:val="18"/>
          <w:szCs w:val="18"/>
        </w:rPr>
        <w:t xml:space="preserve"> 和视角参数 </w:t>
      </w:r>
      <m:oMath>
        <m:d>
          <m:dPr>
            <m:sepChr m:val=","/>
          </m:dPr>
          <m:e>
            <m:sSub>
              <m:e>
                <m:r>
                  <w:rPr>
                    <w:rFonts w:ascii="Cambria Math" w:hAnsi="Cambria Math"/>
                    <w:sz w:val="18"/>
                    <w:szCs w:val="18"/>
                  </w:rPr>
                  <m:t>δ</m:t>
                </m:r>
              </m:e>
              <m:sub>
                <m:r>
                  <w:rPr>
                    <w:rFonts w:ascii="Cambria Math" w:hAnsi="Cambria Math"/>
                    <w:sz w:val="18"/>
                    <w:szCs w:val="18"/>
                  </w:rPr>
                  <m:t>vc</m:t>
                </m:r>
              </m:sub>
            </m:sSub>
          </m:e>
          <m:e>
            <m:sSub>
              <m:e>
                <m:r>
                  <w:rPr>
                    <w:rFonts w:ascii="Cambria Math" w:hAnsi="Cambria Math"/>
                    <w:sz w:val="18"/>
                    <w:szCs w:val="18"/>
                  </w:rPr>
                  <m:t>d</m:t>
                </m:r>
              </m:e>
              <m:sub>
                <m:r>
                  <w:rPr>
                    <w:rFonts w:ascii="Cambria Math" w:hAnsi="Cambria Math"/>
                    <w:sz w:val="18"/>
                    <w:szCs w:val="18"/>
                  </w:rPr>
                  <m:t>vc</m:t>
                </m:r>
              </m:sub>
            </m:sSub>
          </m:e>
        </m:d>
      </m:oMath>
      <w:r>
        <w:rPr>
          <w:rFonts w:ascii="Times New Roman" w:eastAsia="宋体" w:hAnsi="Times New Roman" w:hint="eastAsia"/>
          <w:sz w:val="18"/>
          <w:szCs w:val="18"/>
        </w:rPr>
        <w:t xml:space="preserve">：</w:t>
      </w:r>
    </w:p>
    <w:p>
      <w:pPr>
        <w:tabs>
          <w:tab w:val="center" w:pos="2303"/>
          <w:tab w:val="right" w:pos="4606"/>
        </w:tabs>
        <w:spacing w:before="40" w:after="40" w:line="240" w:lineRule="auto"/>
        <w:rPr>
          <w:rFonts w:ascii="Times New Roman" w:eastAsia="宋体" w:hAnsi="Times New Roman" w:hint="eastAsia"/>
          <w:sz w:val="18"/>
          <w:szCs w:val="18"/>
        </w:rPr>
      </w:pPr>
      <w:r>
        <w:rPr>
          <w:rFonts w:ascii="Times New Roman" w:eastAsia="宋体" w:hAnsi="Times New Roman" w:hint="eastAsia"/>
          <w:sz w:val="18"/>
          <w:szCs w:val="18"/>
        </w:rPr>
        <w:tab/>
      </w:r>
      <m:oMath>
        <m:sSubSup>
          <m:e>
            <m:r>
              <w:rPr>
                <w:rFonts w:ascii="Cambria Math" w:hAnsi="Cambria Math"/>
                <w:sz w:val="18"/>
                <w:szCs w:val="18"/>
              </w:rPr>
              <m:t>q</m:t>
            </m:r>
          </m:e>
          <m:sub>
            <m:r>
              <w:rPr>
                <w:rFonts w:ascii="Cambria Math" w:hAnsi="Cambria Math"/>
                <w:sz w:val="18"/>
                <w:szCs w:val="18"/>
              </w:rPr>
              <m:t>v</m:t>
            </m:r>
          </m:sub>
          <m:sup>
            <m:r>
              <w:rPr>
                <w:rFonts w:ascii="Cambria Math" w:hAnsi="Cambria Math"/>
                <w:sz w:val="18"/>
                <w:szCs w:val="18"/>
              </w:rPr>
              <m:t>i</m:t>
            </m:r>
          </m:sup>
        </m:sSubSup>
        <m:r>
          <w:rPr>
            <w:rFonts w:ascii="Cambria Math" w:hAnsi="Cambria Math"/>
            <w:sz w:val="18"/>
            <w:szCs w:val="18"/>
          </w:rPr>
          <m:t>=</m:t>
        </m:r>
        <m:r>
          <m:rPr>
            <m:sty m:val="p"/>
          </m:rPr>
          <w:rPr>
            <w:rFonts w:ascii="Cambria Math" w:hAnsi="Cambria Math"/>
            <w:sz w:val="18"/>
            <w:szCs w:val="18"/>
          </w:rPr>
          <m:t>Normalize</m:t>
        </m:r>
        <m:sSub>
          <m:e>
            <m:d>
              <m:dPr>
                <m:sepChr m:val=""/>
              </m:dPr>
              <m:e>
                <m:sSub>
                  <m:e>
                    <m:r>
                      <w:rPr>
                        <w:rFonts w:ascii="Cambria Math" w:hAnsi="Cambria Math"/>
                        <w:sz w:val="18"/>
                        <w:szCs w:val="18"/>
                      </w:rPr>
                      <m:t>F</m:t>
                    </m:r>
                  </m:e>
                  <m:sub>
                    <m:r>
                      <w:rPr>
                        <w:rFonts w:ascii="Cambria Math" w:hAnsi="Cambria Math"/>
                        <w:sz w:val="18"/>
                        <w:szCs w:val="18"/>
                      </w:rPr>
                      <m:t>q</m:t>
                    </m:r>
                  </m:sub>
                </m:sSub>
                <m:r>
                  <w:rPr>
                    <w:rFonts w:ascii="Cambria Math" w:hAnsi="Cambria Math"/>
                    <w:sz w:val="18"/>
                    <w:szCs w:val="18"/>
                  </w:rPr>
                  <m:t>(</m:t>
                </m:r>
                <m:sSub>
                  <m:e>
                    <m:acc>
                      <m:accPr>
                        <m:chr m:val="̂"/>
                      </m:accPr>
                      <m:e>
                        <m:r>
                          <w:rPr>
                            <w:rFonts w:ascii="Cambria Math" w:hAnsi="Cambria Math"/>
                            <w:sz w:val="18"/>
                            <w:szCs w:val="18"/>
                          </w:rPr>
                          <m:t>f</m:t>
                        </m:r>
                      </m:e>
                    </m:acc>
                  </m:e>
                  <m:sub>
                    <m:r>
                      <w:rPr>
                        <w:rFonts w:ascii="Cambria Math" w:hAnsi="Cambria Math"/>
                        <w:sz w:val="18"/>
                        <w:szCs w:val="18"/>
                      </w:rPr>
                      <m:t>v</m:t>
                    </m:r>
                  </m:sub>
                </m:sSub>
                <m:r>
                  <w:rPr>
                    <w:rFonts w:ascii="Cambria Math" w:hAnsi="Cambria Math"/>
                    <w:sz w:val="18"/>
                    <w:szCs w:val="18"/>
                  </w:rPr>
                  <m:t>,</m:t>
                </m:r>
                <m:sSub>
                  <m:e>
                    <m:r>
                      <w:rPr>
                        <w:rFonts w:ascii="Cambria Math" w:hAnsi="Cambria Math"/>
                        <w:sz w:val="18"/>
                        <w:szCs w:val="18"/>
                      </w:rPr>
                      <m:t>δ</m:t>
                    </m:r>
                  </m:e>
                  <m:sub>
                    <m:r>
                      <w:rPr>
                        <w:rFonts w:ascii="Cambria Math" w:hAnsi="Cambria Math"/>
                        <w:sz w:val="18"/>
                        <w:szCs w:val="18"/>
                      </w:rPr>
                      <m:t>vc</m:t>
                    </m:r>
                  </m:sub>
                </m:sSub>
                <m:r>
                  <w:rPr>
                    <w:rFonts w:ascii="Cambria Math" w:hAnsi="Cambria Math"/>
                    <w:sz w:val="18"/>
                    <w:szCs w:val="18"/>
                  </w:rPr>
                  <m:t>,</m:t>
                </m:r>
                <m:sSub>
                  <m:e>
                    <m:r>
                      <w:rPr>
                        <w:rFonts w:ascii="Cambria Math" w:hAnsi="Cambria Math"/>
                        <w:sz w:val="18"/>
                        <w:szCs w:val="18"/>
                      </w:rPr>
                      <m:t>d</m:t>
                    </m:r>
                  </m:e>
                  <m:sub>
                    <m:r>
                      <w:rPr>
                        <w:rFonts w:ascii="Cambria Math" w:hAnsi="Cambria Math"/>
                        <w:sz w:val="18"/>
                        <w:szCs w:val="18"/>
                      </w:rPr>
                      <m:t>vc</m:t>
                    </m:r>
                  </m:sub>
                </m:sSub>
                <m:r>
                  <w:rPr>
                    <w:rFonts w:ascii="Cambria Math" w:hAnsi="Cambria Math"/>
                    <w:sz w:val="18"/>
                    <w:szCs w:val="18"/>
                  </w:rPr>
                  <m:t>)</m:t>
                </m:r>
              </m:e>
            </m:d>
          </m:e>
          <m:sub>
            <m:r>
              <w:rPr>
                <w:rFonts w:ascii="Cambria Math" w:hAnsi="Cambria Math"/>
                <w:sz w:val="18"/>
                <w:szCs w:val="18"/>
              </w:rPr>
              <m:t>i</m:t>
            </m:r>
          </m:sub>
        </m:sSub>
        <m:r>
          <w:rPr>
            <w:rFonts w:ascii="Cambria Math" w:hAnsi="Cambria Math"/>
            <w:sz w:val="18"/>
            <w:szCs w:val="18"/>
          </w:rPr>
          <m:t>,</m:t>
        </m:r>
      </m:oMath>
      <w:r>
        <w:rPr>
          <w:rFonts w:ascii="Times New Roman" w:eastAsia="宋体" w:hAnsi="Times New Roman" w:hint="eastAsia"/>
          <w:sz w:val="18"/>
          <w:szCs w:val="18"/>
        </w:rPr>
        <w:tab/>
      </w:r>
      <w:r>
        <w:rPr>
          <w:rFonts w:ascii="Times New Roman" w:eastAsia="宋体" w:hAnsi="Times New Roman" w:hint="eastAsia"/>
          <w:sz w:val="18"/>
          <w:szCs w:val="18"/>
        </w:rPr>
        <w:t xml:space="preserve">(3)</w:t>
      </w:r>
    </w:p>
    <w:p>
      <w:pPr>
        <w:tabs>
          <w:tab w:val="center" w:pos="2303"/>
          <w:tab w:val="right" w:pos="4606"/>
        </w:tabs>
        <w:spacing w:before="40" w:after="40" w:line="240" w:lineRule="auto"/>
        <w:rPr>
          <w:rFonts w:ascii="Times New Roman" w:eastAsia="宋体" w:hAnsi="Times New Roman" w:hint="eastAsia"/>
          <w:sz w:val="18"/>
          <w:szCs w:val="18"/>
        </w:rPr>
      </w:pPr>
      <w:r>
        <w:rPr>
          <w:rFonts w:ascii="Times New Roman" w:eastAsia="宋体" w:hAnsi="Times New Roman" w:hint="eastAsia"/>
          <w:sz w:val="18"/>
          <w:szCs w:val="18"/>
        </w:rPr>
        <w:tab/>
      </w:r>
      <m:oMath>
        <m:sSubSup>
          <m:e>
            <m:r>
              <w:rPr>
                <w:rFonts w:ascii="Cambria Math" w:hAnsi="Cambria Math"/>
                <w:sz w:val="18"/>
                <w:szCs w:val="18"/>
              </w:rPr>
              <m:t>s</m:t>
            </m:r>
          </m:e>
          <m:sub>
            <m:r>
              <w:rPr>
                <w:rFonts w:ascii="Cambria Math" w:hAnsi="Cambria Math"/>
                <w:sz w:val="18"/>
                <w:szCs w:val="18"/>
              </w:rPr>
              <m:t>v</m:t>
            </m:r>
          </m:sub>
          <m:sup>
            <m:r>
              <w:rPr>
                <w:rFonts w:ascii="Cambria Math" w:hAnsi="Cambria Math"/>
                <w:sz w:val="18"/>
                <w:szCs w:val="18"/>
              </w:rPr>
              <m:t>i</m:t>
            </m:r>
          </m:sup>
        </m:sSubSup>
        <m:r>
          <w:rPr>
            <w:rFonts w:ascii="Cambria Math" w:hAnsi="Cambria Math"/>
            <w:sz w:val="18"/>
            <w:szCs w:val="18"/>
          </w:rPr>
          <m:t>=</m:t>
        </m:r>
        <m:sSub>
          <m:e>
            <m:r>
              <w:rPr>
                <w:rFonts w:ascii="Cambria Math" w:hAnsi="Cambria Math"/>
                <w:sz w:val="18"/>
                <w:szCs w:val="18"/>
              </w:rPr>
              <m:t>s</m:t>
            </m:r>
          </m:e>
          <m:sub>
            <m:r>
              <w:rPr>
                <w:rFonts w:ascii="Cambria Math" w:hAnsi="Cambria Math"/>
                <w:sz w:val="18"/>
                <w:szCs w:val="18"/>
              </w:rPr>
              <m:t>v</m:t>
            </m:r>
          </m:sub>
        </m:sSub>
        <m:r>
          <w:rPr>
            <w:rFonts w:ascii="Cambria Math" w:hAnsi="Cambria Math"/>
            <w:sz w:val="18"/>
            <w:szCs w:val="18"/>
          </w:rPr>
          <m:t>⊙</m:t>
        </m:r>
        <m:sSubSup>
          <m:e>
            <m:r>
              <w:rPr>
                <w:rFonts w:ascii="Cambria Math" w:hAnsi="Cambria Math"/>
                <w:sz w:val="18"/>
                <w:szCs w:val="18"/>
              </w:rPr>
              <m:t>r</m:t>
            </m:r>
          </m:e>
          <m:sub>
            <m:r>
              <w:rPr>
                <w:rFonts w:ascii="Cambria Math" w:hAnsi="Cambria Math"/>
                <w:sz w:val="18"/>
                <w:szCs w:val="18"/>
              </w:rPr>
              <m:t>v</m:t>
            </m:r>
          </m:sub>
          <m:sup>
            <m:r>
              <w:rPr>
                <w:rFonts w:ascii="Cambria Math" w:hAnsi="Cambria Math"/>
                <w:sz w:val="18"/>
                <w:szCs w:val="18"/>
              </w:rPr>
              <m:t>i</m:t>
            </m:r>
          </m:sup>
        </m:sSubSup>
        <m:r>
          <w:rPr>
            <w:rFonts w:ascii="Cambria Math" w:hAnsi="Cambria Math"/>
            <w:sz w:val="18"/>
            <w:szCs w:val="18"/>
          </w:rPr>
          <m:t>,</m:t>
        </m:r>
        <m:r>
          <m:rPr>
            <m:nor/>
          </m:rPr>
          <w:rPr>
            <w:rFonts w:ascii="Cambria Math" w:hAnsi="Cambria Math"/>
            <w:sz w:val="18"/>
            <w:szCs w:val="18"/>
          </w:rPr>
          <m:t>  </m:t>
        </m:r>
        <m:sSubSup>
          <m:e>
            <m:r>
              <w:rPr>
                <w:rFonts w:ascii="Cambria Math" w:hAnsi="Cambria Math"/>
                <w:sz w:val="18"/>
                <w:szCs w:val="18"/>
              </w:rPr>
              <m:t>r</m:t>
            </m:r>
          </m:e>
          <m:sub>
            <m:r>
              <w:rPr>
                <w:rFonts w:ascii="Cambria Math" w:hAnsi="Cambria Math"/>
                <w:sz w:val="18"/>
                <w:szCs w:val="18"/>
              </w:rPr>
              <m:t>v</m:t>
            </m:r>
          </m:sub>
          <m:sup>
            <m:r>
              <w:rPr>
                <w:rFonts w:ascii="Cambria Math" w:hAnsi="Cambria Math"/>
                <w:sz w:val="18"/>
                <w:szCs w:val="18"/>
              </w:rPr>
              <m:t>i</m:t>
            </m:r>
          </m:sup>
        </m:sSubSup>
        <m:r>
          <w:rPr>
            <w:rFonts w:ascii="Cambria Math" w:hAnsi="Cambria Math"/>
            <w:sz w:val="18"/>
            <w:szCs w:val="18"/>
          </w:rPr>
          <m:t>=</m:t>
        </m:r>
        <m:r>
          <m:rPr>
            <m:sty m:val="p"/>
          </m:rPr>
          <w:rPr>
            <w:rFonts w:ascii="Cambria Math" w:hAnsi="Cambria Math"/>
            <w:sz w:val="18"/>
            <w:szCs w:val="18"/>
          </w:rPr>
          <m:t>Sigmoid</m:t>
        </m:r>
        <m:sSub>
          <m:e>
            <m:d>
              <m:dPr>
                <m:sepChr m:val=""/>
              </m:dPr>
              <m:e>
                <m:sSub>
                  <m:e>
                    <m:r>
                      <w:rPr>
                        <w:rFonts w:ascii="Cambria Math" w:hAnsi="Cambria Math"/>
                        <w:sz w:val="18"/>
                        <w:szCs w:val="18"/>
                      </w:rPr>
                      <m:t>F</m:t>
                    </m:r>
                  </m:e>
                  <m:sub>
                    <m:r>
                      <w:rPr>
                        <w:rFonts w:ascii="Cambria Math" w:hAnsi="Cambria Math"/>
                        <w:sz w:val="18"/>
                        <w:szCs w:val="18"/>
                      </w:rPr>
                      <m:t>s</m:t>
                    </m:r>
                  </m:sub>
                </m:sSub>
                <m:r>
                  <w:rPr>
                    <w:rFonts w:ascii="Cambria Math" w:hAnsi="Cambria Math"/>
                    <w:sz w:val="18"/>
                    <w:szCs w:val="18"/>
                  </w:rPr>
                  <m:t>(</m:t>
                </m:r>
                <m:sSub>
                  <m:e>
                    <m:acc>
                      <m:accPr>
                        <m:chr m:val="̂"/>
                      </m:accPr>
                      <m:e>
                        <m:r>
                          <w:rPr>
                            <w:rFonts w:ascii="Cambria Math" w:hAnsi="Cambria Math"/>
                            <w:sz w:val="18"/>
                            <w:szCs w:val="18"/>
                          </w:rPr>
                          <m:t>f</m:t>
                        </m:r>
                      </m:e>
                    </m:acc>
                  </m:e>
                  <m:sub>
                    <m:r>
                      <w:rPr>
                        <w:rFonts w:ascii="Cambria Math" w:hAnsi="Cambria Math"/>
                        <w:sz w:val="18"/>
                        <w:szCs w:val="18"/>
                      </w:rPr>
                      <m:t>v</m:t>
                    </m:r>
                  </m:sub>
                </m:sSub>
                <m:r>
                  <w:rPr>
                    <w:rFonts w:ascii="Cambria Math" w:hAnsi="Cambria Math"/>
                    <w:sz w:val="18"/>
                    <w:szCs w:val="18"/>
                  </w:rPr>
                  <m:t>,</m:t>
                </m:r>
                <m:sSub>
                  <m:e>
                    <m:r>
                      <w:rPr>
                        <w:rFonts w:ascii="Cambria Math" w:hAnsi="Cambria Math"/>
                        <w:sz w:val="18"/>
                        <w:szCs w:val="18"/>
                      </w:rPr>
                      <m:t>δ</m:t>
                    </m:r>
                  </m:e>
                  <m:sub>
                    <m:r>
                      <w:rPr>
                        <w:rFonts w:ascii="Cambria Math" w:hAnsi="Cambria Math"/>
                        <w:sz w:val="18"/>
                        <w:szCs w:val="18"/>
                      </w:rPr>
                      <m:t>vc</m:t>
                    </m:r>
                  </m:sub>
                </m:sSub>
                <m:r>
                  <w:rPr>
                    <w:rFonts w:ascii="Cambria Math" w:hAnsi="Cambria Math"/>
                    <w:sz w:val="18"/>
                    <w:szCs w:val="18"/>
                  </w:rPr>
                  <m:t>,</m:t>
                </m:r>
                <m:sSub>
                  <m:e>
                    <m:r>
                      <w:rPr>
                        <w:rFonts w:ascii="Cambria Math" w:hAnsi="Cambria Math"/>
                        <w:sz w:val="18"/>
                        <w:szCs w:val="18"/>
                      </w:rPr>
                      <m:t>d</m:t>
                    </m:r>
                  </m:e>
                  <m:sub>
                    <m:r>
                      <w:rPr>
                        <w:rFonts w:ascii="Cambria Math" w:hAnsi="Cambria Math"/>
                        <w:sz w:val="18"/>
                        <w:szCs w:val="18"/>
                      </w:rPr>
                      <m:t>vc</m:t>
                    </m:r>
                  </m:sub>
                </m:sSub>
                <m:r>
                  <w:rPr>
                    <w:rFonts w:ascii="Cambria Math" w:hAnsi="Cambria Math"/>
                    <w:sz w:val="18"/>
                    <w:szCs w:val="18"/>
                  </w:rPr>
                  <m:t>)</m:t>
                </m:r>
              </m:e>
            </m:d>
          </m:e>
          <m:sub>
            <m:r>
              <w:rPr>
                <w:rFonts w:ascii="Cambria Math" w:hAnsi="Cambria Math"/>
                <w:sz w:val="18"/>
                <w:szCs w:val="18"/>
              </w:rPr>
              <m:t>i</m:t>
            </m:r>
          </m:sub>
        </m:sSub>
        <m:r>
          <w:rPr>
            <w:rFonts w:ascii="Cambria Math" w:hAnsi="Cambria Math"/>
            <w:sz w:val="18"/>
            <w:szCs w:val="18"/>
          </w:rPr>
          <m:t>.</m:t>
        </m:r>
      </m:oMath>
      <w:r>
        <w:rPr>
          <w:rFonts w:ascii="Times New Roman" w:eastAsia="宋体" w:hAnsi="Times New Roman" w:hint="eastAsia"/>
          <w:sz w:val="18"/>
          <w:szCs w:val="18"/>
        </w:rPr>
        <w:tab/>
      </w:r>
      <w:r>
        <w:rPr>
          <w:rFonts w:ascii="Times New Roman" w:eastAsia="宋体" w:hAnsi="Times New Roman" w:hint="eastAsia"/>
          <w:sz w:val="18"/>
          <w:szCs w:val="18"/>
        </w:rPr>
        <w:t xml:space="preserve">(4)</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其中，下标 </w:t>
      </w:r>
      <m:oMath>
        <m:r>
          <w:rPr>
            <w:rFonts w:ascii="Cambria Math" w:hAnsi="Cambria Math"/>
            <w:sz w:val="18"/>
            <w:szCs w:val="18"/>
          </w:rPr>
          <m:t>i</m:t>
        </m:r>
      </m:oMath>
      <w:r>
        <w:rPr>
          <w:rFonts w:ascii="Times New Roman" w:eastAsia="宋体" w:hAnsi="Times New Roman" w:hint="eastAsia"/>
          <w:sz w:val="18"/>
          <w:szCs w:val="18"/>
        </w:rPr>
        <w:t xml:space="preserve"> 选择 </w:t>
      </w:r>
      <m:oMath>
        <m:r>
          <w:rPr>
            <w:rFonts w:ascii="Cambria Math" w:hAnsi="Cambria Math"/>
            <w:sz w:val="18"/>
            <w:szCs w:val="18"/>
          </w:rPr>
          <m:t>K</m:t>
        </m:r>
      </m:oMath>
      <w:r>
        <w:rPr>
          <w:rFonts w:ascii="Times New Roman" w:eastAsia="宋体" w:hAnsi="Times New Roman" w:hint="eastAsia"/>
          <w:sz w:val="18"/>
          <w:szCs w:val="18"/>
        </w:rPr>
        <w:t xml:space="preserve"> 个输出块中的第 </w:t>
      </w:r>
      <m:oMath>
        <m:r>
          <w:rPr>
            <w:rFonts w:ascii="Cambria Math" w:hAnsi="Cambria Math"/>
            <w:sz w:val="18"/>
            <w:szCs w:val="18"/>
          </w:rPr>
          <m:t>i</m:t>
        </m:r>
      </m:oMath>
      <w:r>
        <w:rPr>
          <w:rFonts w:ascii="Times New Roman" w:eastAsia="宋体" w:hAnsi="Times New Roman" w:hint="eastAsia"/>
          <w:sz w:val="18"/>
          <w:szCs w:val="18"/>
        </w:rPr>
        <w:t xml:space="preserve"> 个，</w:t>
      </w:r>
      <m:oMath>
        <m:r>
          <m:rPr>
            <m:sty m:val="p"/>
          </m:rPr>
          <w:rPr>
            <w:rFonts w:ascii="Cambria Math" w:hAnsi="Cambria Math"/>
            <w:sz w:val="18"/>
            <w:szCs w:val="18"/>
          </w:rPr>
          <m:t>Normalize</m:t>
        </m:r>
      </m:oMath>
      <w:r>
        <w:rPr>
          <w:rFonts w:ascii="Times New Roman" w:eastAsia="宋体" w:hAnsi="Times New Roman" w:hint="eastAsia"/>
          <w:sz w:val="18"/>
          <w:szCs w:val="18"/>
        </w:rPr>
        <w:t xml:space="preserve"> 表示单位四元数归一化，</w:t>
      </w:r>
      <m:oMath>
        <m:sSubSup>
          <m:e>
            <m:r>
              <w:rPr>
                <w:rFonts w:ascii="Cambria Math" w:hAnsi="Cambria Math"/>
                <w:sz w:val="18"/>
                <w:szCs w:val="18"/>
              </w:rPr>
              <m:t>r</m:t>
            </m:r>
          </m:e>
          <m:sub>
            <m:r>
              <w:rPr>
                <w:rFonts w:ascii="Cambria Math" w:hAnsi="Cambria Math"/>
                <w:sz w:val="18"/>
                <w:szCs w:val="18"/>
              </w:rPr>
              <m:t>v</m:t>
            </m:r>
          </m:sub>
          <m:sup>
            <m:r>
              <w:rPr>
                <w:rFonts w:ascii="Cambria Math" w:hAnsi="Cambria Math"/>
                <w:sz w:val="18"/>
                <w:szCs w:val="18"/>
              </w:rPr>
              <m:t>i</m:t>
            </m:r>
          </m:sup>
        </m:sSubSup>
        <m:r>
          <w:rPr>
            <w:rFonts w:ascii="Cambria Math" w:hAnsi="Cambria Math"/>
            <w:sz w:val="18"/>
            <w:szCs w:val="18"/>
          </w:rPr>
          <m:t>∈[0,1</m:t>
        </m:r>
        <m:sSup>
          <m:e>
            <m:r>
              <w:rPr>
                <w:rFonts w:ascii="Cambria Math" w:hAnsi="Cambria Math"/>
                <w:sz w:val="18"/>
                <w:szCs w:val="18"/>
              </w:rPr>
              <m:t>]</m:t>
            </m:r>
          </m:e>
          <m:sup>
            <m:r>
              <w:rPr>
                <w:rFonts w:ascii="Cambria Math" w:hAnsi="Cambria Math"/>
                <w:sz w:val="18"/>
                <w:szCs w:val="18"/>
              </w:rPr>
              <m:t>3</m:t>
            </m:r>
          </m:sup>
        </m:sSup>
      </m:oMath>
      <w:r>
        <w:rPr>
          <w:rFonts w:ascii="Times New Roman" w:eastAsia="宋体" w:hAnsi="Times New Roman" w:hint="eastAsia"/>
          <w:sz w:val="18"/>
          <w:szCs w:val="18"/>
        </w:rPr>
        <w:t xml:space="preserve"> 为解码得到的相对尺度比例。</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式（2）—（4）体现了锚点表示中的两级参数关系。偏移 </w:t>
      </w:r>
      <m:oMath>
        <m:sSubSup>
          <m:e>
            <m:r>
              <w:rPr>
                <w:rFonts w:ascii="Cambria Math" w:hAnsi="Cambria Math"/>
                <w:sz w:val="18"/>
                <w:szCs w:val="18"/>
              </w:rPr>
              <m:t>O</m:t>
            </m:r>
          </m:e>
          <m:sub>
            <m:r>
              <w:rPr>
                <w:rFonts w:ascii="Cambria Math" w:hAnsi="Cambria Math"/>
                <w:sz w:val="18"/>
                <w:szCs w:val="18"/>
              </w:rPr>
              <m:t>v</m:t>
            </m:r>
          </m:sub>
          <m:sup>
            <m:r>
              <w:rPr>
                <w:rFonts w:ascii="Cambria Math" w:hAnsi="Cambria Math"/>
                <w:sz w:val="18"/>
                <w:szCs w:val="18"/>
              </w:rPr>
              <m:t>i</m:t>
            </m:r>
          </m:sup>
        </m:sSubSup>
      </m:oMath>
      <w:r>
        <w:rPr>
          <w:rFonts w:ascii="Times New Roman" w:eastAsia="宋体" w:hAnsi="Times New Roman" w:hint="eastAsia"/>
          <w:sz w:val="18"/>
          <w:szCs w:val="18"/>
        </w:rPr>
        <w:t xml:space="preserve">、相对尺度 </w:t>
      </w:r>
      <m:oMath>
        <m:sSubSup>
          <m:e>
            <m:r>
              <w:rPr>
                <w:rFonts w:ascii="Cambria Math" w:hAnsi="Cambria Math"/>
                <w:sz w:val="18"/>
                <w:szCs w:val="18"/>
              </w:rPr>
              <m:t>r</m:t>
            </m:r>
          </m:e>
          <m:sub>
            <m:r>
              <w:rPr>
                <w:rFonts w:ascii="Cambria Math" w:hAnsi="Cambria Math"/>
                <w:sz w:val="18"/>
                <w:szCs w:val="18"/>
              </w:rPr>
              <m:t>v</m:t>
            </m:r>
          </m:sub>
          <m:sup>
            <m:r>
              <w:rPr>
                <w:rFonts w:ascii="Cambria Math" w:hAnsi="Cambria Math"/>
                <w:sz w:val="18"/>
                <w:szCs w:val="18"/>
              </w:rPr>
              <m:t>i</m:t>
            </m:r>
          </m:sup>
        </m:sSubSup>
      </m:oMath>
      <w:r>
        <w:rPr>
          <w:rFonts w:ascii="Times New Roman" w:eastAsia="宋体" w:hAnsi="Times New Roman" w:hint="eastAsia"/>
          <w:sz w:val="18"/>
          <w:szCs w:val="18"/>
        </w:rPr>
        <w:t xml:space="preserve"> 和旋转 </w:t>
      </w:r>
      <m:oMath>
        <m:sSubSup>
          <m:e>
            <m:r>
              <w:rPr>
                <w:rFonts w:ascii="Cambria Math" w:hAnsi="Cambria Math"/>
                <w:sz w:val="18"/>
                <w:szCs w:val="18"/>
              </w:rPr>
              <m:t>q</m:t>
            </m:r>
          </m:e>
          <m:sub>
            <m:r>
              <w:rPr>
                <w:rFonts w:ascii="Cambria Math" w:hAnsi="Cambria Math"/>
                <w:sz w:val="18"/>
                <w:szCs w:val="18"/>
              </w:rPr>
              <m:t>v</m:t>
            </m:r>
          </m:sub>
          <m:sup>
            <m:r>
              <w:rPr>
                <w:rFonts w:ascii="Cambria Math" w:hAnsi="Cambria Math"/>
                <w:sz w:val="18"/>
                <w:szCs w:val="18"/>
              </w:rPr>
              <m:t>i</m:t>
            </m:r>
          </m:sup>
        </m:sSubSup>
      </m:oMath>
      <w:r>
        <w:rPr>
          <w:rFonts w:ascii="Times New Roman" w:eastAsia="宋体" w:hAnsi="Times New Roman" w:hint="eastAsia"/>
          <w:sz w:val="18"/>
          <w:szCs w:val="18"/>
        </w:rPr>
        <w:t xml:space="preserve"> 描述单个高斯相对于所属锚点的局部自由度，而 </w:t>
      </w:r>
      <m:oMath>
        <m:sSub>
          <m:e>
            <m:r>
              <w:rPr>
                <w:rFonts w:ascii="Cambria Math" w:hAnsi="Cambria Math"/>
                <w:sz w:val="18"/>
                <w:szCs w:val="18"/>
              </w:rPr>
              <m:t>l</m:t>
            </m:r>
          </m:e>
          <m:sub>
            <m:r>
              <w:rPr>
                <w:rFonts w:ascii="Cambria Math" w:hAnsi="Cambria Math"/>
                <w:sz w:val="18"/>
                <w:szCs w:val="18"/>
              </w:rPr>
              <m:t>v</m:t>
            </m:r>
          </m:sub>
        </m:sSub>
      </m:oMath>
      <w:r>
        <w:rPr>
          <w:rFonts w:ascii="Times New Roman" w:eastAsia="宋体" w:hAnsi="Times New Roman" w:hint="eastAsia"/>
          <w:sz w:val="18"/>
          <w:szCs w:val="18"/>
        </w:rPr>
        <w:t xml:space="preserve"> 与 </w:t>
      </w:r>
      <m:oMath>
        <m:sSub>
          <m:e>
            <m:r>
              <w:rPr>
                <w:rFonts w:ascii="Cambria Math" w:hAnsi="Cambria Math"/>
                <w:sz w:val="18"/>
                <w:szCs w:val="18"/>
              </w:rPr>
              <m:t>s</m:t>
            </m:r>
          </m:e>
          <m:sub>
            <m:r>
              <w:rPr>
                <w:rFonts w:ascii="Cambria Math" w:hAnsi="Cambria Math"/>
                <w:sz w:val="18"/>
                <w:szCs w:val="18"/>
              </w:rPr>
              <m:t>v</m:t>
            </m:r>
          </m:sub>
        </m:sSub>
      </m:oMath>
      <w:r>
        <w:rPr>
          <w:rFonts w:ascii="Times New Roman" w:eastAsia="宋体" w:hAnsi="Times New Roman" w:hint="eastAsia"/>
          <w:sz w:val="18"/>
          <w:szCs w:val="18"/>
        </w:rPr>
        <w:t xml:space="preserve"> 则在锚点层控制整组高斯的空间覆盖范围。尤其是 </w:t>
      </w:r>
      <m:oMath>
        <m:sSubSup>
          <m:e>
            <m:r>
              <w:rPr>
                <w:rFonts w:ascii="Cambria Math" w:hAnsi="Cambria Math"/>
                <w:sz w:val="18"/>
                <w:szCs w:val="18"/>
              </w:rPr>
              <m:t>s</m:t>
            </m:r>
          </m:e>
          <m:sub>
            <m:r>
              <w:rPr>
                <w:rFonts w:ascii="Cambria Math" w:hAnsi="Cambria Math"/>
                <w:sz w:val="18"/>
                <w:szCs w:val="18"/>
              </w:rPr>
              <m:t>v</m:t>
            </m:r>
          </m:sub>
          <m:sup>
            <m:r>
              <w:rPr>
                <w:rFonts w:ascii="Cambria Math" w:hAnsi="Cambria Math"/>
                <w:sz w:val="18"/>
                <w:szCs w:val="18"/>
              </w:rPr>
              <m:t>i</m:t>
            </m:r>
          </m:sup>
        </m:sSubSup>
        <m:r>
          <w:rPr>
            <w:rFonts w:ascii="Cambria Math" w:hAnsi="Cambria Math"/>
            <w:sz w:val="18"/>
            <w:szCs w:val="18"/>
          </w:rPr>
          <m:t>=</m:t>
        </m:r>
        <m:sSub>
          <m:e>
            <m:r>
              <w:rPr>
                <w:rFonts w:ascii="Cambria Math" w:hAnsi="Cambria Math"/>
                <w:sz w:val="18"/>
                <w:szCs w:val="18"/>
              </w:rPr>
              <m:t>s</m:t>
            </m:r>
          </m:e>
          <m:sub>
            <m:r>
              <w:rPr>
                <w:rFonts w:ascii="Cambria Math" w:hAnsi="Cambria Math"/>
                <w:sz w:val="18"/>
                <w:szCs w:val="18"/>
              </w:rPr>
              <m:t>v</m:t>
            </m:r>
          </m:sub>
        </m:sSub>
        <m:r>
          <w:rPr>
            <w:rFonts w:ascii="Cambria Math" w:hAnsi="Cambria Math"/>
            <w:sz w:val="18"/>
            <w:szCs w:val="18"/>
          </w:rPr>
          <m:t>⊙</m:t>
        </m:r>
        <m:sSubSup>
          <m:e>
            <m:r>
              <w:rPr>
                <w:rFonts w:ascii="Cambria Math" w:hAnsi="Cambria Math"/>
                <w:sz w:val="18"/>
                <w:szCs w:val="18"/>
              </w:rPr>
              <m:t>r</m:t>
            </m:r>
          </m:e>
          <m:sub>
            <m:r>
              <w:rPr>
                <w:rFonts w:ascii="Cambria Math" w:hAnsi="Cambria Math"/>
                <w:sz w:val="18"/>
                <w:szCs w:val="18"/>
              </w:rPr>
              <m:t>v</m:t>
            </m:r>
          </m:sub>
          <m:sup>
            <m:r>
              <w:rPr>
                <w:rFonts w:ascii="Cambria Math" w:hAnsi="Cambria Math"/>
                <w:sz w:val="18"/>
                <w:szCs w:val="18"/>
              </w:rPr>
              <m:t>i</m:t>
            </m:r>
          </m:sup>
        </m:sSubSup>
      </m:oMath>
      <w:r>
        <w:rPr>
          <w:rFonts w:ascii="Times New Roman" w:eastAsia="宋体" w:hAnsi="Times New Roman" w:hint="eastAsia"/>
          <w:sz w:val="18"/>
          <w:szCs w:val="18"/>
        </w:rPr>
        <w:t xml:space="preserve"> 的乘性分解，使基础尺度 </w:t>
      </w:r>
      <m:oMath>
        <m:sSub>
          <m:e>
            <m:r>
              <w:rPr>
                <w:rFonts w:ascii="Cambria Math" w:hAnsi="Cambria Math"/>
                <w:sz w:val="18"/>
                <w:szCs w:val="18"/>
              </w:rPr>
              <m:t>s</m:t>
            </m:r>
          </m:e>
          <m:sub>
            <m:r>
              <w:rPr>
                <w:rFonts w:ascii="Cambria Math" w:hAnsi="Cambria Math"/>
                <w:sz w:val="18"/>
                <w:szCs w:val="18"/>
              </w:rPr>
              <m:t>v</m:t>
            </m:r>
          </m:sub>
        </m:sSub>
      </m:oMath>
      <w:r>
        <w:rPr>
          <w:rFonts w:ascii="Times New Roman" w:eastAsia="宋体" w:hAnsi="Times New Roman" w:hint="eastAsia"/>
          <w:sz w:val="18"/>
          <w:szCs w:val="18"/>
        </w:rPr>
        <w:t xml:space="preserve"> 成为连接锚点级结构与高斯级几何的关键变量：修改 </w:t>
      </w:r>
      <m:oMath>
        <m:sSub>
          <m:e>
            <m:r>
              <w:rPr>
                <w:rFonts w:ascii="Cambria Math" w:hAnsi="Cambria Math"/>
                <w:sz w:val="18"/>
                <w:szCs w:val="18"/>
              </w:rPr>
              <m:t>s</m:t>
            </m:r>
          </m:e>
          <m:sub>
            <m:r>
              <w:rPr>
                <w:rFonts w:ascii="Cambria Math" w:hAnsi="Cambria Math"/>
                <w:sz w:val="18"/>
                <w:szCs w:val="18"/>
              </w:rPr>
              <m:t>v</m:t>
            </m:r>
          </m:sub>
        </m:sSub>
      </m:oMath>
      <w:r>
        <w:rPr>
          <w:rFonts w:ascii="Times New Roman" w:eastAsia="宋体" w:hAnsi="Times New Roman" w:hint="eastAsia"/>
          <w:sz w:val="18"/>
          <w:szCs w:val="18"/>
        </w:rPr>
        <w:t xml:space="preserve"> 会同步改变该锚点解码出的全部高斯，但每个高斯仍可通过 </w:t>
      </w:r>
      <m:oMath>
        <m:sSubSup>
          <m:e>
            <m:r>
              <w:rPr>
                <w:rFonts w:ascii="Cambria Math" w:hAnsi="Cambria Math"/>
                <w:sz w:val="18"/>
                <w:szCs w:val="18"/>
              </w:rPr>
              <m:t>r</m:t>
            </m:r>
          </m:e>
          <m:sub>
            <m:r>
              <w:rPr>
                <w:rFonts w:ascii="Cambria Math" w:hAnsi="Cambria Math"/>
                <w:sz w:val="18"/>
                <w:szCs w:val="18"/>
              </w:rPr>
              <m:t>v</m:t>
            </m:r>
          </m:sub>
          <m:sup>
            <m:r>
              <w:rPr>
                <w:rFonts w:ascii="Cambria Math" w:hAnsi="Cambria Math"/>
                <w:sz w:val="18"/>
                <w:szCs w:val="18"/>
              </w:rPr>
              <m:t>i</m:t>
            </m:r>
          </m:sup>
        </m:sSubSup>
      </m:oMath>
      <w:r>
        <w:rPr>
          <w:rFonts w:ascii="Times New Roman" w:eastAsia="宋体" w:hAnsi="Times New Roman" w:hint="eastAsia"/>
          <w:sz w:val="18"/>
          <w:szCs w:val="18"/>
        </w:rPr>
        <w:t xml:space="preserve"> 保留差异。因此，本文选择基础尺度作为几何继承和出生后保持的对象，而不是直接冻结全部逐高斯尺度。</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在锚点增长过程中，新生锚点根据由层级决定的体素尺度进行初始化：</w:t>
      </w:r>
    </w:p>
    <w:p>
      <w:pPr>
        <w:tabs>
          <w:tab w:val="center" w:pos="2303"/>
          <w:tab w:val="right" w:pos="4606"/>
        </w:tabs>
        <w:spacing w:before="40" w:after="40" w:line="240" w:lineRule="auto"/>
        <w:rPr>
          <w:rFonts w:ascii="Times New Roman" w:eastAsia="宋体" w:hAnsi="Times New Roman" w:hint="eastAsia"/>
          <w:sz w:val="18"/>
          <w:szCs w:val="18"/>
        </w:rPr>
      </w:pPr>
      <w:r>
        <w:rPr>
          <w:rFonts w:ascii="Times New Roman" w:eastAsia="宋体" w:hAnsi="Times New Roman" w:hint="eastAsia"/>
          <w:sz w:val="18"/>
          <w:szCs w:val="18"/>
        </w:rPr>
        <w:tab/>
      </w:r>
      <m:oMath>
        <m:sSubSup>
          <m:e>
            <m:r>
              <w:rPr>
                <w:rFonts w:ascii="Cambria Math" w:hAnsi="Cambria Math"/>
                <w:sz w:val="18"/>
                <w:szCs w:val="18"/>
              </w:rPr>
              <m:t>ϵ</m:t>
            </m:r>
          </m:e>
          <m:sub>
            <m:r>
              <w:rPr>
                <w:rFonts w:ascii="Cambria Math" w:hAnsi="Cambria Math"/>
                <w:sz w:val="18"/>
                <w:szCs w:val="18"/>
              </w:rPr>
              <m:t>g</m:t>
            </m:r>
          </m:sub>
          <m:sup>
            <m:d>
              <m:dPr>
                <m:sepChr m:val=""/>
              </m:dPr>
              <m:e>
                <m:r>
                  <w:rPr>
                    <w:rFonts w:ascii="Cambria Math" w:hAnsi="Cambria Math"/>
                    <w:sz w:val="18"/>
                    <w:szCs w:val="18"/>
                  </w:rPr>
                  <m:t>m</m:t>
                </m:r>
              </m:e>
            </m:d>
          </m:sup>
        </m:sSubSup>
        <m:r>
          <w:rPr>
            <w:rFonts w:ascii="Cambria Math" w:hAnsi="Cambria Math"/>
            <w:sz w:val="18"/>
            <w:szCs w:val="18"/>
          </w:rPr>
          <m:t>=</m:t>
        </m:r>
        <m:f>
          <m:fPr>
            <m:type m:val="bar"/>
          </m:fPr>
          <m:num>
            <m:sSub>
              <m:e>
                <m:r>
                  <w:rPr>
                    <w:rFonts w:ascii="Cambria Math" w:hAnsi="Cambria Math"/>
                    <w:sz w:val="18"/>
                    <w:szCs w:val="18"/>
                  </w:rPr>
                  <m:t>ϵ</m:t>
                </m:r>
              </m:e>
              <m:sub>
                <m:r>
                  <w:rPr>
                    <w:rFonts w:ascii="Cambria Math" w:hAnsi="Cambria Math"/>
                    <w:sz w:val="18"/>
                    <w:szCs w:val="18"/>
                  </w:rPr>
                  <m:t>g</m:t>
                </m:r>
              </m:sub>
            </m:sSub>
          </m:num>
          <m:den>
            <m:sSup>
              <m:e>
                <m:r>
                  <w:rPr>
                    <w:rFonts w:ascii="Cambria Math" w:hAnsi="Cambria Math"/>
                    <w:sz w:val="18"/>
                    <w:szCs w:val="18"/>
                  </w:rPr>
                  <m:t>4</m:t>
                </m:r>
              </m:e>
              <m:sup>
                <m:r>
                  <w:rPr>
                    <w:rFonts w:ascii="Cambria Math" w:hAnsi="Cambria Math"/>
                    <w:sz w:val="18"/>
                    <w:szCs w:val="18"/>
                  </w:rPr>
                  <m:t>m−1</m:t>
                </m:r>
              </m:sup>
            </m:sSup>
          </m:den>
        </m:f>
        <m:r>
          <w:rPr>
            <w:rFonts w:ascii="Cambria Math" w:hAnsi="Cambria Math"/>
            <w:sz w:val="18"/>
            <w:szCs w:val="18"/>
          </w:rPr>
          <m:t>,</m:t>
        </m:r>
      </m:oMath>
      <w:r>
        <w:rPr>
          <w:rFonts w:ascii="Times New Roman" w:eastAsia="宋体" w:hAnsi="Times New Roman" w:hint="eastAsia"/>
          <w:sz w:val="18"/>
          <w:szCs w:val="18"/>
        </w:rPr>
        <w:tab/>
      </w:r>
      <w:r>
        <w:rPr>
          <w:rFonts w:ascii="Times New Roman" w:eastAsia="宋体" w:hAnsi="Times New Roman" w:hint="eastAsia"/>
          <w:sz w:val="18"/>
          <w:szCs w:val="18"/>
        </w:rPr>
        <w:t xml:space="preserve">(5)</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其中，</w:t>
      </w:r>
      <m:oMath>
        <m:sSub>
          <m:e>
            <m:r>
              <w:rPr>
                <w:rFonts w:ascii="Cambria Math" w:hAnsi="Cambria Math"/>
                <w:sz w:val="18"/>
                <w:szCs w:val="18"/>
              </w:rPr>
              <m:t>ϵ</m:t>
            </m:r>
          </m:e>
          <m:sub>
            <m:r>
              <w:rPr>
                <w:rFonts w:ascii="Cambria Math" w:hAnsi="Cambria Math"/>
                <w:sz w:val="18"/>
                <w:szCs w:val="18"/>
              </w:rPr>
              <m:t>g</m:t>
            </m:r>
          </m:sub>
        </m:sSub>
      </m:oMath>
      <w:r>
        <w:rPr>
          <w:rFonts w:ascii="Times New Roman" w:eastAsia="宋体" w:hAnsi="Times New Roman" w:hint="eastAsia"/>
          <w:sz w:val="18"/>
          <w:szCs w:val="18"/>
        </w:rPr>
        <w:t xml:space="preserve"> 是独立的增长阶段体素尺度，通常不同于式（1）中的初始尺度 </w:t>
      </w:r>
      <m:oMath>
        <m:r>
          <w:rPr>
            <w:rFonts w:ascii="Cambria Math" w:hAnsi="Cambria Math"/>
            <w:sz w:val="18"/>
            <w:szCs w:val="18"/>
          </w:rPr>
          <m:t>ϵ</m:t>
        </m:r>
      </m:oMath>
      <w:r>
        <w:rPr>
          <w:rFonts w:ascii="Times New Roman" w:eastAsia="宋体" w:hAnsi="Times New Roman" w:hint="eastAsia"/>
          <w:sz w:val="18"/>
          <w:szCs w:val="18"/>
        </w:rPr>
        <w:t xml:space="preserve">，</w:t>
      </w:r>
      <m:oMath>
        <m:r>
          <w:rPr>
            <w:rFonts w:ascii="Cambria Math" w:hAnsi="Cambria Math"/>
            <w:sz w:val="18"/>
            <w:szCs w:val="18"/>
          </w:rPr>
          <m:t>m</m:t>
        </m:r>
      </m:oMath>
      <w:r>
        <w:rPr>
          <w:rFonts w:ascii="Times New Roman" w:eastAsia="宋体" w:hAnsi="Times New Roman" w:hint="eastAsia"/>
          <w:sz w:val="18"/>
          <w:szCs w:val="18"/>
        </w:rPr>
        <w:t xml:space="preserve"> 表示当前增长层级。该初始化方式能够使锚点随层级增加而逐步变细，但它只由全局增长日程决定，没有利用父锚点在当前局部区域内已经学习到的各向异性尺度。对于普通宽表面，这种重置可由后续优化逐渐修正；对于投影面积很小的细结构，新生锚点接收到的有效梯度有限，体素尺度却可能重新扩大其覆盖范围，使其再次吸收背景像素。本文后续两个模块正是围绕这一尺度信息断裂及其出生后不稳定问题展开。</w:t>
      </w:r>
    </w:p>
    <w:p>
      <w:pPr>
        <w:keepNext/>
        <w:spacing w:before="60" w:line="280" w:lineRule="exact"/>
        <w:rPr>
          <w:rFonts w:ascii="Times New Roman" w:eastAsia="黑体" w:hAnsi="Times New Roman" w:hint="eastAsia"/>
          <w:b/>
          <w:bCs/>
          <w:sz w:val="18"/>
          <w:szCs w:val="18"/>
        </w:rPr>
      </w:pPr>
      <w:r>
        <w:rPr>
          <w:rFonts w:ascii="Times New Roman" w:eastAsia="黑体" w:hAnsi="Times New Roman" w:hint="eastAsia"/>
          <w:b/>
          <w:bCs/>
          <w:sz w:val="18"/>
          <w:szCs w:val="18"/>
        </w:rPr>
        <w:t xml:space="preserve">2.2　离散度引导几何细化</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Scaffold-GS 的致密化由位置梯度驱动，并不直接使用同一锚点所解码高斯之间的一致性。位置梯度能够反映当前表示降低重建误差的需求，但其大小主要受像素残差及可见区域影响。对于仅占少量像素的细结构，即使一个锚点内部的高斯正在分别趋向细前景和背景，聚合后的位置梯度也可能不足以触发增长。因此，是否需要增加表示容量不能只依据外部光度误差，还应考察同一锚点内部已经形成的几何分歧。</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本文利用两个互补的高斯级线索补充原有准则：相对尺度离散度 </w:t>
      </w:r>
      <m:oMath>
        <m:sSubSup>
          <m:e>
            <m:r>
              <w:rPr>
                <w:rFonts w:ascii="Cambria Math" w:hAnsi="Cambria Math"/>
                <w:sz w:val="18"/>
                <w:szCs w:val="18"/>
              </w:rPr>
              <m:t>D</m:t>
            </m:r>
          </m:e>
          <m:sub>
            <m:r>
              <w:rPr>
                <w:rFonts w:ascii="Cambria Math" w:hAnsi="Cambria Math"/>
                <w:sz w:val="18"/>
                <w:szCs w:val="18"/>
              </w:rPr>
              <m:t>v</m:t>
            </m:r>
          </m:sub>
          <m:sup>
            <m:r>
              <w:rPr>
                <w:rFonts w:ascii="Cambria Math" w:hAnsi="Cambria Math"/>
                <w:sz w:val="18"/>
                <w:szCs w:val="18"/>
              </w:rPr>
              <m:t>r</m:t>
            </m:r>
          </m:sup>
        </m:sSubSup>
      </m:oMath>
      <w:r>
        <w:rPr>
          <w:rFonts w:ascii="Times New Roman" w:eastAsia="宋体" w:hAnsi="Times New Roman" w:hint="eastAsia"/>
          <w:sz w:val="18"/>
          <w:szCs w:val="18"/>
        </w:rPr>
        <w:t xml:space="preserve"> 和方向离散度 </w:t>
      </w:r>
      <m:oMath>
        <m:sSubSup>
          <m:e>
            <m:r>
              <w:rPr>
                <w:rFonts w:ascii="Cambria Math" w:hAnsi="Cambria Math"/>
                <w:sz w:val="18"/>
                <w:szCs w:val="18"/>
              </w:rPr>
              <m:t>D</m:t>
            </m:r>
          </m:e>
          <m:sub>
            <m:r>
              <w:rPr>
                <w:rFonts w:ascii="Cambria Math" w:hAnsi="Cambria Math"/>
                <w:sz w:val="18"/>
                <w:szCs w:val="18"/>
              </w:rPr>
              <m:t>v</m:t>
            </m:r>
          </m:sub>
          <m:sup>
            <m:r>
              <w:rPr>
                <w:rFonts w:ascii="Cambria Math" w:hAnsi="Cambria Math"/>
                <w:sz w:val="18"/>
                <w:szCs w:val="18"/>
              </w:rPr>
              <m:t>q</m:t>
            </m:r>
          </m:sup>
        </m:sSubSup>
      </m:oMath>
      <w:r>
        <w:rPr>
          <w:rFonts w:ascii="Times New Roman" w:eastAsia="宋体" w:hAnsi="Times New Roman" w:hint="eastAsia"/>
          <w:sz w:val="18"/>
          <w:szCs w:val="18"/>
        </w:rPr>
        <w:t xml:space="preserve">，并将二者组合为锚点几何离散度 </w:t>
      </w:r>
      <m:oMath>
        <m:sSub>
          <m:e>
            <m:r>
              <w:rPr>
                <w:rFonts w:ascii="Cambria Math" w:hAnsi="Cambria Math"/>
                <w:sz w:val="18"/>
                <w:szCs w:val="18"/>
              </w:rPr>
              <m:t>D</m:t>
            </m:r>
          </m:e>
          <m:sub>
            <m:r>
              <w:rPr>
                <w:rFonts w:ascii="Cambria Math" w:hAnsi="Cambria Math"/>
                <w:sz w:val="18"/>
                <w:szCs w:val="18"/>
              </w:rPr>
              <m:t>v</m:t>
            </m:r>
          </m:sub>
        </m:sSub>
      </m:oMath>
      <w:r>
        <w:rPr>
          <w:rFonts w:ascii="Times New Roman" w:eastAsia="宋体" w:hAnsi="Times New Roman" w:hint="eastAsia"/>
          <w:sz w:val="18"/>
          <w:szCs w:val="18"/>
        </w:rPr>
        <w:t xml:space="preserve">。尺度分歧描述组内高斯为了覆盖不同宽度区域而产生的形状差异，方向分歧则描述这些高斯沿不同局部结构排列的趋势。当二者同时较大时，当前锚点更可能承担了互不相容的几何解释，需要通过细化把表示能力分配到更小的空间单元。具体定义如下：</w:t>
      </w:r>
    </w:p>
    <w:p>
      <w:pPr>
        <w:tabs>
          <w:tab w:val="center" w:pos="2303"/>
          <w:tab w:val="right" w:pos="4606"/>
        </w:tabs>
        <w:spacing w:before="40" w:after="40" w:line="240" w:lineRule="auto"/>
        <w:rPr>
          <w:rFonts w:ascii="Times New Roman" w:eastAsia="宋体" w:hAnsi="Times New Roman" w:hint="eastAsia"/>
          <w:sz w:val="18"/>
          <w:szCs w:val="18"/>
        </w:rPr>
      </w:pPr>
      <w:r>
        <w:rPr>
          <w:rFonts w:ascii="Times New Roman" w:eastAsia="宋体" w:hAnsi="Times New Roman" w:hint="eastAsia"/>
          <w:sz w:val="18"/>
          <w:szCs w:val="18"/>
        </w:rPr>
        <w:tab/>
      </w:r>
      <m:oMath>
        <m:sSubSup>
          <m:e>
            <m:r>
              <w:rPr>
                <w:rFonts w:ascii="Cambria Math" w:hAnsi="Cambria Math"/>
                <w:sz w:val="18"/>
                <w:szCs w:val="18"/>
              </w:rPr>
              <m:t>D</m:t>
            </m:r>
          </m:e>
          <m:sub>
            <m:r>
              <w:rPr>
                <w:rFonts w:ascii="Cambria Math" w:hAnsi="Cambria Math"/>
                <w:sz w:val="18"/>
                <w:szCs w:val="18"/>
              </w:rPr>
              <m:t>v</m:t>
            </m:r>
          </m:sub>
          <m:sup>
            <m:r>
              <w:rPr>
                <w:rFonts w:ascii="Cambria Math" w:hAnsi="Cambria Math"/>
                <w:sz w:val="18"/>
                <w:szCs w:val="18"/>
              </w:rPr>
              <m:t>r</m:t>
            </m:r>
          </m:sup>
        </m:sSubSup>
        <m:r>
          <w:rPr>
            <w:rFonts w:ascii="Cambria Math" w:hAnsi="Cambria Math"/>
            <w:sz w:val="18"/>
            <w:szCs w:val="18"/>
          </w:rPr>
          <m:t>=</m:t>
        </m:r>
        <m:f>
          <m:fPr>
            <m:type m:val="bar"/>
          </m:fPr>
          <m:num>
            <m:r>
              <w:rPr>
                <w:rFonts w:ascii="Cambria Math" w:hAnsi="Cambria Math"/>
                <w:sz w:val="18"/>
                <w:szCs w:val="18"/>
              </w:rPr>
              <m:t>4</m:t>
            </m:r>
          </m:num>
          <m:den>
            <m:r>
              <w:rPr>
                <w:rFonts w:ascii="Cambria Math" w:hAnsi="Cambria Math"/>
                <w:sz w:val="18"/>
                <w:szCs w:val="18"/>
              </w:rPr>
              <m:t>3</m:t>
            </m:r>
          </m:den>
        </m:f>
        <m:r>
          <w:rPr>
            <w:rFonts w:ascii="Cambria Math" w:hAnsi="Cambria Math"/>
            <w:sz w:val="18"/>
            <w:szCs w:val="18"/>
          </w:rPr>
          <m:t>·</m:t>
        </m:r>
        <m:f>
          <m:fPr>
            <m:type m:val="bar"/>
          </m:fPr>
          <m:num>
            <m:r>
              <w:rPr>
                <w:rFonts w:ascii="Cambria Math" w:hAnsi="Cambria Math"/>
                <w:sz w:val="18"/>
                <w:szCs w:val="18"/>
              </w:rPr>
              <m:t>1</m:t>
            </m:r>
          </m:num>
          <m:den>
            <m:r>
              <w:rPr>
                <w:rFonts w:ascii="Cambria Math" w:hAnsi="Cambria Math"/>
                <w:sz w:val="18"/>
                <w:szCs w:val="18"/>
              </w:rPr>
              <m:t>K</m:t>
            </m:r>
          </m:den>
        </m:f>
        <m:nary>
          <m:naryPr>
            <m:chr m:val="∑"/>
            <m:limLoc m:val="subSup"/>
            <m:grow m:val="1"/>
            <m:subHide m:val="off"/>
            <m:supHide m:val="off"/>
          </m:naryPr>
          <m:sub>
            <m:r>
              <w:rPr>
                <w:rFonts w:ascii="Cambria Math" w:hAnsi="Cambria Math"/>
                <w:sz w:val="18"/>
                <w:szCs w:val="18"/>
              </w:rPr>
              <m:t>i=1</m:t>
            </m:r>
          </m:sub>
          <m:sup>
            <m:r>
              <w:rPr>
                <w:rFonts w:ascii="Cambria Math" w:hAnsi="Cambria Math"/>
                <w:sz w:val="18"/>
                <w:szCs w:val="18"/>
              </w:rPr>
              <m:t>K</m:t>
            </m:r>
          </m:sup>
          <m:e>
            <m:sSubSup>
              <m:e>
                <m:d>
                  <m:dPr>
                    <m:begChr m:val="‖"/>
                    <m:sepChr m:val="−"/>
                    <m:endChr m:val="‖"/>
                  </m:dPr>
                  <m:e>
                    <m:sSubSup>
                      <m:e>
                        <m:r>
                          <w:rPr>
                            <w:rFonts w:ascii="Cambria Math" w:hAnsi="Cambria Math"/>
                            <w:sz w:val="18"/>
                            <w:szCs w:val="18"/>
                          </w:rPr>
                          <m:t>r</m:t>
                        </m:r>
                      </m:e>
                      <m:sub>
                        <m:r>
                          <w:rPr>
                            <w:rFonts w:ascii="Cambria Math" w:hAnsi="Cambria Math"/>
                            <w:sz w:val="18"/>
                            <w:szCs w:val="18"/>
                          </w:rPr>
                          <m:t>v</m:t>
                        </m:r>
                      </m:sub>
                      <m:sup>
                        <m:r>
                          <w:rPr>
                            <w:rFonts w:ascii="Cambria Math" w:hAnsi="Cambria Math"/>
                            <w:sz w:val="18"/>
                            <w:szCs w:val="18"/>
                          </w:rPr>
                          <m:t>i</m:t>
                        </m:r>
                      </m:sup>
                    </m:sSubSup>
                  </m:e>
                  <m:e>
                    <m:sSub>
                      <m:e>
                        <m:bar>
                          <m:barPr>
                            <m:pos m:val="top"/>
                          </m:barPr>
                          <m:e>
                            <m:r>
                              <w:rPr>
                                <w:rFonts w:ascii="Cambria Math" w:hAnsi="Cambria Math"/>
                                <w:sz w:val="18"/>
                                <w:szCs w:val="18"/>
                              </w:rPr>
                              <m:t>r</m:t>
                            </m:r>
                          </m:e>
                        </m:bar>
                      </m:e>
                      <m:sub>
                        <m:r>
                          <w:rPr>
                            <w:rFonts w:ascii="Cambria Math" w:hAnsi="Cambria Math"/>
                            <w:sz w:val="18"/>
                            <w:szCs w:val="18"/>
                          </w:rPr>
                          <m:t>v</m:t>
                        </m:r>
                      </m:sub>
                    </m:sSub>
                  </m:e>
                </m:d>
              </m:e>
              <m:sub>
                <m:r>
                  <w:rPr>
                    <w:rFonts w:ascii="Cambria Math" w:hAnsi="Cambria Math"/>
                    <w:sz w:val="18"/>
                    <w:szCs w:val="18"/>
                  </w:rPr>
                  <m:t>2</m:t>
                </m:r>
              </m:sub>
              <m:sup>
                <m:r>
                  <w:rPr>
                    <w:rFonts w:ascii="Cambria Math" w:hAnsi="Cambria Math"/>
                    <w:sz w:val="18"/>
                    <w:szCs w:val="18"/>
                  </w:rPr>
                  <m:t>2</m:t>
                </m:r>
              </m:sup>
            </m:sSubSup>
          </m:e>
        </m:nary>
        <m:r>
          <w:rPr>
            <w:rFonts w:ascii="Cambria Math" w:hAnsi="Cambria Math"/>
            <w:sz w:val="18"/>
            <w:szCs w:val="18"/>
          </w:rPr>
          <m:t>,</m:t>
        </m:r>
      </m:oMath>
      <w:r>
        <w:rPr>
          <w:rFonts w:ascii="Times New Roman" w:eastAsia="宋体" w:hAnsi="Times New Roman" w:hint="eastAsia"/>
          <w:sz w:val="18"/>
          <w:szCs w:val="18"/>
        </w:rPr>
        <w:tab/>
      </w:r>
      <w:r>
        <w:rPr>
          <w:rFonts w:ascii="Times New Roman" w:eastAsia="宋体" w:hAnsi="Times New Roman" w:hint="eastAsia"/>
          <w:sz w:val="18"/>
          <w:szCs w:val="18"/>
        </w:rPr>
        <w:t xml:space="preserve">(6)</w:t>
      </w:r>
    </w:p>
    <w:p>
      <w:pPr>
        <w:tabs>
          <w:tab w:val="center" w:pos="2303"/>
          <w:tab w:val="right" w:pos="4606"/>
        </w:tabs>
        <w:spacing w:before="40" w:after="40" w:line="240" w:lineRule="auto"/>
        <w:rPr>
          <w:rFonts w:ascii="Times New Roman" w:eastAsia="宋体" w:hAnsi="Times New Roman" w:hint="eastAsia"/>
          <w:sz w:val="18"/>
          <w:szCs w:val="18"/>
        </w:rPr>
      </w:pPr>
      <w:r>
        <w:rPr>
          <w:rFonts w:ascii="Times New Roman" w:eastAsia="宋体" w:hAnsi="Times New Roman" w:hint="eastAsia"/>
          <w:sz w:val="18"/>
          <w:szCs w:val="18"/>
        </w:rPr>
        <w:tab/>
      </w:r>
      <m:oMath>
        <m:sSubSup>
          <m:e>
            <m:r>
              <w:rPr>
                <w:rFonts w:ascii="Cambria Math" w:hAnsi="Cambria Math"/>
                <w:sz w:val="18"/>
                <w:szCs w:val="18"/>
              </w:rPr>
              <m:t>D</m:t>
            </m:r>
          </m:e>
          <m:sub>
            <m:r>
              <w:rPr>
                <w:rFonts w:ascii="Cambria Math" w:hAnsi="Cambria Math"/>
                <w:sz w:val="18"/>
                <w:szCs w:val="18"/>
              </w:rPr>
              <m:t>v</m:t>
            </m:r>
          </m:sub>
          <m:sup>
            <m:r>
              <w:rPr>
                <w:rFonts w:ascii="Cambria Math" w:hAnsi="Cambria Math"/>
                <w:sz w:val="18"/>
                <w:szCs w:val="18"/>
              </w:rPr>
              <m:t>q</m:t>
            </m:r>
          </m:sup>
        </m:sSubSup>
        <m:r>
          <w:rPr>
            <w:rFonts w:ascii="Cambria Math" w:hAnsi="Cambria Math"/>
            <w:sz w:val="18"/>
            <w:szCs w:val="18"/>
          </w:rPr>
          <m:t>=</m:t>
        </m:r>
        <m:f>
          <m:fPr>
            <m:type m:val="bar"/>
          </m:fPr>
          <m:num>
            <m:r>
              <w:rPr>
                <w:rFonts w:ascii="Cambria Math" w:hAnsi="Cambria Math"/>
                <w:sz w:val="18"/>
                <w:szCs w:val="18"/>
              </w:rPr>
              <m:t>2</m:t>
            </m:r>
          </m:num>
          <m:den>
            <m:r>
              <w:rPr>
                <w:rFonts w:ascii="Cambria Math" w:hAnsi="Cambria Math"/>
                <w:sz w:val="18"/>
                <w:szCs w:val="18"/>
              </w:rPr>
              <m:t>K(K−1)</m:t>
            </m:r>
          </m:den>
        </m:f>
        <m:nary>
          <m:naryPr>
            <m:chr m:val="∑"/>
            <m:limLoc m:val="subSup"/>
            <m:grow m:val="1"/>
            <m:subHide m:val="off"/>
            <m:supHide m:val="on"/>
          </m:naryPr>
          <m:sub>
            <m:r>
              <w:rPr>
                <w:rFonts w:ascii="Cambria Math" w:hAnsi="Cambria Math"/>
                <w:sz w:val="18"/>
                <w:szCs w:val="18"/>
              </w:rPr>
              <m:t>1≤i&lt;j≤K</m:t>
            </m:r>
          </m:sub>
          <m:sup/>
          <m:e>
            <m:d>
              <m:dPr>
                <m:sepChr m:val="−"/>
              </m:dPr>
              <m:e>
                <m:r>
                  <w:rPr>
                    <w:rFonts w:ascii="Cambria Math" w:hAnsi="Cambria Math"/>
                    <w:sz w:val="18"/>
                    <w:szCs w:val="18"/>
                  </w:rPr>
                  <m:t>1</m:t>
                </m:r>
              </m:e>
              <m:e>
                <m:d>
                  <m:dPr>
                    <m:begChr m:val="|"/>
                    <m:sepChr m:val=","/>
                    <m:endChr m:val="|"/>
                  </m:dPr>
                  <m:e>
                    <m:r>
                      <w:rPr>
                        <w:rFonts w:ascii="Cambria Math" w:hAnsi="Cambria Math"/>
                        <w:sz w:val="18"/>
                        <w:szCs w:val="18"/>
                      </w:rPr>
                      <m:t>⟨</m:t>
                    </m:r>
                    <m:sSubSup>
                      <m:e>
                        <m:r>
                          <w:rPr>
                            <w:rFonts w:ascii="Cambria Math" w:hAnsi="Cambria Math"/>
                            <w:sz w:val="18"/>
                            <w:szCs w:val="18"/>
                          </w:rPr>
                          <m:t>q</m:t>
                        </m:r>
                      </m:e>
                      <m:sub>
                        <m:r>
                          <w:rPr>
                            <w:rFonts w:ascii="Cambria Math" w:hAnsi="Cambria Math"/>
                            <w:sz w:val="18"/>
                            <w:szCs w:val="18"/>
                          </w:rPr>
                          <m:t>v</m:t>
                        </m:r>
                      </m:sub>
                      <m:sup>
                        <m:r>
                          <w:rPr>
                            <w:rFonts w:ascii="Cambria Math" w:hAnsi="Cambria Math"/>
                            <w:sz w:val="18"/>
                            <w:szCs w:val="18"/>
                          </w:rPr>
                          <m:t>i</m:t>
                        </m:r>
                      </m:sup>
                    </m:sSubSup>
                  </m:e>
                  <m:e>
                    <m:sSubSup>
                      <m:e>
                        <m:r>
                          <w:rPr>
                            <w:rFonts w:ascii="Cambria Math" w:hAnsi="Cambria Math"/>
                            <w:sz w:val="18"/>
                            <w:szCs w:val="18"/>
                          </w:rPr>
                          <m:t>q</m:t>
                        </m:r>
                      </m:e>
                      <m:sub>
                        <m:r>
                          <w:rPr>
                            <w:rFonts w:ascii="Cambria Math" w:hAnsi="Cambria Math"/>
                            <w:sz w:val="18"/>
                            <w:szCs w:val="18"/>
                          </w:rPr>
                          <m:t>v</m:t>
                        </m:r>
                      </m:sub>
                      <m:sup>
                        <m:r>
                          <w:rPr>
                            <w:rFonts w:ascii="Cambria Math" w:hAnsi="Cambria Math"/>
                            <w:sz w:val="18"/>
                            <w:szCs w:val="18"/>
                          </w:rPr>
                          <m:t>j</m:t>
                        </m:r>
                      </m:sup>
                    </m:sSubSup>
                    <m:r>
                      <w:rPr>
                        <w:rFonts w:ascii="Cambria Math" w:hAnsi="Cambria Math"/>
                        <w:sz w:val="18"/>
                        <w:szCs w:val="18"/>
                      </w:rPr>
                      <m:t>⟩</m:t>
                    </m:r>
                  </m:e>
                </m:d>
              </m:e>
            </m:d>
          </m:e>
        </m:nary>
        <m:r>
          <w:rPr>
            <w:rFonts w:ascii="Cambria Math" w:hAnsi="Cambria Math"/>
            <w:sz w:val="18"/>
            <w:szCs w:val="18"/>
          </w:rPr>
          <m:t>,</m:t>
        </m:r>
      </m:oMath>
      <w:r>
        <w:rPr>
          <w:rFonts w:ascii="Times New Roman" w:eastAsia="宋体" w:hAnsi="Times New Roman" w:hint="eastAsia"/>
          <w:sz w:val="18"/>
          <w:szCs w:val="18"/>
        </w:rPr>
        <w:tab/>
      </w:r>
      <w:r>
        <w:rPr>
          <w:rFonts w:ascii="Times New Roman" w:eastAsia="宋体" w:hAnsi="Times New Roman" w:hint="eastAsia"/>
          <w:sz w:val="18"/>
          <w:szCs w:val="18"/>
        </w:rPr>
        <w:t xml:space="preserve">(7)</w:t>
      </w:r>
    </w:p>
    <w:p>
      <w:pPr>
        <w:tabs>
          <w:tab w:val="center" w:pos="2303"/>
          <w:tab w:val="right" w:pos="4606"/>
        </w:tabs>
        <w:spacing w:before="40" w:after="40" w:line="240" w:lineRule="auto"/>
        <w:rPr>
          <w:rFonts w:ascii="Times New Roman" w:eastAsia="宋体" w:hAnsi="Times New Roman" w:hint="eastAsia"/>
          <w:sz w:val="18"/>
          <w:szCs w:val="18"/>
        </w:rPr>
      </w:pPr>
      <w:r>
        <w:rPr>
          <w:rFonts w:ascii="Times New Roman" w:eastAsia="宋体" w:hAnsi="Times New Roman" w:hint="eastAsia"/>
          <w:sz w:val="18"/>
          <w:szCs w:val="18"/>
        </w:rPr>
        <w:tab/>
      </w:r>
      <m:oMath>
        <m:sSub>
          <m:e>
            <m:r>
              <w:rPr>
                <w:rFonts w:ascii="Cambria Math" w:hAnsi="Cambria Math"/>
                <w:sz w:val="18"/>
                <w:szCs w:val="18"/>
              </w:rPr>
              <m:t>D</m:t>
            </m:r>
          </m:e>
          <m:sub>
            <m:r>
              <w:rPr>
                <w:rFonts w:ascii="Cambria Math" w:hAnsi="Cambria Math"/>
                <w:sz w:val="18"/>
                <w:szCs w:val="18"/>
              </w:rPr>
              <m:t>v</m:t>
            </m:r>
          </m:sub>
        </m:sSub>
        <m:r>
          <w:rPr>
            <w:rFonts w:ascii="Cambria Math" w:hAnsi="Cambria Math"/>
            <w:sz w:val="18"/>
            <w:szCs w:val="18"/>
          </w:rPr>
          <m:t>=</m:t>
        </m:r>
        <m:sSub>
          <m:e>
            <m:r>
              <w:rPr>
                <w:rFonts w:ascii="Cambria Math" w:hAnsi="Cambria Math"/>
                <w:sz w:val="18"/>
                <w:szCs w:val="18"/>
              </w:rPr>
              <m:t>λ</m:t>
            </m:r>
          </m:e>
          <m:sub>
            <m:r>
              <w:rPr>
                <w:rFonts w:ascii="Cambria Math" w:hAnsi="Cambria Math"/>
                <w:sz w:val="18"/>
                <w:szCs w:val="18"/>
              </w:rPr>
              <m:t>r</m:t>
            </m:r>
          </m:sub>
        </m:sSub>
        <m:sSubSup>
          <m:e>
            <m:r>
              <w:rPr>
                <w:rFonts w:ascii="Cambria Math" w:hAnsi="Cambria Math"/>
                <w:sz w:val="18"/>
                <w:szCs w:val="18"/>
              </w:rPr>
              <m:t>D</m:t>
            </m:r>
          </m:e>
          <m:sub>
            <m:r>
              <w:rPr>
                <w:rFonts w:ascii="Cambria Math" w:hAnsi="Cambria Math"/>
                <w:sz w:val="18"/>
                <w:szCs w:val="18"/>
              </w:rPr>
              <m:t>v</m:t>
            </m:r>
          </m:sub>
          <m:sup>
            <m:r>
              <w:rPr>
                <w:rFonts w:ascii="Cambria Math" w:hAnsi="Cambria Math"/>
                <w:sz w:val="18"/>
                <w:szCs w:val="18"/>
              </w:rPr>
              <m:t>r</m:t>
            </m:r>
          </m:sup>
        </m:sSubSup>
        <m:r>
          <w:rPr>
            <w:rFonts w:ascii="Cambria Math" w:hAnsi="Cambria Math"/>
            <w:sz w:val="18"/>
            <w:szCs w:val="18"/>
          </w:rPr>
          <m:t>+</m:t>
        </m:r>
        <m:sSub>
          <m:e>
            <m:r>
              <w:rPr>
                <w:rFonts w:ascii="Cambria Math" w:hAnsi="Cambria Math"/>
                <w:sz w:val="18"/>
                <w:szCs w:val="18"/>
              </w:rPr>
              <m:t>λ</m:t>
            </m:r>
          </m:e>
          <m:sub>
            <m:r>
              <w:rPr>
                <w:rFonts w:ascii="Cambria Math" w:hAnsi="Cambria Math"/>
                <w:sz w:val="18"/>
                <w:szCs w:val="18"/>
              </w:rPr>
              <m:t>q</m:t>
            </m:r>
          </m:sub>
        </m:sSub>
        <m:sSubSup>
          <m:e>
            <m:r>
              <w:rPr>
                <w:rFonts w:ascii="Cambria Math" w:hAnsi="Cambria Math"/>
                <w:sz w:val="18"/>
                <w:szCs w:val="18"/>
              </w:rPr>
              <m:t>D</m:t>
            </m:r>
          </m:e>
          <m:sub>
            <m:r>
              <w:rPr>
                <w:rFonts w:ascii="Cambria Math" w:hAnsi="Cambria Math"/>
                <w:sz w:val="18"/>
                <w:szCs w:val="18"/>
              </w:rPr>
              <m:t>v</m:t>
            </m:r>
          </m:sub>
          <m:sup>
            <m:r>
              <w:rPr>
                <w:rFonts w:ascii="Cambria Math" w:hAnsi="Cambria Math"/>
                <w:sz w:val="18"/>
                <w:szCs w:val="18"/>
              </w:rPr>
              <m:t>q</m:t>
            </m:r>
          </m:sup>
        </m:sSubSup>
        <m:r>
          <w:rPr>
            <w:rFonts w:ascii="Cambria Math" w:hAnsi="Cambria Math"/>
            <w:sz w:val="18"/>
            <w:szCs w:val="18"/>
          </w:rPr>
          <m:t>,</m:t>
        </m:r>
        <m:r>
          <m:rPr>
            <m:nor/>
          </m:rPr>
          <w:rPr>
            <w:rFonts w:ascii="Cambria Math" w:hAnsi="Cambria Math"/>
            <w:sz w:val="18"/>
            <w:szCs w:val="18"/>
          </w:rPr>
          <m:t>  </m:t>
        </m:r>
        <m:sSub>
          <m:e>
            <m:r>
              <w:rPr>
                <w:rFonts w:ascii="Cambria Math" w:hAnsi="Cambria Math"/>
                <w:sz w:val="18"/>
                <w:szCs w:val="18"/>
              </w:rPr>
              <m:t>λ</m:t>
            </m:r>
          </m:e>
          <m:sub>
            <m:r>
              <w:rPr>
                <w:rFonts w:ascii="Cambria Math" w:hAnsi="Cambria Math"/>
                <w:sz w:val="18"/>
                <w:szCs w:val="18"/>
              </w:rPr>
              <m:t>r</m:t>
            </m:r>
          </m:sub>
        </m:sSub>
        <m:r>
          <w:rPr>
            <w:rFonts w:ascii="Cambria Math" w:hAnsi="Cambria Math"/>
            <w:sz w:val="18"/>
            <w:szCs w:val="18"/>
          </w:rPr>
          <m:t>+</m:t>
        </m:r>
        <m:sSub>
          <m:e>
            <m:r>
              <w:rPr>
                <w:rFonts w:ascii="Cambria Math" w:hAnsi="Cambria Math"/>
                <w:sz w:val="18"/>
                <w:szCs w:val="18"/>
              </w:rPr>
              <m:t>λ</m:t>
            </m:r>
          </m:e>
          <m:sub>
            <m:r>
              <w:rPr>
                <w:rFonts w:ascii="Cambria Math" w:hAnsi="Cambria Math"/>
                <w:sz w:val="18"/>
                <w:szCs w:val="18"/>
              </w:rPr>
              <m:t>q</m:t>
            </m:r>
          </m:sub>
        </m:sSub>
        <m:r>
          <w:rPr>
            <w:rFonts w:ascii="Cambria Math" w:hAnsi="Cambria Math"/>
            <w:sz w:val="18"/>
            <w:szCs w:val="18"/>
          </w:rPr>
          <m:t>=1.</m:t>
        </m:r>
      </m:oMath>
      <w:r>
        <w:rPr>
          <w:rFonts w:ascii="Times New Roman" w:eastAsia="宋体" w:hAnsi="Times New Roman" w:hint="eastAsia"/>
          <w:sz w:val="18"/>
          <w:szCs w:val="18"/>
        </w:rPr>
        <w:tab/>
      </w:r>
      <w:r>
        <w:rPr>
          <w:rFonts w:ascii="Times New Roman" w:eastAsia="宋体" w:hAnsi="Times New Roman" w:hint="eastAsia"/>
          <w:sz w:val="18"/>
          <w:szCs w:val="18"/>
        </w:rPr>
        <w:t xml:space="preserve">(8)</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其中，</w:t>
      </w:r>
      <m:oMath>
        <m:sSub>
          <m:e>
            <m:bar>
              <m:barPr>
                <m:pos m:val="top"/>
              </m:barPr>
              <m:e>
                <m:r>
                  <w:rPr>
                    <w:rFonts w:ascii="Cambria Math" w:hAnsi="Cambria Math"/>
                    <w:sz w:val="18"/>
                    <w:szCs w:val="18"/>
                  </w:rPr>
                  <m:t>r</m:t>
                </m:r>
              </m:e>
            </m:bar>
          </m:e>
          <m:sub>
            <m:r>
              <w:rPr>
                <w:rFonts w:ascii="Cambria Math" w:hAnsi="Cambria Math"/>
                <w:sz w:val="18"/>
                <w:szCs w:val="18"/>
              </w:rPr>
              <m:t>v</m:t>
            </m:r>
          </m:sub>
        </m:sSub>
        <m:r>
          <w:rPr>
            <w:rFonts w:ascii="Cambria Math" w:hAnsi="Cambria Math"/>
            <w:sz w:val="18"/>
            <w:szCs w:val="18"/>
          </w:rPr>
          <m:t>=</m:t>
        </m:r>
        <m:f>
          <m:fPr>
            <m:type m:val="bar"/>
          </m:fPr>
          <m:num>
            <m:r>
              <w:rPr>
                <w:rFonts w:ascii="Cambria Math" w:hAnsi="Cambria Math"/>
                <w:sz w:val="18"/>
                <w:szCs w:val="18"/>
              </w:rPr>
              <m:t>1</m:t>
            </m:r>
          </m:num>
          <m:den>
            <m:r>
              <w:rPr>
                <w:rFonts w:ascii="Cambria Math" w:hAnsi="Cambria Math"/>
                <w:sz w:val="18"/>
                <w:szCs w:val="18"/>
              </w:rPr>
              <m:t>K</m:t>
            </m:r>
          </m:den>
        </m:f>
        <m:nary>
          <m:naryPr>
            <m:chr m:val="∑"/>
            <m:limLoc m:val="subSup"/>
            <m:grow m:val="1"/>
            <m:subHide m:val="off"/>
            <m:supHide m:val="off"/>
          </m:naryPr>
          <m:sub>
            <m:r>
              <w:rPr>
                <w:rFonts w:ascii="Cambria Math" w:hAnsi="Cambria Math"/>
                <w:sz w:val="18"/>
                <w:szCs w:val="18"/>
              </w:rPr>
              <m:t>i=1</m:t>
            </m:r>
          </m:sub>
          <m:sup>
            <m:r>
              <w:rPr>
                <w:rFonts w:ascii="Cambria Math" w:hAnsi="Cambria Math"/>
                <w:sz w:val="18"/>
                <w:szCs w:val="18"/>
              </w:rPr>
              <m:t>K</m:t>
            </m:r>
          </m:sup>
          <m:e>
            <m:sSubSup>
              <m:e>
                <m:r>
                  <w:rPr>
                    <w:rFonts w:ascii="Cambria Math" w:hAnsi="Cambria Math"/>
                    <w:sz w:val="18"/>
                    <w:szCs w:val="18"/>
                  </w:rPr>
                  <m:t>r</m:t>
                </m:r>
              </m:e>
              <m:sub>
                <m:r>
                  <w:rPr>
                    <w:rFonts w:ascii="Cambria Math" w:hAnsi="Cambria Math"/>
                    <w:sz w:val="18"/>
                    <w:szCs w:val="18"/>
                  </w:rPr>
                  <m:t>v</m:t>
                </m:r>
              </m:sub>
              <m:sup>
                <m:r>
                  <w:rPr>
                    <w:rFonts w:ascii="Cambria Math" w:hAnsi="Cambria Math"/>
                    <w:sz w:val="18"/>
                    <w:szCs w:val="18"/>
                  </w:rPr>
                  <m:t>i</m:t>
                </m:r>
              </m:sup>
            </m:sSubSup>
          </m:e>
        </m:nary>
      </m:oMath>
      <w:r>
        <w:rPr>
          <w:rFonts w:ascii="Times New Roman" w:eastAsia="宋体" w:hAnsi="Times New Roman" w:hint="eastAsia"/>
          <w:sz w:val="18"/>
          <w:szCs w:val="18"/>
        </w:rPr>
        <w:t xml:space="preserve"> 为相对尺度比例的均值，系数 </w:t>
      </w:r>
      <m:oMath>
        <m:f>
          <m:fPr>
            <m:type m:val="bar"/>
          </m:fPr>
          <m:num>
            <m:r>
              <w:rPr>
                <w:rFonts w:ascii="Cambria Math" w:hAnsi="Cambria Math"/>
                <w:sz w:val="18"/>
                <w:szCs w:val="18"/>
              </w:rPr>
              <m:t>4</m:t>
            </m:r>
          </m:num>
          <m:den>
            <m:r>
              <w:rPr>
                <w:rFonts w:ascii="Cambria Math" w:hAnsi="Cambria Math"/>
                <w:sz w:val="18"/>
                <w:szCs w:val="18"/>
              </w:rPr>
              <m:t>3</m:t>
            </m:r>
          </m:den>
        </m:f>
      </m:oMath>
      <w:r>
        <w:rPr>
          <w:rFonts w:ascii="Times New Roman" w:eastAsia="宋体" w:hAnsi="Times New Roman" w:hint="eastAsia"/>
          <w:sz w:val="18"/>
          <w:szCs w:val="18"/>
        </w:rPr>
        <w:t xml:space="preserve"> 将 </w:t>
      </w:r>
      <m:oMath>
        <m:sSubSup>
          <m:e>
            <m:r>
              <w:rPr>
                <w:rFonts w:ascii="Cambria Math" w:hAnsi="Cambria Math"/>
                <w:sz w:val="18"/>
                <w:szCs w:val="18"/>
              </w:rPr>
              <m:t>D</m:t>
            </m:r>
          </m:e>
          <m:sub>
            <m:r>
              <w:rPr>
                <w:rFonts w:ascii="Cambria Math" w:hAnsi="Cambria Math"/>
                <w:sz w:val="18"/>
                <w:szCs w:val="18"/>
              </w:rPr>
              <m:t>v</m:t>
            </m:r>
          </m:sub>
          <m:sup>
            <m:r>
              <w:rPr>
                <w:rFonts w:ascii="Cambria Math" w:hAnsi="Cambria Math"/>
                <w:sz w:val="18"/>
                <w:szCs w:val="18"/>
              </w:rPr>
              <m:t>r</m:t>
            </m:r>
          </m:sup>
        </m:sSubSup>
      </m:oMath>
      <w:r>
        <w:rPr>
          <w:rFonts w:ascii="Times New Roman" w:eastAsia="宋体" w:hAnsi="Times New Roman" w:hint="eastAsia"/>
          <w:sz w:val="18"/>
          <w:szCs w:val="18"/>
        </w:rPr>
        <w:t xml:space="preserve"> 保持在归一化尺度上，</w:t>
      </w:r>
      <m:oMath>
        <m:sSubSup>
          <m:e>
            <m:r>
              <w:rPr>
                <w:rFonts w:ascii="Cambria Math" w:hAnsi="Cambria Math"/>
                <w:sz w:val="18"/>
                <w:szCs w:val="18"/>
              </w:rPr>
              <m:t>D</m:t>
            </m:r>
          </m:e>
          <m:sub>
            <m:r>
              <w:rPr>
                <w:rFonts w:ascii="Cambria Math" w:hAnsi="Cambria Math"/>
                <w:sz w:val="18"/>
                <w:szCs w:val="18"/>
              </w:rPr>
              <m:t>v</m:t>
            </m:r>
          </m:sub>
          <m:sup>
            <m:r>
              <w:rPr>
                <w:rFonts w:ascii="Cambria Math" w:hAnsi="Cambria Math"/>
                <w:sz w:val="18"/>
                <w:szCs w:val="18"/>
              </w:rPr>
              <m:t>q</m:t>
            </m:r>
          </m:sup>
        </m:sSubSup>
      </m:oMath>
      <w:r>
        <w:rPr>
          <w:rFonts w:ascii="Times New Roman" w:eastAsia="宋体" w:hAnsi="Times New Roman" w:hint="eastAsia"/>
          <w:sz w:val="18"/>
          <w:szCs w:val="18"/>
        </w:rPr>
        <w:t xml:space="preserve"> 中的绝对值用于消除四元数的符号歧义 </w:t>
      </w:r>
      <m:oMath>
        <m:r>
          <w:rPr>
            <w:rFonts w:ascii="Cambria Math" w:hAnsi="Cambria Math"/>
            <w:sz w:val="18"/>
            <w:szCs w:val="18"/>
          </w:rPr>
          <m:t>q≡−q</m:t>
        </m:r>
      </m:oMath>
      <w:r>
        <w:rPr>
          <w:rFonts w:ascii="Times New Roman" w:eastAsia="宋体" w:hAnsi="Times New Roman" w:hint="eastAsia"/>
          <w:sz w:val="18"/>
          <w:szCs w:val="18"/>
        </w:rPr>
        <w:t xml:space="preserve">。</w:t>
      </w:r>
      <m:oMath>
        <m:sSubSup>
          <m:e>
            <m:r>
              <w:rPr>
                <w:rFonts w:ascii="Cambria Math" w:hAnsi="Cambria Math"/>
                <w:sz w:val="18"/>
                <w:szCs w:val="18"/>
              </w:rPr>
              <m:t>D</m:t>
            </m:r>
          </m:e>
          <m:sub>
            <m:r>
              <w:rPr>
                <w:rFonts w:ascii="Cambria Math" w:hAnsi="Cambria Math"/>
                <w:sz w:val="18"/>
                <w:szCs w:val="18"/>
              </w:rPr>
              <m:t>v</m:t>
            </m:r>
          </m:sub>
          <m:sup>
            <m:r>
              <w:rPr>
                <w:rFonts w:ascii="Cambria Math" w:hAnsi="Cambria Math"/>
                <w:sz w:val="18"/>
                <w:szCs w:val="18"/>
              </w:rPr>
              <m:t>r</m:t>
            </m:r>
          </m:sup>
        </m:sSubSup>
      </m:oMath>
      <w:r>
        <w:rPr>
          <w:rFonts w:ascii="Times New Roman" w:eastAsia="宋体" w:hAnsi="Times New Roman" w:hint="eastAsia"/>
          <w:sz w:val="18"/>
          <w:szCs w:val="18"/>
        </w:rPr>
        <w:t xml:space="preserve"> 衡量锚点 </w:t>
      </w:r>
      <m:oMath>
        <m:r>
          <w:rPr>
            <w:rFonts w:ascii="Cambria Math" w:hAnsi="Cambria Math"/>
            <w:sz w:val="18"/>
            <w:szCs w:val="18"/>
          </w:rPr>
          <m:t>v</m:t>
        </m:r>
      </m:oMath>
      <w:r>
        <w:rPr>
          <w:rFonts w:ascii="Times New Roman" w:eastAsia="宋体" w:hAnsi="Times New Roman" w:hint="eastAsia"/>
          <w:sz w:val="18"/>
          <w:szCs w:val="18"/>
        </w:rPr>
        <w:t xml:space="preserve"> 所解码的 </w:t>
      </w:r>
      <m:oMath>
        <m:r>
          <w:rPr>
            <w:rFonts w:ascii="Cambria Math" w:hAnsi="Cambria Math"/>
            <w:sz w:val="18"/>
            <w:szCs w:val="18"/>
          </w:rPr>
          <m:t>K</m:t>
        </m:r>
      </m:oMath>
      <w:r>
        <w:rPr>
          <w:rFonts w:ascii="Times New Roman" w:eastAsia="宋体" w:hAnsi="Times New Roman" w:hint="eastAsia"/>
          <w:sz w:val="18"/>
          <w:szCs w:val="18"/>
        </w:rPr>
        <w:t xml:space="preserve"> 个高斯之间的相对尺度分歧，</w:t>
      </w:r>
      <m:oMath>
        <m:sSubSup>
          <m:e>
            <m:r>
              <w:rPr>
                <w:rFonts w:ascii="Cambria Math" w:hAnsi="Cambria Math"/>
                <w:sz w:val="18"/>
                <w:szCs w:val="18"/>
              </w:rPr>
              <m:t>D</m:t>
            </m:r>
          </m:e>
          <m:sub>
            <m:r>
              <w:rPr>
                <w:rFonts w:ascii="Cambria Math" w:hAnsi="Cambria Math"/>
                <w:sz w:val="18"/>
                <w:szCs w:val="18"/>
              </w:rPr>
              <m:t>v</m:t>
            </m:r>
          </m:sub>
          <m:sup>
            <m:r>
              <w:rPr>
                <w:rFonts w:ascii="Cambria Math" w:hAnsi="Cambria Math"/>
                <w:sz w:val="18"/>
                <w:szCs w:val="18"/>
              </w:rPr>
              <m:t>q</m:t>
            </m:r>
          </m:sup>
        </m:sSubSup>
      </m:oMath>
      <w:r>
        <w:rPr>
          <w:rFonts w:ascii="Times New Roman" w:eastAsia="宋体" w:hAnsi="Times New Roman" w:hint="eastAsia"/>
          <w:sz w:val="18"/>
          <w:szCs w:val="18"/>
        </w:rPr>
        <w:t xml:space="preserve"> 衡量方向分歧。本文将二者的组合 </w:t>
      </w:r>
      <m:oMath>
        <m:sSub>
          <m:e>
            <m:r>
              <w:rPr>
                <w:rFonts w:ascii="Cambria Math" w:hAnsi="Cambria Math"/>
                <w:sz w:val="18"/>
                <w:szCs w:val="18"/>
              </w:rPr>
              <m:t>D</m:t>
            </m:r>
          </m:e>
          <m:sub>
            <m:r>
              <w:rPr>
                <w:rFonts w:ascii="Cambria Math" w:hAnsi="Cambria Math"/>
                <w:sz w:val="18"/>
                <w:szCs w:val="18"/>
              </w:rPr>
              <m:t>v</m:t>
            </m:r>
          </m:sub>
        </m:sSub>
      </m:oMath>
      <w:r>
        <w:rPr>
          <w:rFonts w:ascii="Times New Roman" w:eastAsia="宋体" w:hAnsi="Times New Roman" w:hint="eastAsia"/>
          <w:sz w:val="18"/>
          <w:szCs w:val="18"/>
        </w:rPr>
        <w:t xml:space="preserve"> 用作解码几何分歧的内部代理，以补充位置梯度准则。</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式（6）以组内均值为参照，对三个轴上的相对尺度偏差进行平均，因而不依赖锚点基础尺度的绝对量级。该性质使不同空间层级和不同大小锚点之间的离散度具有可比性。式（7）计算全部高斯对之间的四元数距离；当两者朝向一致时，内积绝对值接近 1，相应贡献接近 0，而朝向差异增大时贡献随之上升。采用绝对值后，表示同一旋转的 </w:t>
      </w:r>
      <m:oMath>
        <m:r>
          <w:rPr>
            <w:rFonts w:ascii="Cambria Math" w:hAnsi="Cambria Math"/>
            <w:sz w:val="18"/>
            <w:szCs w:val="18"/>
          </w:rPr>
          <m:t>q</m:t>
        </m:r>
      </m:oMath>
      <w:r>
        <w:rPr>
          <w:rFonts w:ascii="Times New Roman" w:eastAsia="宋体" w:hAnsi="Times New Roman" w:hint="eastAsia"/>
          <w:sz w:val="18"/>
          <w:szCs w:val="18"/>
        </w:rPr>
        <w:t xml:space="preserve"> 与 </w:t>
      </w:r>
      <m:oMath>
        <m:r>
          <w:rPr>
            <w:rFonts w:ascii="Cambria Math" w:hAnsi="Cambria Math"/>
            <w:sz w:val="18"/>
            <w:szCs w:val="18"/>
          </w:rPr>
          <m:t>−q</m:t>
        </m:r>
      </m:oMath>
      <w:r>
        <w:rPr>
          <w:rFonts w:ascii="Times New Roman" w:eastAsia="宋体" w:hAnsi="Times New Roman" w:hint="eastAsia"/>
          <w:sz w:val="18"/>
          <w:szCs w:val="18"/>
        </w:rPr>
        <w:t xml:space="preserve"> 不会被错误地视为两个不同朝向。与只考察某个最大偏差的做法相比，对全部高斯及高斯对取平均还可降低单个异常预测对触发判断的影响。</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组合权重 </w:t>
      </w:r>
      <m:oMath>
        <m:sSub>
          <m:e>
            <m:r>
              <w:rPr>
                <w:rFonts w:ascii="Cambria Math" w:hAnsi="Cambria Math"/>
                <w:sz w:val="18"/>
                <w:szCs w:val="18"/>
              </w:rPr>
              <m:t>λ</m:t>
            </m:r>
          </m:e>
          <m:sub>
            <m:r>
              <w:rPr>
                <w:rFonts w:ascii="Cambria Math" w:hAnsi="Cambria Math"/>
                <w:sz w:val="18"/>
                <w:szCs w:val="18"/>
              </w:rPr>
              <m:t>r</m:t>
            </m:r>
          </m:sub>
        </m:sSub>
      </m:oMath>
      <w:r>
        <w:rPr>
          <w:rFonts w:ascii="Times New Roman" w:eastAsia="宋体" w:hAnsi="Times New Roman" w:hint="eastAsia"/>
          <w:sz w:val="18"/>
          <w:szCs w:val="18"/>
        </w:rPr>
        <w:t xml:space="preserve"> 与 </w:t>
      </w:r>
      <m:oMath>
        <m:sSub>
          <m:e>
            <m:r>
              <w:rPr>
                <w:rFonts w:ascii="Cambria Math" w:hAnsi="Cambria Math"/>
                <w:sz w:val="18"/>
                <w:szCs w:val="18"/>
              </w:rPr>
              <m:t>λ</m:t>
            </m:r>
          </m:e>
          <m:sub>
            <m:r>
              <w:rPr>
                <w:rFonts w:ascii="Cambria Math" w:hAnsi="Cambria Math"/>
                <w:sz w:val="18"/>
                <w:szCs w:val="18"/>
              </w:rPr>
              <m:t>q</m:t>
            </m:r>
          </m:sub>
        </m:sSub>
      </m:oMath>
      <w:r>
        <w:rPr>
          <w:rFonts w:ascii="Times New Roman" w:eastAsia="宋体" w:hAnsi="Times New Roman" w:hint="eastAsia"/>
          <w:sz w:val="18"/>
          <w:szCs w:val="18"/>
        </w:rPr>
        <w:t xml:space="preserve"> 用于平衡形状差异和朝向差异。若锚点仅在尺度上出现分化，</w:t>
      </w:r>
      <m:oMath>
        <m:sSubSup>
          <m:e>
            <m:r>
              <w:rPr>
                <w:rFonts w:ascii="Cambria Math" w:hAnsi="Cambria Math"/>
                <w:sz w:val="18"/>
                <w:szCs w:val="18"/>
              </w:rPr>
              <m:t>D</m:t>
            </m:r>
          </m:e>
          <m:sub>
            <m:r>
              <w:rPr>
                <w:rFonts w:ascii="Cambria Math" w:hAnsi="Cambria Math"/>
                <w:sz w:val="18"/>
                <w:szCs w:val="18"/>
              </w:rPr>
              <m:t>v</m:t>
            </m:r>
          </m:sub>
          <m:sup>
            <m:r>
              <w:rPr>
                <w:rFonts w:ascii="Cambria Math" w:hAnsi="Cambria Math"/>
                <w:sz w:val="18"/>
                <w:szCs w:val="18"/>
              </w:rPr>
              <m:t>r</m:t>
            </m:r>
          </m:sup>
        </m:sSubSup>
      </m:oMath>
      <w:r>
        <w:rPr>
          <w:rFonts w:ascii="Times New Roman" w:eastAsia="宋体" w:hAnsi="Times New Roman" w:hint="eastAsia"/>
          <w:sz w:val="18"/>
          <w:szCs w:val="18"/>
        </w:rPr>
        <w:t xml:space="preserve"> 可提供主要信号；若细长目标与背景在局部具有明显不同的延伸方向，</w:t>
      </w:r>
      <m:oMath>
        <m:sSubSup>
          <m:e>
            <m:r>
              <w:rPr>
                <w:rFonts w:ascii="Cambria Math" w:hAnsi="Cambria Math"/>
                <w:sz w:val="18"/>
                <w:szCs w:val="18"/>
              </w:rPr>
              <m:t>D</m:t>
            </m:r>
          </m:e>
          <m:sub>
            <m:r>
              <w:rPr>
                <w:rFonts w:ascii="Cambria Math" w:hAnsi="Cambria Math"/>
                <w:sz w:val="18"/>
                <w:szCs w:val="18"/>
              </w:rPr>
              <m:t>v</m:t>
            </m:r>
          </m:sub>
          <m:sup>
            <m:r>
              <w:rPr>
                <w:rFonts w:ascii="Cambria Math" w:hAnsi="Cambria Math"/>
                <w:sz w:val="18"/>
                <w:szCs w:val="18"/>
              </w:rPr>
              <m:t>q</m:t>
            </m:r>
          </m:sup>
        </m:sSubSup>
      </m:oMath>
      <w:r>
        <w:rPr>
          <w:rFonts w:ascii="Times New Roman" w:eastAsia="宋体" w:hAnsi="Times New Roman" w:hint="eastAsia"/>
          <w:sz w:val="18"/>
          <w:szCs w:val="18"/>
        </w:rPr>
        <w:t xml:space="preserve"> 则能够补充尺度统计。加权结果 </w:t>
      </w:r>
      <m:oMath>
        <m:sSub>
          <m:e>
            <m:r>
              <w:rPr>
                <w:rFonts w:ascii="Cambria Math" w:hAnsi="Cambria Math"/>
                <w:sz w:val="18"/>
                <w:szCs w:val="18"/>
              </w:rPr>
              <m:t>D</m:t>
            </m:r>
          </m:e>
          <m:sub>
            <m:r>
              <w:rPr>
                <w:rFonts w:ascii="Cambria Math" w:hAnsi="Cambria Math"/>
                <w:sz w:val="18"/>
                <w:szCs w:val="18"/>
              </w:rPr>
              <m:t>v</m:t>
            </m:r>
          </m:sub>
        </m:sSub>
      </m:oMath>
      <w:r>
        <w:rPr>
          <w:rFonts w:ascii="Times New Roman" w:eastAsia="宋体" w:hAnsi="Times New Roman" w:hint="eastAsia"/>
          <w:sz w:val="18"/>
          <w:szCs w:val="18"/>
        </w:rPr>
        <w:t xml:space="preserve"> 并不直接把某个高斯判定为前景或背景，而是判断当前锚点是否仍适合作为这些高斯的共同结构载体。因此，该指标不依赖额外的语义标签，也不要求为细结构提供单独的掩膜监督。</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在锚点生命周期早期、出生后尚未累积足够可见性时，离散度估计并不稳定。令 </w:t>
      </w:r>
      <m:oMath>
        <m:sSub>
          <m:e>
            <m:r>
              <w:rPr>
                <w:rFonts w:ascii="Cambria Math" w:hAnsi="Cambria Math"/>
                <w:sz w:val="18"/>
                <w:szCs w:val="18"/>
              </w:rPr>
              <m:t>n</m:t>
            </m:r>
          </m:e>
          <m:sub>
            <m:r>
              <w:rPr>
                <w:rFonts w:ascii="Cambria Math" w:hAnsi="Cambria Math"/>
                <w:sz w:val="18"/>
                <w:szCs w:val="18"/>
              </w:rPr>
              <m:t>v</m:t>
            </m:r>
          </m:sub>
        </m:sSub>
        <m:r>
          <w:rPr>
            <w:rFonts w:ascii="Cambria Math" w:hAnsi="Cambria Math"/>
            <w:sz w:val="18"/>
            <w:szCs w:val="18"/>
          </w:rPr>
          <m:t>(t)</m:t>
        </m:r>
      </m:oMath>
      <w:r>
        <w:rPr>
          <w:rFonts w:ascii="Times New Roman" w:eastAsia="宋体" w:hAnsi="Times New Roman" w:hint="eastAsia"/>
          <w:sz w:val="18"/>
          <w:szCs w:val="18"/>
        </w:rPr>
        <w:t xml:space="preserve"> 表示迭代 </w:t>
      </w:r>
      <m:oMath>
        <m:r>
          <w:rPr>
            <w:rFonts w:ascii="Cambria Math" w:hAnsi="Cambria Math"/>
            <w:sz w:val="18"/>
            <w:szCs w:val="18"/>
          </w:rPr>
          <m:t>t</m:t>
        </m:r>
      </m:oMath>
      <w:r>
        <w:rPr>
          <w:rFonts w:ascii="Times New Roman" w:eastAsia="宋体" w:hAnsi="Times New Roman" w:hint="eastAsia"/>
          <w:sz w:val="18"/>
          <w:szCs w:val="18"/>
        </w:rPr>
        <w:t xml:space="preserve"> 时锚点 </w:t>
      </w:r>
      <m:oMath>
        <m:r>
          <w:rPr>
            <w:rFonts w:ascii="Cambria Math" w:hAnsi="Cambria Math"/>
            <w:sz w:val="18"/>
            <w:szCs w:val="18"/>
          </w:rPr>
          <m:t>v</m:t>
        </m:r>
      </m:oMath>
      <w:r>
        <w:rPr>
          <w:rFonts w:ascii="Times New Roman" w:eastAsia="宋体" w:hAnsi="Times New Roman" w:hint="eastAsia"/>
          <w:sz w:val="18"/>
          <w:szCs w:val="18"/>
        </w:rPr>
        <w:t xml:space="preserve"> 在训练视角中累计可见的次数，定义基于可见性的成熟度分数：</w:t>
      </w:r>
    </w:p>
    <w:p>
      <w:pPr>
        <w:tabs>
          <w:tab w:val="center" w:pos="2303"/>
          <w:tab w:val="right" w:pos="4606"/>
        </w:tabs>
        <w:spacing w:before="40" w:after="40" w:line="240" w:lineRule="auto"/>
        <w:rPr>
          <w:rFonts w:ascii="Times New Roman" w:eastAsia="宋体" w:hAnsi="Times New Roman" w:hint="eastAsia"/>
          <w:sz w:val="18"/>
          <w:szCs w:val="18"/>
        </w:rPr>
      </w:pPr>
      <w:r>
        <w:rPr>
          <w:rFonts w:ascii="Times New Roman" w:eastAsia="宋体" w:hAnsi="Times New Roman" w:hint="eastAsia"/>
          <w:sz w:val="18"/>
          <w:szCs w:val="18"/>
        </w:rPr>
        <w:tab/>
      </w:r>
      <m:oMath>
        <m:sSub>
          <m:e>
            <m:r>
              <w:rPr>
                <w:rFonts w:ascii="Cambria Math" w:hAnsi="Cambria Math"/>
                <w:sz w:val="18"/>
                <w:szCs w:val="18"/>
              </w:rPr>
              <m:t>c</m:t>
            </m:r>
          </m:e>
          <m:sub>
            <m:r>
              <w:rPr>
                <w:rFonts w:ascii="Cambria Math" w:hAnsi="Cambria Math"/>
                <w:sz w:val="18"/>
                <w:szCs w:val="18"/>
              </w:rPr>
              <m:t>v</m:t>
            </m:r>
          </m:sub>
        </m:sSub>
        <m:r>
          <w:rPr>
            <w:rFonts w:ascii="Cambria Math" w:hAnsi="Cambria Math"/>
            <w:sz w:val="18"/>
            <w:szCs w:val="18"/>
          </w:rPr>
          <m:t>(t)=</m:t>
        </m:r>
        <m:r>
          <m:rPr>
            <m:sty m:val="p"/>
          </m:rPr>
          <w:rPr>
            <w:rFonts w:ascii="Cambria Math" w:hAnsi="Cambria Math"/>
            <w:sz w:val="18"/>
            <w:szCs w:val="18"/>
          </w:rPr>
          <m:t>min</m:t>
        </m:r>
        <m:d>
          <m:dPr>
            <m:sepChr m:val=","/>
          </m:dPr>
          <m:e>
            <m:f>
              <m:fPr>
                <m:type m:val="bar"/>
              </m:fPr>
              <m:num>
                <m:sSub>
                  <m:e>
                    <m:r>
                      <w:rPr>
                        <w:rFonts w:ascii="Cambria Math" w:hAnsi="Cambria Math"/>
                        <w:sz w:val="18"/>
                        <w:szCs w:val="18"/>
                      </w:rPr>
                      <m:t>n</m:t>
                    </m:r>
                  </m:e>
                  <m:sub>
                    <m:r>
                      <w:rPr>
                        <w:rFonts w:ascii="Cambria Math" w:hAnsi="Cambria Math"/>
                        <w:sz w:val="18"/>
                        <w:szCs w:val="18"/>
                      </w:rPr>
                      <m:t>v</m:t>
                    </m:r>
                  </m:sub>
                </m:sSub>
                <m:r>
                  <w:rPr>
                    <w:rFonts w:ascii="Cambria Math" w:hAnsi="Cambria Math"/>
                    <w:sz w:val="18"/>
                    <w:szCs w:val="18"/>
                  </w:rPr>
                  <m:t>(t)</m:t>
                </m:r>
              </m:num>
              <m:den>
                <m:sSub>
                  <m:e>
                    <m:r>
                      <w:rPr>
                        <w:rFonts w:ascii="Cambria Math" w:hAnsi="Cambria Math"/>
                        <w:sz w:val="18"/>
                        <w:szCs w:val="18"/>
                      </w:rPr>
                      <m:t>N</m:t>
                    </m:r>
                  </m:e>
                  <m:sub>
                    <m:r>
                      <m:rPr>
                        <m:nor/>
                      </m:rPr>
                      <w:rPr>
                        <w:rFonts w:ascii="Cambria Math" w:hAnsi="Cambria Math"/>
                        <w:sz w:val="18"/>
                        <w:szCs w:val="18"/>
                      </w:rPr>
                      <m:t>conf</m:t>
                    </m:r>
                  </m:sub>
                </m:sSub>
              </m:den>
            </m:f>
          </m:e>
          <m:e>
            <m:r>
              <w:rPr>
                <w:rFonts w:ascii="Cambria Math" w:hAnsi="Cambria Math"/>
                <w:sz w:val="18"/>
                <w:szCs w:val="18"/>
              </w:rPr>
              <m:t>1</m:t>
            </m:r>
          </m:e>
        </m:d>
        <m:r>
          <w:rPr>
            <w:rFonts w:ascii="Cambria Math" w:hAnsi="Cambria Math"/>
            <w:sz w:val="18"/>
            <w:szCs w:val="18"/>
          </w:rPr>
          <m:t>,</m:t>
        </m:r>
      </m:oMath>
      <w:r>
        <w:rPr>
          <w:rFonts w:ascii="Times New Roman" w:eastAsia="宋体" w:hAnsi="Times New Roman" w:hint="eastAsia"/>
          <w:sz w:val="18"/>
          <w:szCs w:val="18"/>
        </w:rPr>
        <w:tab/>
      </w:r>
      <w:r>
        <w:rPr>
          <w:rFonts w:ascii="Times New Roman" w:eastAsia="宋体" w:hAnsi="Times New Roman" w:hint="eastAsia"/>
          <w:sz w:val="18"/>
          <w:szCs w:val="18"/>
        </w:rPr>
        <w:t xml:space="preserve">(9)</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其中，</w:t>
      </w:r>
      <m:oMath>
        <m:sSub>
          <m:e>
            <m:r>
              <w:rPr>
                <w:rFonts w:ascii="Cambria Math" w:hAnsi="Cambria Math"/>
                <w:sz w:val="18"/>
                <w:szCs w:val="18"/>
              </w:rPr>
              <m:t>N</m:t>
            </m:r>
          </m:e>
          <m:sub>
            <m:r>
              <m:rPr>
                <m:nor/>
              </m:rPr>
              <w:rPr>
                <w:rFonts w:ascii="Cambria Math" w:hAnsi="Cambria Math"/>
                <w:sz w:val="18"/>
                <w:szCs w:val="18"/>
              </w:rPr>
              <m:t>conf</m:t>
            </m:r>
          </m:sub>
        </m:sSub>
      </m:oMath>
      <w:r>
        <w:rPr>
          <w:rFonts w:ascii="Times New Roman" w:eastAsia="宋体" w:hAnsi="Times New Roman" w:hint="eastAsia"/>
          <w:sz w:val="18"/>
          <w:szCs w:val="18"/>
        </w:rPr>
        <w:t xml:space="preserve"> 为饱和阈值。仅在以下条件满足时启用离散度引导细化：</w:t>
      </w:r>
    </w:p>
    <w:p>
      <w:pPr>
        <w:tabs>
          <w:tab w:val="center" w:pos="2303"/>
          <w:tab w:val="right" w:pos="4606"/>
        </w:tabs>
        <w:spacing w:before="40" w:after="40" w:line="240" w:lineRule="auto"/>
        <w:rPr>
          <w:rFonts w:ascii="Times New Roman" w:eastAsia="宋体" w:hAnsi="Times New Roman" w:hint="eastAsia"/>
          <w:sz w:val="18"/>
          <w:szCs w:val="18"/>
        </w:rPr>
      </w:pPr>
      <w:r>
        <w:rPr>
          <w:rFonts w:ascii="Times New Roman" w:eastAsia="宋体" w:hAnsi="Times New Roman" w:hint="eastAsia"/>
          <w:sz w:val="18"/>
          <w:szCs w:val="18"/>
        </w:rPr>
        <w:tab/>
      </w:r>
      <m:oMath>
        <m:sSub>
          <m:e>
            <m:r>
              <w:rPr>
                <w:rFonts w:ascii="Cambria Math" w:hAnsi="Cambria Math"/>
                <w:sz w:val="18"/>
                <w:szCs w:val="18"/>
              </w:rPr>
              <m:t>c</m:t>
            </m:r>
          </m:e>
          <m:sub>
            <m:r>
              <w:rPr>
                <w:rFonts w:ascii="Cambria Math" w:hAnsi="Cambria Math"/>
                <w:sz w:val="18"/>
                <w:szCs w:val="18"/>
              </w:rPr>
              <m:t>v</m:t>
            </m:r>
          </m:sub>
        </m:sSub>
        <m:r>
          <w:rPr>
            <w:rFonts w:ascii="Cambria Math" w:hAnsi="Cambria Math"/>
            <w:sz w:val="18"/>
            <w:szCs w:val="18"/>
          </w:rPr>
          <m:t>(t)=1</m:t>
        </m:r>
        <m:r>
          <m:rPr>
            <m:nor/>
          </m:rPr>
          <w:rPr>
            <w:rFonts w:ascii="Cambria Math" w:hAnsi="Cambria Math"/>
            <w:sz w:val="18"/>
            <w:szCs w:val="18"/>
          </w:rPr>
          <m:t>  且  </m:t>
        </m:r>
        <m:sSub>
          <m:e>
            <m:r>
              <w:rPr>
                <w:rFonts w:ascii="Cambria Math" w:hAnsi="Cambria Math"/>
                <w:sz w:val="18"/>
                <w:szCs w:val="18"/>
              </w:rPr>
              <m:t>D</m:t>
            </m:r>
          </m:e>
          <m:sub>
            <m:r>
              <w:rPr>
                <w:rFonts w:ascii="Cambria Math" w:hAnsi="Cambria Math"/>
                <w:sz w:val="18"/>
                <w:szCs w:val="18"/>
              </w:rPr>
              <m:t>v</m:t>
            </m:r>
          </m:sub>
        </m:sSub>
        <m:r>
          <w:rPr>
            <w:rFonts w:ascii="Cambria Math" w:hAnsi="Cambria Math"/>
            <w:sz w:val="18"/>
            <w:szCs w:val="18"/>
          </w:rPr>
          <m:t>&gt;</m:t>
        </m:r>
        <m:sSub>
          <m:e>
            <m:r>
              <w:rPr>
                <w:rFonts w:ascii="Cambria Math" w:hAnsi="Cambria Math"/>
                <w:sz w:val="18"/>
                <w:szCs w:val="18"/>
              </w:rPr>
              <m:t>τ</m:t>
            </m:r>
          </m:e>
          <m:sub>
            <m:r>
              <m:rPr>
                <m:nor/>
              </m:rPr>
              <w:rPr>
                <w:rFonts w:ascii="Cambria Math" w:hAnsi="Cambria Math"/>
                <w:sz w:val="18"/>
                <w:szCs w:val="18"/>
              </w:rPr>
              <m:t>disp</m:t>
            </m:r>
          </m:sub>
        </m:sSub>
        <m:r>
          <w:rPr>
            <w:rFonts w:ascii="Cambria Math" w:hAnsi="Cambria Math"/>
            <w:sz w:val="18"/>
            <w:szCs w:val="18"/>
          </w:rPr>
          <m:t>,</m:t>
        </m:r>
      </m:oMath>
      <w:r>
        <w:rPr>
          <w:rFonts w:ascii="Times New Roman" w:eastAsia="宋体" w:hAnsi="Times New Roman" w:hint="eastAsia"/>
          <w:sz w:val="18"/>
          <w:szCs w:val="18"/>
        </w:rPr>
        <w:tab/>
      </w:r>
      <w:r>
        <w:rPr>
          <w:rFonts w:ascii="Times New Roman" w:eastAsia="宋体" w:hAnsi="Times New Roman" w:hint="eastAsia"/>
          <w:sz w:val="18"/>
          <w:szCs w:val="18"/>
        </w:rPr>
        <w:t xml:space="preserve">(10)</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其中，</w:t>
      </w:r>
      <m:oMath>
        <m:sSub>
          <m:e>
            <m:r>
              <w:rPr>
                <w:rFonts w:ascii="Cambria Math" w:hAnsi="Cambria Math"/>
                <w:sz w:val="18"/>
                <w:szCs w:val="18"/>
              </w:rPr>
              <m:t>τ</m:t>
            </m:r>
          </m:e>
          <m:sub>
            <m:r>
              <m:rPr>
                <m:nor/>
              </m:rPr>
              <w:rPr>
                <w:rFonts w:ascii="Cambria Math" w:hAnsi="Cambria Math"/>
                <w:sz w:val="18"/>
                <w:szCs w:val="18"/>
              </w:rPr>
              <m:t>disp</m:t>
            </m:r>
          </m:sub>
        </m:sSub>
      </m:oMath>
      <w:r>
        <w:rPr>
          <w:rFonts w:ascii="Times New Roman" w:eastAsia="宋体" w:hAnsi="Times New Roman" w:hint="eastAsia"/>
          <w:sz w:val="18"/>
          <w:szCs w:val="18"/>
        </w:rPr>
        <w:t xml:space="preserve"> 通过验证视角选择。成熟度门控抑制过早细化，同时不改变底层图像采集方式。</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可见次数刻画的是某个锚点实际接受优化证据的充分程度，而不是训练已经进行的全局时长。由于不同锚点的创建时刻、空间位置和可见频率不同，直接使用统一迭代数作为等待期会使早生锚点和晚生锚点处于不一致的判断条件。式（9）为每个锚点建立独立的成熟过程：新生锚点的 </w:t>
      </w:r>
      <m:oMath>
        <m:sSub>
          <m:e>
            <m:r>
              <w:rPr>
                <w:rFonts w:ascii="Cambria Math" w:hAnsi="Cambria Math"/>
                <w:sz w:val="18"/>
                <w:szCs w:val="18"/>
              </w:rPr>
              <m:t>c</m:t>
            </m:r>
          </m:e>
          <m:sub>
            <m:r>
              <w:rPr>
                <w:rFonts w:ascii="Cambria Math" w:hAnsi="Cambria Math"/>
                <w:sz w:val="18"/>
                <w:szCs w:val="18"/>
              </w:rPr>
              <m:t>v</m:t>
            </m:r>
          </m:sub>
        </m:sSub>
        <m:r>
          <w:rPr>
            <w:rFonts w:ascii="Cambria Math" w:hAnsi="Cambria Math"/>
            <w:sz w:val="18"/>
            <w:szCs w:val="18"/>
          </w:rPr>
          <m:t>(t)</m:t>
        </m:r>
      </m:oMath>
      <w:r>
        <w:rPr>
          <w:rFonts w:ascii="Times New Roman" w:eastAsia="宋体" w:hAnsi="Times New Roman" w:hint="eastAsia"/>
          <w:sz w:val="18"/>
          <w:szCs w:val="18"/>
        </w:rPr>
        <w:t xml:space="preserve"> 接近 0，随着其在训练视角中反复可见而线性增大，达到 </w:t>
      </w:r>
      <m:oMath>
        <m:sSub>
          <m:e>
            <m:r>
              <w:rPr>
                <w:rFonts w:ascii="Cambria Math" w:hAnsi="Cambria Math"/>
                <w:sz w:val="18"/>
                <w:szCs w:val="18"/>
              </w:rPr>
              <m:t>N</m:t>
            </m:r>
          </m:e>
          <m:sub>
            <m:r>
              <m:rPr>
                <m:nor/>
              </m:rPr>
              <w:rPr>
                <w:rFonts w:ascii="Cambria Math" w:hAnsi="Cambria Math"/>
                <w:sz w:val="18"/>
                <w:szCs w:val="18"/>
              </w:rPr>
              <m:t>conf</m:t>
            </m:r>
          </m:sub>
        </m:sSub>
      </m:oMath>
      <w:r>
        <w:rPr>
          <w:rFonts w:ascii="Times New Roman" w:eastAsia="宋体" w:hAnsi="Times New Roman" w:hint="eastAsia"/>
          <w:sz w:val="18"/>
          <w:szCs w:val="18"/>
        </w:rPr>
        <w:t xml:space="preserve"> 后固定为 1。只有成熟且几何离散度超过阈值的锚点才进入细化候选集合，从而避免把初始化噪声或少量偶然观测误判为稳定的几何冲突。该门控还为后续几何保持提供了同一时间尺度，使“先稳定、后检测、再细化”的顺序在每个锚点上独立成立。</w:t>
      </w:r>
    </w:p>
    <w:p>
      <w:pPr>
        <w:keepNext/>
        <w:spacing w:before="60" w:line="280" w:lineRule="exact"/>
        <w:rPr>
          <w:rFonts w:ascii="Times New Roman" w:eastAsia="黑体" w:hAnsi="Times New Roman" w:hint="eastAsia"/>
          <w:b/>
          <w:bCs/>
          <w:sz w:val="18"/>
          <w:szCs w:val="18"/>
        </w:rPr>
      </w:pPr>
      <w:r>
        <w:rPr>
          <w:rFonts w:ascii="Times New Roman" w:eastAsia="黑体" w:hAnsi="Times New Roman" w:hint="eastAsia"/>
          <w:b/>
          <w:bCs/>
          <w:sz w:val="18"/>
          <w:szCs w:val="18"/>
        </w:rPr>
        <w:t xml:space="preserve">2.3　父锚点感知几何继承</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细化本身并不能决定所得子锚点的几何。如果仅依据体素层级初始化子锚点的基础尺度，则父锚点中已优化的尺度信息可能被丢弃。因此，本文采用从父锚点传递的基础尺度先验。</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父锚点在被选中细化之前，已经通过多个训练视角对局部区域进行了拟合，其基础尺度不仅反映所属层级的空间粒度，还包含局部结构宽度及各向异性的优化结果。若创建子锚点时完全改用预设体素尺度，相当于切断这一已学习信息的传递。对子锚点而言，后续重新学习尺度需要足够稳定的光度梯度；而细结构恰恰缺少这样的像素支撑，因此错误的出生尺度可能长期保留，并使新增容量继续覆盖前景与背景。几何继承的目标不是固定子锚点，而是为其提供与局部父区域一致、同时满足当前层级约束的初始状态。</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给定基础尺度为 </w:t>
      </w:r>
      <m:oMath>
        <m:sSub>
          <m:e>
            <m:r>
              <w:rPr>
                <w:rFonts w:ascii="Cambria Math" w:hAnsi="Cambria Math"/>
                <w:sz w:val="18"/>
                <w:szCs w:val="18"/>
              </w:rPr>
              <m:t>s</m:t>
            </m:r>
          </m:e>
          <m:sub>
            <m:r>
              <w:rPr>
                <w:rFonts w:ascii="Cambria Math" w:hAnsi="Cambria Math"/>
                <w:sz w:val="18"/>
                <w:szCs w:val="18"/>
              </w:rPr>
              <m:t>p</m:t>
            </m:r>
          </m:sub>
        </m:sSub>
      </m:oMath>
      <w:r>
        <w:rPr>
          <w:rFonts w:ascii="Times New Roman" w:eastAsia="宋体" w:hAnsi="Times New Roman" w:hint="eastAsia"/>
          <w:sz w:val="18"/>
          <w:szCs w:val="18"/>
        </w:rPr>
        <w:t xml:space="preserve"> 的父锚点，当 </w:t>
      </w:r>
      <m:oMath>
        <m:r>
          <m:rPr>
            <m:sty m:val="p"/>
          </m:rPr>
          <w:rPr>
            <w:rFonts w:ascii="Cambria Math" w:hAnsi="Cambria Math"/>
            <w:sz w:val="18"/>
            <w:szCs w:val="18"/>
          </w:rPr>
          <m:t>max</m:t>
        </m:r>
        <m:r>
          <w:rPr>
            <w:rFonts w:ascii="Cambria Math" w:hAnsi="Cambria Math"/>
            <w:sz w:val="18"/>
            <w:szCs w:val="18"/>
          </w:rPr>
          <m:t>(</m:t>
        </m:r>
        <m:sSub>
          <m:e>
            <m:r>
              <w:rPr>
                <w:rFonts w:ascii="Cambria Math" w:hAnsi="Cambria Math"/>
                <w:sz w:val="18"/>
                <w:szCs w:val="18"/>
              </w:rPr>
              <m:t>s</m:t>
            </m:r>
          </m:e>
          <m:sub>
            <m:r>
              <w:rPr>
                <w:rFonts w:ascii="Cambria Math" w:hAnsi="Cambria Math"/>
                <w:sz w:val="18"/>
                <w:szCs w:val="18"/>
              </w:rPr>
              <m:t>p</m:t>
            </m:r>
          </m:sub>
        </m:sSub>
        <m:r>
          <w:rPr>
            <w:rFonts w:ascii="Cambria Math" w:hAnsi="Cambria Math"/>
            <w:sz w:val="18"/>
            <w:szCs w:val="18"/>
          </w:rPr>
          <m:t>)&gt;η</m:t>
        </m:r>
        <m:sSub>
          <m:e>
            <m:r>
              <w:rPr>
                <w:rFonts w:ascii="Cambria Math" w:hAnsi="Cambria Math"/>
                <w:sz w:val="18"/>
                <w:szCs w:val="18"/>
              </w:rPr>
              <m:t>Φ</m:t>
            </m:r>
          </m:e>
          <m:sub>
            <m:r>
              <m:rPr>
                <m:nor/>
              </m:rPr>
              <w:rPr>
                <w:rFonts w:ascii="Cambria Math" w:hAnsi="Cambria Math"/>
                <w:sz w:val="18"/>
                <w:szCs w:val="18"/>
              </w:rPr>
              <m:t>scene</m:t>
            </m:r>
          </m:sub>
        </m:sSub>
      </m:oMath>
      <w:r>
        <w:rPr>
          <w:rFonts w:ascii="Times New Roman" w:eastAsia="宋体" w:hAnsi="Times New Roman" w:hint="eastAsia"/>
          <w:sz w:val="18"/>
          <w:szCs w:val="18"/>
        </w:rPr>
        <w:t xml:space="preserve"> 时执行分裂，否则执行克隆。其中，</w:t>
      </w:r>
      <m:oMath>
        <m:r>
          <w:rPr>
            <w:rFonts w:ascii="Cambria Math" w:hAnsi="Cambria Math"/>
            <w:sz w:val="18"/>
            <w:szCs w:val="18"/>
          </w:rPr>
          <m:t>η</m:t>
        </m:r>
      </m:oMath>
      <w:r>
        <w:rPr>
          <w:rFonts w:ascii="Times New Roman" w:eastAsia="宋体" w:hAnsi="Times New Roman" w:hint="eastAsia"/>
          <w:sz w:val="18"/>
          <w:szCs w:val="18"/>
        </w:rPr>
        <w:t xml:space="preserve"> 为密度阈值比例，</w:t>
      </w:r>
      <m:oMath>
        <m:sSub>
          <m:e>
            <m:r>
              <w:rPr>
                <w:rFonts w:ascii="Cambria Math" w:hAnsi="Cambria Math"/>
                <w:sz w:val="18"/>
                <w:szCs w:val="18"/>
              </w:rPr>
              <m:t>Φ</m:t>
            </m:r>
          </m:e>
          <m:sub>
            <m:r>
              <m:rPr>
                <m:nor/>
              </m:rPr>
              <w:rPr>
                <w:rFonts w:ascii="Cambria Math" w:hAnsi="Cambria Math"/>
                <w:sz w:val="18"/>
                <w:szCs w:val="18"/>
              </w:rPr>
              <m:t>scene</m:t>
            </m:r>
          </m:sub>
        </m:sSub>
      </m:oMath>
      <w:r>
        <w:rPr>
          <w:rFonts w:ascii="Times New Roman" w:eastAsia="宋体" w:hAnsi="Times New Roman" w:hint="eastAsia"/>
          <w:sz w:val="18"/>
          <w:szCs w:val="18"/>
        </w:rPr>
        <w:t xml:space="preserve"> 为场景范围，即按照 Scaffold-GS 定义的场景包围盒对角线。对于选定的父锚点，子锚点尺度初始化为</w:t>
      </w:r>
    </w:p>
    <w:p>
      <w:pPr>
        <w:tabs>
          <w:tab w:val="center" w:pos="2303"/>
          <w:tab w:val="right" w:pos="4606"/>
        </w:tabs>
        <w:spacing w:before="40" w:after="40" w:line="240" w:lineRule="auto"/>
        <w:rPr>
          <w:rFonts w:ascii="Times New Roman" w:eastAsia="宋体" w:hAnsi="Times New Roman" w:hint="eastAsia"/>
          <w:sz w:val="18"/>
          <w:szCs w:val="18"/>
        </w:rPr>
      </w:pPr>
      <w:r>
        <w:rPr>
          <w:rFonts w:ascii="Times New Roman" w:eastAsia="宋体" w:hAnsi="Times New Roman" w:hint="eastAsia"/>
          <w:sz w:val="18"/>
          <w:szCs w:val="18"/>
        </w:rPr>
        <w:tab/>
      </w:r>
      <m:oMath>
        <m:sSub>
          <m:e>
            <m:r>
              <w:rPr>
                <w:rFonts w:ascii="Cambria Math" w:hAnsi="Cambria Math"/>
                <w:sz w:val="18"/>
                <w:szCs w:val="18"/>
              </w:rPr>
              <m:t>s</m:t>
            </m:r>
          </m:e>
          <m:sub>
            <m:r>
              <w:rPr>
                <w:rFonts w:ascii="Cambria Math" w:hAnsi="Cambria Math"/>
                <w:sz w:val="18"/>
                <w:szCs w:val="18"/>
              </w:rPr>
              <m:t>c</m:t>
            </m:r>
          </m:sub>
        </m:sSub>
        <m:r>
          <w:rPr>
            <w:rFonts w:ascii="Cambria Math" w:hAnsi="Cambria Math"/>
            <w:sz w:val="18"/>
            <w:szCs w:val="18"/>
          </w:rPr>
          <m:t>=</m:t>
        </m:r>
        <m:d>
          <m:dPr>
            <m:begChr m:val="{"/>
            <m:sepChr m:val=""/>
            <m:endChr m:val=""/>
          </m:dPr>
          <m:e>
            <m:m>
              <m:mPr>
                <m:baseJc m:val="center"/>
                <m:plcHide m:val="on"/>
                <m:mcs>
                  <m:mc>
                    <m:mcPr>
                      <m:count m:val="2"/>
                      <m:mcJc m:val="center"/>
                    </m:mcPr>
                  </m:mc>
                </m:mcs>
              </m:mPr>
              <m:mr>
                <m:e>
                  <m:r>
                    <m:rPr>
                      <m:sty m:val="p"/>
                    </m:rPr>
                    <w:rPr>
                      <w:rFonts w:ascii="Cambria Math" w:hAnsi="Cambria Math"/>
                      <w:sz w:val="18"/>
                      <w:szCs w:val="18"/>
                    </w:rPr>
                    <m:t>min</m:t>
                  </m:r>
                  <m:d>
                    <m:dPr>
                      <m:sepChr m:val=","/>
                    </m:dPr>
                    <m:e>
                      <m:f>
                        <m:fPr>
                          <m:type m:val="bar"/>
                        </m:fPr>
                        <m:num>
                          <m:sSub>
                            <m:e>
                              <m:r>
                                <w:rPr>
                                  <w:rFonts w:ascii="Cambria Math" w:hAnsi="Cambria Math"/>
                                  <w:sz w:val="18"/>
                                  <w:szCs w:val="18"/>
                                </w:rPr>
                                <m:t>s</m:t>
                              </m:r>
                            </m:e>
                            <m:sub>
                              <m:r>
                                <w:rPr>
                                  <w:rFonts w:ascii="Cambria Math" w:hAnsi="Cambria Math"/>
                                  <w:sz w:val="18"/>
                                  <w:szCs w:val="18"/>
                                </w:rPr>
                                <m:t>p</m:t>
                              </m:r>
                            </m:sub>
                          </m:sSub>
                        </m:num>
                        <m:den>
                          <m:r>
                            <w:rPr>
                              <w:rFonts w:ascii="Cambria Math" w:hAnsi="Cambria Math"/>
                              <w:sz w:val="18"/>
                              <w:szCs w:val="18"/>
                            </w:rPr>
                            <m:t>κ</m:t>
                          </m:r>
                        </m:den>
                      </m:f>
                    </m:e>
                    <m:e>
                      <m:sSubSup>
                        <m:e>
                          <m:r>
                            <w:rPr>
                              <w:rFonts w:ascii="Cambria Math" w:hAnsi="Cambria Math"/>
                              <w:sz w:val="18"/>
                              <w:szCs w:val="18"/>
                            </w:rPr>
                            <m:t>ϵ</m:t>
                          </m:r>
                        </m:e>
                        <m:sub>
                          <m:r>
                            <w:rPr>
                              <w:rFonts w:ascii="Cambria Math" w:hAnsi="Cambria Math"/>
                              <w:sz w:val="18"/>
                              <w:szCs w:val="18"/>
                            </w:rPr>
                            <m:t>g</m:t>
                          </m:r>
                        </m:sub>
                        <m:sup>
                          <m:d>
                            <m:dPr>
                              <m:sepChr m:val=""/>
                            </m:dPr>
                            <m:e>
                              <m:r>
                                <w:rPr>
                                  <w:rFonts w:ascii="Cambria Math" w:hAnsi="Cambria Math"/>
                                  <w:sz w:val="18"/>
                                  <w:szCs w:val="18"/>
                                </w:rPr>
                                <m:t>m</m:t>
                              </m:r>
                            </m:e>
                          </m:d>
                        </m:sup>
                      </m:sSubSup>
                    </m:e>
                  </m:d>
                  <m:r>
                    <w:rPr>
                      <w:rFonts w:ascii="Cambria Math" w:hAnsi="Cambria Math"/>
                      <w:sz w:val="18"/>
                      <w:szCs w:val="18"/>
                    </w:rPr>
                    <m:t>,</m:t>
                  </m:r>
                </m:e>
                <m:e>
                  <m:r>
                    <m:rPr>
                      <m:sty m:val="p"/>
                    </m:rPr>
                    <w:rPr>
                      <w:rFonts w:ascii="Cambria Math" w:hAnsi="Cambria Math"/>
                      <w:sz w:val="18"/>
                      <w:szCs w:val="18"/>
                    </w:rPr>
                    <m:t>max</m:t>
                  </m:r>
                  <m:r>
                    <w:rPr>
                      <w:rFonts w:ascii="Cambria Math" w:hAnsi="Cambria Math"/>
                      <w:sz w:val="18"/>
                      <w:szCs w:val="18"/>
                    </w:rPr>
                    <m:t>(</m:t>
                  </m:r>
                  <m:sSub>
                    <m:e>
                      <m:r>
                        <w:rPr>
                          <w:rFonts w:ascii="Cambria Math" w:hAnsi="Cambria Math"/>
                          <w:sz w:val="18"/>
                          <w:szCs w:val="18"/>
                        </w:rPr>
                        <m:t>s</m:t>
                      </m:r>
                    </m:e>
                    <m:sub>
                      <m:r>
                        <w:rPr>
                          <w:rFonts w:ascii="Cambria Math" w:hAnsi="Cambria Math"/>
                          <w:sz w:val="18"/>
                          <w:szCs w:val="18"/>
                        </w:rPr>
                        <m:t>p</m:t>
                      </m:r>
                    </m:sub>
                  </m:sSub>
                  <m:r>
                    <w:rPr>
                      <w:rFonts w:ascii="Cambria Math" w:hAnsi="Cambria Math"/>
                      <w:sz w:val="18"/>
                      <w:szCs w:val="18"/>
                    </w:rPr>
                    <m:t>)&gt;η</m:t>
                  </m:r>
                  <m:sSub>
                    <m:e>
                      <m:r>
                        <w:rPr>
                          <w:rFonts w:ascii="Cambria Math" w:hAnsi="Cambria Math"/>
                          <w:sz w:val="18"/>
                          <w:szCs w:val="18"/>
                        </w:rPr>
                        <m:t>Φ</m:t>
                      </m:r>
                    </m:e>
                    <m:sub>
                      <m:r>
                        <m:rPr>
                          <m:nor/>
                        </m:rPr>
                        <w:rPr>
                          <w:rFonts w:ascii="Cambria Math" w:hAnsi="Cambria Math"/>
                          <w:sz w:val="18"/>
                          <w:szCs w:val="18"/>
                        </w:rPr>
                        <m:t>scene</m:t>
                      </m:r>
                    </m:sub>
                  </m:sSub>
                  <m:r>
                    <w:rPr>
                      <w:rFonts w:ascii="Cambria Math" w:hAnsi="Cambria Math"/>
                      <w:sz w:val="18"/>
                      <w:szCs w:val="18"/>
                    </w:rPr>
                    <m:t>,</m:t>
                  </m:r>
                </m:e>
              </m:mr>
              <m:mr>
                <m:e>
                  <m:r>
                    <m:rPr>
                      <m:sty m:val="p"/>
                    </m:rPr>
                    <w:rPr>
                      <w:rFonts w:ascii="Cambria Math" w:hAnsi="Cambria Math"/>
                      <w:sz w:val="18"/>
                      <w:szCs w:val="18"/>
                    </w:rPr>
                    <m:t>min</m:t>
                  </m:r>
                  <m:d>
                    <m:dPr>
                      <m:sepChr m:val=","/>
                    </m:dPr>
                    <m:e>
                      <m:sSub>
                        <m:e>
                          <m:r>
                            <w:rPr>
                              <w:rFonts w:ascii="Cambria Math" w:hAnsi="Cambria Math"/>
                              <w:sz w:val="18"/>
                              <w:szCs w:val="18"/>
                            </w:rPr>
                            <m:t>s</m:t>
                          </m:r>
                        </m:e>
                        <m:sub>
                          <m:r>
                            <w:rPr>
                              <w:rFonts w:ascii="Cambria Math" w:hAnsi="Cambria Math"/>
                              <w:sz w:val="18"/>
                              <w:szCs w:val="18"/>
                            </w:rPr>
                            <m:t>p</m:t>
                          </m:r>
                        </m:sub>
                      </m:sSub>
                    </m:e>
                    <m:e>
                      <m:sSubSup>
                        <m:e>
                          <m:r>
                            <w:rPr>
                              <w:rFonts w:ascii="Cambria Math" w:hAnsi="Cambria Math"/>
                              <w:sz w:val="18"/>
                              <w:szCs w:val="18"/>
                            </w:rPr>
                            <m:t>ϵ</m:t>
                          </m:r>
                        </m:e>
                        <m:sub>
                          <m:r>
                            <w:rPr>
                              <w:rFonts w:ascii="Cambria Math" w:hAnsi="Cambria Math"/>
                              <w:sz w:val="18"/>
                              <w:szCs w:val="18"/>
                            </w:rPr>
                            <m:t>g</m:t>
                          </m:r>
                        </m:sub>
                        <m:sup>
                          <m:d>
                            <m:dPr>
                              <m:sepChr m:val=""/>
                            </m:dPr>
                            <m:e>
                              <m:r>
                                <w:rPr>
                                  <w:rFonts w:ascii="Cambria Math" w:hAnsi="Cambria Math"/>
                                  <w:sz w:val="18"/>
                                  <w:szCs w:val="18"/>
                                </w:rPr>
                                <m:t>m</m:t>
                              </m:r>
                            </m:e>
                          </m:d>
                        </m:sup>
                      </m:sSubSup>
                    </m:e>
                  </m:d>
                  <m:r>
                    <w:rPr>
                      <w:rFonts w:ascii="Cambria Math" w:hAnsi="Cambria Math"/>
                      <w:sz w:val="18"/>
                      <w:szCs w:val="18"/>
                    </w:rPr>
                    <m:t>,</m:t>
                  </m:r>
                </m:e>
                <m:e>
                  <m:r>
                    <m:rPr>
                      <m:nor/>
                    </m:rPr>
                    <w:rPr>
                      <w:rFonts w:ascii="Cambria Math" w:hAnsi="Cambria Math"/>
                      <w:sz w:val="18"/>
                      <w:szCs w:val="18"/>
                    </w:rPr>
                    <m:t>其他情况</m:t>
                  </m:r>
                  <m:r>
                    <w:rPr>
                      <w:rFonts w:ascii="Cambria Math" w:hAnsi="Cambria Math"/>
                      <w:sz w:val="18"/>
                      <w:szCs w:val="18"/>
                    </w:rPr>
                    <m:t>,</m:t>
                  </m:r>
                </m:e>
              </m:mr>
            </m:m>
          </m:e>
        </m:d>
      </m:oMath>
      <w:r>
        <w:rPr>
          <w:rFonts w:ascii="Times New Roman" w:eastAsia="宋体" w:hAnsi="Times New Roman" w:hint="eastAsia"/>
          <w:sz w:val="18"/>
          <w:szCs w:val="18"/>
        </w:rPr>
        <w:tab/>
      </w:r>
      <w:r>
        <w:rPr>
          <w:rFonts w:ascii="Times New Roman" w:eastAsia="宋体" w:hAnsi="Times New Roman" w:hint="eastAsia"/>
          <w:sz w:val="18"/>
          <w:szCs w:val="18"/>
        </w:rPr>
        <w:t xml:space="preserve">(11)</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其中，</w:t>
      </w:r>
      <m:oMath>
        <m:r>
          <w:rPr>
            <w:rFonts w:ascii="Cambria Math" w:hAnsi="Cambria Math"/>
            <w:sz w:val="18"/>
            <w:szCs w:val="18"/>
          </w:rPr>
          <m:t>κ</m:t>
        </m:r>
      </m:oMath>
      <w:r>
        <w:rPr>
          <w:rFonts w:ascii="Times New Roman" w:eastAsia="宋体" w:hAnsi="Times New Roman" w:hint="eastAsia"/>
          <w:sz w:val="18"/>
          <w:szCs w:val="18"/>
        </w:rPr>
        <w:t xml:space="preserve"> 为分裂收缩系数，</w:t>
      </w:r>
      <m:oMath>
        <m:r>
          <m:rPr>
            <m:sty m:val="p"/>
          </m:rPr>
          <w:rPr>
            <w:rFonts w:ascii="Cambria Math" w:hAnsi="Cambria Math"/>
            <w:sz w:val="18"/>
            <w:szCs w:val="18"/>
          </w:rPr>
          <m:t>min</m:t>
        </m:r>
      </m:oMath>
      <w:r>
        <w:rPr>
          <w:rFonts w:ascii="Times New Roman" w:eastAsia="宋体" w:hAnsi="Times New Roman" w:hint="eastAsia"/>
          <w:sz w:val="18"/>
          <w:szCs w:val="18"/>
        </w:rPr>
        <w:t xml:space="preserve"> 按元素执行，标量 </w:t>
      </w:r>
      <m:oMath>
        <m:sSubSup>
          <m:e>
            <m:r>
              <w:rPr>
                <w:rFonts w:ascii="Cambria Math" w:hAnsi="Cambria Math"/>
                <w:sz w:val="18"/>
                <w:szCs w:val="18"/>
              </w:rPr>
              <m:t>ϵ</m:t>
            </m:r>
          </m:e>
          <m:sub>
            <m:r>
              <w:rPr>
                <w:rFonts w:ascii="Cambria Math" w:hAnsi="Cambria Math"/>
                <w:sz w:val="18"/>
                <w:szCs w:val="18"/>
              </w:rPr>
              <m:t>g</m:t>
            </m:r>
          </m:sub>
          <m:sup>
            <m:d>
              <m:dPr>
                <m:sepChr m:val=""/>
              </m:dPr>
              <m:e>
                <m:r>
                  <w:rPr>
                    <w:rFonts w:ascii="Cambria Math" w:hAnsi="Cambria Math"/>
                    <w:sz w:val="18"/>
                    <w:szCs w:val="18"/>
                  </w:rPr>
                  <m:t>m</m:t>
                </m:r>
              </m:e>
            </m:d>
          </m:sup>
        </m:sSubSup>
      </m:oMath>
      <w:r>
        <w:rPr>
          <w:rFonts w:ascii="Times New Roman" w:eastAsia="宋体" w:hAnsi="Times New Roman" w:hint="eastAsia"/>
          <w:sz w:val="18"/>
          <w:szCs w:val="18"/>
        </w:rPr>
        <w:t xml:space="preserve"> 被广播为每个轴上的上界。在分裂分支中，本文还进一步收缩父锚点：</w:t>
      </w:r>
    </w:p>
    <w:p>
      <w:pPr>
        <w:tabs>
          <w:tab w:val="center" w:pos="2303"/>
          <w:tab w:val="right" w:pos="4606"/>
        </w:tabs>
        <w:spacing w:before="40" w:after="40" w:line="240" w:lineRule="auto"/>
        <w:rPr>
          <w:rFonts w:ascii="Times New Roman" w:eastAsia="宋体" w:hAnsi="Times New Roman" w:hint="eastAsia"/>
          <w:sz w:val="18"/>
          <w:szCs w:val="18"/>
        </w:rPr>
      </w:pPr>
      <w:r>
        <w:rPr>
          <w:rFonts w:ascii="Times New Roman" w:eastAsia="宋体" w:hAnsi="Times New Roman" w:hint="eastAsia"/>
          <w:sz w:val="18"/>
          <w:szCs w:val="18"/>
        </w:rPr>
        <w:tab/>
      </w:r>
      <m:oMath>
        <m:sSub>
          <m:e>
            <m:r>
              <w:rPr>
                <w:rFonts w:ascii="Cambria Math" w:hAnsi="Cambria Math"/>
                <w:sz w:val="18"/>
                <w:szCs w:val="18"/>
              </w:rPr>
              <m:t>s</m:t>
            </m:r>
          </m:e>
          <m:sub>
            <m:r>
              <w:rPr>
                <w:rFonts w:ascii="Cambria Math" w:hAnsi="Cambria Math"/>
                <w:sz w:val="18"/>
                <w:szCs w:val="18"/>
              </w:rPr>
              <m:t>p</m:t>
            </m:r>
          </m:sub>
        </m:sSub>
        <m:r>
          <w:rPr>
            <w:rFonts w:ascii="Cambria Math" w:hAnsi="Cambria Math"/>
            <w:sz w:val="18"/>
            <w:szCs w:val="18"/>
          </w:rPr>
          <m:t>←</m:t>
        </m:r>
        <m:f>
          <m:fPr>
            <m:type m:val="bar"/>
          </m:fPr>
          <m:num>
            <m:sSub>
              <m:e>
                <m:r>
                  <w:rPr>
                    <w:rFonts w:ascii="Cambria Math" w:hAnsi="Cambria Math"/>
                    <w:sz w:val="18"/>
                    <w:szCs w:val="18"/>
                  </w:rPr>
                  <m:t>s</m:t>
                </m:r>
              </m:e>
              <m:sub>
                <m:r>
                  <w:rPr>
                    <w:rFonts w:ascii="Cambria Math" w:hAnsi="Cambria Math"/>
                    <w:sz w:val="18"/>
                    <w:szCs w:val="18"/>
                  </w:rPr>
                  <m:t>p</m:t>
                </m:r>
              </m:sub>
            </m:sSub>
          </m:num>
          <m:den>
            <m:r>
              <w:rPr>
                <w:rFonts w:ascii="Cambria Math" w:hAnsi="Cambria Math"/>
                <w:sz w:val="18"/>
                <w:szCs w:val="18"/>
              </w:rPr>
              <m:t>κ</m:t>
            </m:r>
          </m:den>
        </m:f>
        <m:r>
          <w:rPr>
            <w:rFonts w:ascii="Cambria Math" w:hAnsi="Cambria Math"/>
            <w:sz w:val="18"/>
            <w:szCs w:val="18"/>
          </w:rPr>
          <m:t>,</m:t>
        </m:r>
        <m:r>
          <m:rPr>
            <m:nor/>
          </m:rPr>
          <w:rPr>
            <w:rFonts w:ascii="Cambria Math" w:hAnsi="Cambria Math"/>
            <w:sz w:val="18"/>
            <w:szCs w:val="18"/>
          </w:rPr>
          <m:t>  </m:t>
        </m:r>
        <m:r>
          <m:rPr>
            <m:sty m:val="p"/>
          </m:rPr>
          <w:rPr>
            <w:rFonts w:ascii="Cambria Math" w:hAnsi="Cambria Math"/>
            <w:sz w:val="18"/>
            <w:szCs w:val="18"/>
          </w:rPr>
          <m:t>max</m:t>
        </m:r>
        <m:r>
          <w:rPr>
            <w:rFonts w:ascii="Cambria Math" w:hAnsi="Cambria Math"/>
            <w:sz w:val="18"/>
            <w:szCs w:val="18"/>
          </w:rPr>
          <m:t>(</m:t>
        </m:r>
        <m:sSub>
          <m:e>
            <m:r>
              <w:rPr>
                <w:rFonts w:ascii="Cambria Math" w:hAnsi="Cambria Math"/>
                <w:sz w:val="18"/>
                <w:szCs w:val="18"/>
              </w:rPr>
              <m:t>s</m:t>
            </m:r>
          </m:e>
          <m:sub>
            <m:r>
              <w:rPr>
                <w:rFonts w:ascii="Cambria Math" w:hAnsi="Cambria Math"/>
                <w:sz w:val="18"/>
                <w:szCs w:val="18"/>
              </w:rPr>
              <m:t>p</m:t>
            </m:r>
          </m:sub>
        </m:sSub>
        <m:r>
          <w:rPr>
            <w:rFonts w:ascii="Cambria Math" w:hAnsi="Cambria Math"/>
            <w:sz w:val="18"/>
            <w:szCs w:val="18"/>
          </w:rPr>
          <m:t>)&gt;η</m:t>
        </m:r>
        <m:sSub>
          <m:e>
            <m:r>
              <w:rPr>
                <w:rFonts w:ascii="Cambria Math" w:hAnsi="Cambria Math"/>
                <w:sz w:val="18"/>
                <w:szCs w:val="18"/>
              </w:rPr>
              <m:t>Φ</m:t>
            </m:r>
          </m:e>
          <m:sub>
            <m:r>
              <m:rPr>
                <m:nor/>
              </m:rPr>
              <w:rPr>
                <w:rFonts w:ascii="Cambria Math" w:hAnsi="Cambria Math"/>
                <w:sz w:val="18"/>
                <w:szCs w:val="18"/>
              </w:rPr>
              <m:t>scene</m:t>
            </m:r>
          </m:sub>
        </m:sSub>
        <m:r>
          <w:rPr>
            <w:rFonts w:ascii="Cambria Math" w:hAnsi="Cambria Math"/>
            <w:sz w:val="18"/>
            <w:szCs w:val="18"/>
          </w:rPr>
          <m:t>.</m:t>
        </m:r>
      </m:oMath>
      <w:r>
        <w:rPr>
          <w:rFonts w:ascii="Times New Roman" w:eastAsia="宋体" w:hAnsi="Times New Roman" w:hint="eastAsia"/>
          <w:sz w:val="18"/>
          <w:szCs w:val="18"/>
        </w:rPr>
        <w:tab/>
      </w:r>
      <w:r>
        <w:rPr>
          <w:rFonts w:ascii="Times New Roman" w:eastAsia="宋体" w:hAnsi="Times New Roman" w:hint="eastAsia"/>
          <w:sz w:val="18"/>
          <w:szCs w:val="18"/>
        </w:rPr>
        <w:t xml:space="preserve">(12)</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该规则在传递父锚点基础尺度的同时，将 </w:t>
      </w:r>
      <m:oMath>
        <m:sSubSup>
          <m:e>
            <m:r>
              <w:rPr>
                <w:rFonts w:ascii="Cambria Math" w:hAnsi="Cambria Math"/>
                <w:sz w:val="18"/>
                <w:szCs w:val="18"/>
              </w:rPr>
              <m:t>ϵ</m:t>
            </m:r>
          </m:e>
          <m:sub>
            <m:r>
              <w:rPr>
                <w:rFonts w:ascii="Cambria Math" w:hAnsi="Cambria Math"/>
                <w:sz w:val="18"/>
                <w:szCs w:val="18"/>
              </w:rPr>
              <m:t>g</m:t>
            </m:r>
          </m:sub>
          <m:sup>
            <m:d>
              <m:dPr>
                <m:sepChr m:val=""/>
              </m:dPr>
              <m:e>
                <m:r>
                  <w:rPr>
                    <w:rFonts w:ascii="Cambria Math" w:hAnsi="Cambria Math"/>
                    <w:sz w:val="18"/>
                    <w:szCs w:val="18"/>
                  </w:rPr>
                  <m:t>m</m:t>
                </m:r>
              </m:e>
            </m:d>
          </m:sup>
        </m:sSubSup>
      </m:oMath>
      <w:r>
        <w:rPr>
          <w:rFonts w:ascii="Times New Roman" w:eastAsia="宋体" w:hAnsi="Times New Roman" w:hint="eastAsia"/>
          <w:sz w:val="18"/>
          <w:szCs w:val="18"/>
        </w:rPr>
        <w:t xml:space="preserve"> 保留为与层级兼容的上界：分裂分支分配更精细的容量，而克隆分支在不额外收缩的情况下保持覆盖。由于最小值按元素计算，父锚点中与轴相关的尺度能够在未被体素上界截断的分量上得到保留。父锚点尺度已经针对局部区域进行优化，而 </w:t>
      </w:r>
      <m:oMath>
        <m:sSubSup>
          <m:e>
            <m:r>
              <w:rPr>
                <w:rFonts w:ascii="Cambria Math" w:hAnsi="Cambria Math"/>
                <w:sz w:val="18"/>
                <w:szCs w:val="18"/>
              </w:rPr>
              <m:t>ϵ</m:t>
            </m:r>
          </m:e>
          <m:sub>
            <m:r>
              <w:rPr>
                <w:rFonts w:ascii="Cambria Math" w:hAnsi="Cambria Math"/>
                <w:sz w:val="18"/>
                <w:szCs w:val="18"/>
              </w:rPr>
              <m:t>g</m:t>
            </m:r>
          </m:sub>
          <m:sup>
            <m:d>
              <m:dPr>
                <m:sepChr m:val=""/>
              </m:dPr>
              <m:e>
                <m:r>
                  <w:rPr>
                    <w:rFonts w:ascii="Cambria Math" w:hAnsi="Cambria Math"/>
                    <w:sz w:val="18"/>
                    <w:szCs w:val="18"/>
                  </w:rPr>
                  <m:t>m</m:t>
                </m:r>
              </m:e>
            </m:d>
          </m:sup>
        </m:sSubSup>
      </m:oMath>
      <w:r>
        <w:rPr>
          <w:rFonts w:ascii="Times New Roman" w:eastAsia="宋体" w:hAnsi="Times New Roman" w:hint="eastAsia"/>
          <w:sz w:val="18"/>
          <w:szCs w:val="18"/>
        </w:rPr>
        <w:t xml:space="preserve"> 仅依赖场景范围和增长层级。因此，继承机制将子锚点初始化由尺度重置转化为局部优化信息的有界传递。对于像素支撑有限、出生尺度不理想且难以仅依靠后续光度优化修正的细结构，这一区别尤为重要。</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分裂与克隆对应两种不同的容量调整需求。当父锚点的最大轴尺度超过场景相关阈值时，说明其覆盖范围较大，分裂分支同时将父锚点与子锚点缩小 </w:t>
      </w:r>
      <m:oMath>
        <m:r>
          <w:rPr>
            <w:rFonts w:ascii="Cambria Math" w:hAnsi="Cambria Math"/>
            <w:sz w:val="18"/>
            <w:szCs w:val="18"/>
          </w:rPr>
          <m:t>κ</m:t>
        </m:r>
      </m:oMath>
      <w:r>
        <w:rPr>
          <w:rFonts w:ascii="Times New Roman" w:eastAsia="宋体" w:hAnsi="Times New Roman" w:hint="eastAsia"/>
          <w:sz w:val="18"/>
          <w:szCs w:val="18"/>
        </w:rPr>
        <w:t xml:space="preserve"> 倍，使新增基元能够以更细粒度分担原有区域；当父锚点未超过阈值时，克隆分支不主动缩小尺度，避免在本已较小的结构上造成覆盖缺口。两种分支均使用体素尺度作为逐轴上界，因此继承不会产生与当前增长层级不相容的过大子锚点。</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逐元素最小值还保留了尺度的轴向差异。例如，父锚点若已学习到沿细结构方向较长、垂直方向较短的基础尺度，只要相应分量没有超过层级上界，这种各向异性就会传递给子锚点，而不会被一个各向同性体素值完全替代。这样，细化操作不仅增加锚点数量，还能延续此前形成的局部几何方向性。继承后的 </w:t>
      </w:r>
      <m:oMath>
        <m:sSub>
          <m:e>
            <m:r>
              <w:rPr>
                <w:rFonts w:ascii="Cambria Math" w:hAnsi="Cambria Math"/>
                <w:sz w:val="18"/>
                <w:szCs w:val="18"/>
              </w:rPr>
              <m:t>s</m:t>
            </m:r>
          </m:e>
          <m:sub>
            <m:r>
              <w:rPr>
                <w:rFonts w:ascii="Cambria Math" w:hAnsi="Cambria Math"/>
                <w:sz w:val="18"/>
                <w:szCs w:val="18"/>
              </w:rPr>
              <m:t>c</m:t>
            </m:r>
          </m:sub>
        </m:sSub>
      </m:oMath>
      <w:r>
        <w:rPr>
          <w:rFonts w:ascii="Times New Roman" w:eastAsia="宋体" w:hAnsi="Times New Roman" w:hint="eastAsia"/>
          <w:sz w:val="18"/>
          <w:szCs w:val="18"/>
        </w:rPr>
        <w:t xml:space="preserve"> 随即记录为子锚点的出生尺度先验，并由下一节的保持项在其早期优化阶段加以保护。</w:t>
      </w:r>
    </w:p>
    <w:p>
      <w:pPr>
        <w:keepNext/>
        <w:spacing w:before="60" w:line="280" w:lineRule="exact"/>
        <w:rPr>
          <w:rFonts w:ascii="Times New Roman" w:eastAsia="黑体" w:hAnsi="Times New Roman" w:hint="eastAsia"/>
          <w:b/>
          <w:bCs/>
          <w:sz w:val="18"/>
          <w:szCs w:val="18"/>
        </w:rPr>
      </w:pPr>
      <w:r>
        <w:rPr>
          <w:rFonts w:ascii="Times New Roman" w:eastAsia="黑体" w:hAnsi="Times New Roman" w:hint="eastAsia"/>
          <w:b/>
          <w:bCs/>
          <w:sz w:val="18"/>
          <w:szCs w:val="18"/>
        </w:rPr>
        <w:t xml:space="preserve">2.4　置信度引导几何保持</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传递后的出生尺度在优化早期仍可能发生漂移，因为细结构仅占渲染像素的一小部分，周围背景的残差可能主导尺度更新。这种风险源于锚点出生后的优化状态，而不是相机采集的密度。因此，本文使用 </w:t>
      </w:r>
      <m:oMath>
        <m:sSub>
          <m:e>
            <m:r>
              <w:rPr>
                <w:rFonts w:ascii="Cambria Math" w:hAnsi="Cambria Math"/>
                <w:sz w:val="18"/>
                <w:szCs w:val="18"/>
              </w:rPr>
              <m:t>c</m:t>
            </m:r>
          </m:e>
          <m:sub>
            <m:r>
              <w:rPr>
                <w:rFonts w:ascii="Cambria Math" w:hAnsi="Cambria Math"/>
                <w:sz w:val="18"/>
                <w:szCs w:val="18"/>
              </w:rPr>
              <m:t>v</m:t>
            </m:r>
          </m:sub>
        </m:sSub>
        <m:r>
          <w:rPr>
            <w:rFonts w:ascii="Cambria Math" w:hAnsi="Cambria Math"/>
            <w:sz w:val="18"/>
            <w:szCs w:val="18"/>
          </w:rPr>
          <m:t>(t)</m:t>
        </m:r>
      </m:oMath>
      <w:r>
        <w:rPr>
          <w:rFonts w:ascii="Times New Roman" w:eastAsia="宋体" w:hAnsi="Times New Roman" w:hint="eastAsia"/>
          <w:sz w:val="18"/>
          <w:szCs w:val="18"/>
        </w:rPr>
        <w:t xml:space="preserve"> 作为基于可见性的成熟度调度，并在该阶段对共享基础尺度 </w:t>
      </w:r>
      <m:oMath>
        <m:sSub>
          <m:e>
            <m:r>
              <w:rPr>
                <w:rFonts w:ascii="Cambria Math" w:hAnsi="Cambria Math"/>
                <w:sz w:val="18"/>
                <w:szCs w:val="18"/>
              </w:rPr>
              <m:t>s</m:t>
            </m:r>
          </m:e>
          <m:sub>
            <m:r>
              <w:rPr>
                <w:rFonts w:ascii="Cambria Math" w:hAnsi="Cambria Math"/>
                <w:sz w:val="18"/>
                <w:szCs w:val="18"/>
              </w:rPr>
              <m:t>v</m:t>
            </m:r>
          </m:sub>
        </m:sSub>
      </m:oMath>
      <w:r>
        <w:rPr>
          <w:rFonts w:ascii="Times New Roman" w:eastAsia="宋体" w:hAnsi="Times New Roman" w:hint="eastAsia"/>
          <w:sz w:val="18"/>
          <w:szCs w:val="18"/>
        </w:rPr>
        <w:t xml:space="preserve"> 进行正则化。</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由 </w:t>
      </w:r>
      <m:oMath>
        <m:sSubSup>
          <m:e>
            <m:r>
              <w:rPr>
                <w:rFonts w:ascii="Cambria Math" w:hAnsi="Cambria Math"/>
                <w:sz w:val="18"/>
                <w:szCs w:val="18"/>
              </w:rPr>
              <m:t>s</m:t>
            </m:r>
          </m:e>
          <m:sub>
            <m:r>
              <w:rPr>
                <w:rFonts w:ascii="Cambria Math" w:hAnsi="Cambria Math"/>
                <w:sz w:val="18"/>
                <w:szCs w:val="18"/>
              </w:rPr>
              <m:t>v</m:t>
            </m:r>
          </m:sub>
          <m:sup>
            <m:r>
              <w:rPr>
                <w:rFonts w:ascii="Cambria Math" w:hAnsi="Cambria Math"/>
                <w:sz w:val="18"/>
                <w:szCs w:val="18"/>
              </w:rPr>
              <m:t>i</m:t>
            </m:r>
          </m:sup>
        </m:sSubSup>
        <m:r>
          <w:rPr>
            <w:rFonts w:ascii="Cambria Math" w:hAnsi="Cambria Math"/>
            <w:sz w:val="18"/>
            <w:szCs w:val="18"/>
          </w:rPr>
          <m:t>=</m:t>
        </m:r>
        <m:sSub>
          <m:e>
            <m:r>
              <w:rPr>
                <w:rFonts w:ascii="Cambria Math" w:hAnsi="Cambria Math"/>
                <w:sz w:val="18"/>
                <w:szCs w:val="18"/>
              </w:rPr>
              <m:t>s</m:t>
            </m:r>
          </m:e>
          <m:sub>
            <m:r>
              <w:rPr>
                <w:rFonts w:ascii="Cambria Math" w:hAnsi="Cambria Math"/>
                <w:sz w:val="18"/>
                <w:szCs w:val="18"/>
              </w:rPr>
              <m:t>v</m:t>
            </m:r>
          </m:sub>
        </m:sSub>
        <m:r>
          <w:rPr>
            <w:rFonts w:ascii="Cambria Math" w:hAnsi="Cambria Math"/>
            <w:sz w:val="18"/>
            <w:szCs w:val="18"/>
          </w:rPr>
          <m:t>⊙</m:t>
        </m:r>
        <m:sSubSup>
          <m:e>
            <m:r>
              <w:rPr>
                <w:rFonts w:ascii="Cambria Math" w:hAnsi="Cambria Math"/>
                <w:sz w:val="18"/>
                <w:szCs w:val="18"/>
              </w:rPr>
              <m:t>r</m:t>
            </m:r>
          </m:e>
          <m:sub>
            <m:r>
              <w:rPr>
                <w:rFonts w:ascii="Cambria Math" w:hAnsi="Cambria Math"/>
                <w:sz w:val="18"/>
                <w:szCs w:val="18"/>
              </w:rPr>
              <m:t>v</m:t>
            </m:r>
          </m:sub>
          <m:sup>
            <m:r>
              <w:rPr>
                <w:rFonts w:ascii="Cambria Math" w:hAnsi="Cambria Math"/>
                <w:sz w:val="18"/>
                <w:szCs w:val="18"/>
              </w:rPr>
              <m:t>i</m:t>
            </m:r>
          </m:sup>
        </m:sSubSup>
      </m:oMath>
      <w:r>
        <w:rPr>
          <w:rFonts w:ascii="Times New Roman" w:eastAsia="宋体" w:hAnsi="Times New Roman" w:hint="eastAsia"/>
          <w:sz w:val="18"/>
          <w:szCs w:val="18"/>
        </w:rPr>
        <w:t xml:space="preserve"> 可知，约束 </w:t>
      </w:r>
      <m:oMath>
        <m:sSub>
          <m:e>
            <m:r>
              <w:rPr>
                <w:rFonts w:ascii="Cambria Math" w:hAnsi="Cambria Math"/>
                <w:sz w:val="18"/>
                <w:szCs w:val="18"/>
              </w:rPr>
              <m:t>s</m:t>
            </m:r>
          </m:e>
          <m:sub>
            <m:r>
              <w:rPr>
                <w:rFonts w:ascii="Cambria Math" w:hAnsi="Cambria Math"/>
                <w:sz w:val="18"/>
                <w:szCs w:val="18"/>
              </w:rPr>
              <m:t>v</m:t>
            </m:r>
          </m:sub>
        </m:sSub>
      </m:oMath>
      <w:r>
        <w:rPr>
          <w:rFonts w:ascii="Times New Roman" w:eastAsia="宋体" w:hAnsi="Times New Roman" w:hint="eastAsia"/>
          <w:sz w:val="18"/>
          <w:szCs w:val="18"/>
        </w:rPr>
        <w:t xml:space="preserve"> 会影响全部 </w:t>
      </w:r>
      <m:oMath>
        <m:r>
          <w:rPr>
            <w:rFonts w:ascii="Cambria Math" w:hAnsi="Cambria Math"/>
            <w:sz w:val="18"/>
            <w:szCs w:val="18"/>
          </w:rPr>
          <m:t>K</m:t>
        </m:r>
      </m:oMath>
      <w:r>
        <w:rPr>
          <w:rFonts w:ascii="Times New Roman" w:eastAsia="宋体" w:hAnsi="Times New Roman" w:hint="eastAsia"/>
          <w:sz w:val="18"/>
          <w:szCs w:val="18"/>
        </w:rPr>
        <w:t xml:space="preserve"> 个解码高斯的尺度，同时允许每个高斯的调制量 </w:t>
      </w:r>
      <m:oMath>
        <m:sSubSup>
          <m:e>
            <m:r>
              <w:rPr>
                <w:rFonts w:ascii="Cambria Math" w:hAnsi="Cambria Math"/>
                <w:sz w:val="18"/>
                <w:szCs w:val="18"/>
              </w:rPr>
              <m:t>r</m:t>
            </m:r>
          </m:e>
          <m:sub>
            <m:r>
              <w:rPr>
                <w:rFonts w:ascii="Cambria Math" w:hAnsi="Cambria Math"/>
                <w:sz w:val="18"/>
                <w:szCs w:val="18"/>
              </w:rPr>
              <m:t>v</m:t>
            </m:r>
          </m:sub>
          <m:sup>
            <m:r>
              <w:rPr>
                <w:rFonts w:ascii="Cambria Math" w:hAnsi="Cambria Math"/>
                <w:sz w:val="18"/>
                <w:szCs w:val="18"/>
              </w:rPr>
              <m:t>i</m:t>
            </m:r>
          </m:sup>
        </m:sSubSup>
      </m:oMath>
      <w:r>
        <w:rPr>
          <w:rFonts w:ascii="Times New Roman" w:eastAsia="宋体" w:hAnsi="Times New Roman" w:hint="eastAsia"/>
          <w:sz w:val="18"/>
          <w:szCs w:val="18"/>
        </w:rPr>
        <w:t xml:space="preserve"> 和偏移 </w:t>
      </w:r>
      <m:oMath>
        <m:sSubSup>
          <m:e>
            <m:r>
              <w:rPr>
                <w:rFonts w:ascii="Cambria Math" w:hAnsi="Cambria Math"/>
                <w:sz w:val="18"/>
                <w:szCs w:val="18"/>
              </w:rPr>
              <m:t>O</m:t>
            </m:r>
          </m:e>
          <m:sub>
            <m:r>
              <w:rPr>
                <w:rFonts w:ascii="Cambria Math" w:hAnsi="Cambria Math"/>
                <w:sz w:val="18"/>
                <w:szCs w:val="18"/>
              </w:rPr>
              <m:t>v</m:t>
            </m:r>
          </m:sub>
          <m:sup>
            <m:r>
              <w:rPr>
                <w:rFonts w:ascii="Cambria Math" w:hAnsi="Cambria Math"/>
                <w:sz w:val="18"/>
                <w:szCs w:val="18"/>
              </w:rPr>
              <m:t>i</m:t>
            </m:r>
          </m:sup>
        </m:sSubSup>
      </m:oMath>
      <w:r>
        <w:rPr>
          <w:rFonts w:ascii="Times New Roman" w:eastAsia="宋体" w:hAnsi="Times New Roman" w:hint="eastAsia"/>
          <w:sz w:val="18"/>
          <w:szCs w:val="18"/>
        </w:rPr>
        <w:t xml:space="preserve"> 自由适应。因此，该机制能够稳定每个锚点出生时的基础尺度，而不冻结其高斯级自由度。</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这种选择在稳定性与适应性之间形成了分层约束。若直接固定每个高斯的完整尺度、位置或旋转，新生锚点将难以根据不同视角调整局部外观和几何；若完全不施加约束，继承得到的尺度又可能在少量背景残差作用下迅速偏离。本文仅将出生基础尺度作为软参考，使组级覆盖范围在证据不足时保持稳定，同时把逐高斯的相对尺度、偏移和旋转留给光度目标继续优化。因而，保持项限制的是早期的大范围几何漂移，而不是阻止模型学习局部细节。</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对于每个锚点 </w:t>
      </w:r>
      <m:oMath>
        <m:r>
          <w:rPr>
            <w:rFonts w:ascii="Cambria Math" w:hAnsi="Cambria Math"/>
            <w:sz w:val="18"/>
            <w:szCs w:val="18"/>
          </w:rPr>
          <m:t>v</m:t>
        </m:r>
      </m:oMath>
      <w:r>
        <w:rPr>
          <w:rFonts w:ascii="Times New Roman" w:eastAsia="宋体" w:hAnsi="Times New Roman" w:hint="eastAsia"/>
          <w:sz w:val="18"/>
          <w:szCs w:val="18"/>
        </w:rPr>
        <w:t xml:space="preserve">，令 </w:t>
      </w:r>
      <m:oMath>
        <m:sSubSup>
          <m:e>
            <m:r>
              <w:rPr>
                <w:rFonts w:ascii="Cambria Math" w:hAnsi="Cambria Math"/>
                <w:sz w:val="18"/>
                <w:szCs w:val="18"/>
              </w:rPr>
              <m:t>s</m:t>
            </m:r>
          </m:e>
          <m:sub>
            <m:r>
              <w:rPr>
                <w:rFonts w:ascii="Cambria Math" w:hAnsi="Cambria Math"/>
                <w:sz w:val="18"/>
                <w:szCs w:val="18"/>
              </w:rPr>
              <m:t>v</m:t>
            </m:r>
          </m:sub>
          <m:sup>
            <m:r>
              <m:rPr>
                <m:nor/>
              </m:rPr>
              <w:rPr>
                <w:rFonts w:ascii="Cambria Math" w:hAnsi="Cambria Math"/>
                <w:sz w:val="18"/>
                <w:szCs w:val="18"/>
              </w:rPr>
              <m:t>birth</m:t>
            </m:r>
          </m:sup>
        </m:sSubSup>
      </m:oMath>
      <w:r>
        <w:rPr>
          <w:rFonts w:ascii="Times New Roman" w:eastAsia="宋体" w:hAnsi="Times New Roman" w:hint="eastAsia"/>
          <w:sz w:val="18"/>
          <w:szCs w:val="18"/>
        </w:rPr>
        <w:t xml:space="preserve"> 表示其出生时基础尺度先验。对于增长得到的锚点，该先验由第 2.3 节给出；对于初始锚点，该先验为初始基础尺度。复用第 2.2 节中的置信度调度 </w:t>
      </w:r>
      <m:oMath>
        <m:sSub>
          <m:e>
            <m:r>
              <w:rPr>
                <w:rFonts w:ascii="Cambria Math" w:hAnsi="Cambria Math"/>
                <w:sz w:val="18"/>
                <w:szCs w:val="18"/>
              </w:rPr>
              <m:t>c</m:t>
            </m:r>
          </m:e>
          <m:sub>
            <m:r>
              <w:rPr>
                <w:rFonts w:ascii="Cambria Math" w:hAnsi="Cambria Math"/>
                <w:sz w:val="18"/>
                <w:szCs w:val="18"/>
              </w:rPr>
              <m:t>v</m:t>
            </m:r>
          </m:sub>
        </m:sSub>
        <m:r>
          <w:rPr>
            <w:rFonts w:ascii="Cambria Math" w:hAnsi="Cambria Math"/>
            <w:sz w:val="18"/>
            <w:szCs w:val="18"/>
          </w:rPr>
          <m:t>(t)</m:t>
        </m:r>
      </m:oMath>
      <w:r>
        <w:rPr>
          <w:rFonts w:ascii="Times New Roman" w:eastAsia="宋体" w:hAnsi="Times New Roman" w:hint="eastAsia"/>
          <w:sz w:val="18"/>
          <w:szCs w:val="18"/>
        </w:rPr>
        <w:t xml:space="preserve">，本文将当前基础尺度 </w:t>
      </w:r>
      <m:oMath>
        <m:sSub>
          <m:e>
            <m:r>
              <w:rPr>
                <w:rFonts w:ascii="Cambria Math" w:hAnsi="Cambria Math"/>
                <w:sz w:val="18"/>
                <w:szCs w:val="18"/>
              </w:rPr>
              <m:t>s</m:t>
            </m:r>
          </m:e>
          <m:sub>
            <m:r>
              <w:rPr>
                <w:rFonts w:ascii="Cambria Math" w:hAnsi="Cambria Math"/>
                <w:sz w:val="18"/>
                <w:szCs w:val="18"/>
              </w:rPr>
              <m:t>v</m:t>
            </m:r>
          </m:sub>
        </m:sSub>
        <m:r>
          <w:rPr>
            <w:rFonts w:ascii="Cambria Math" w:hAnsi="Cambria Math"/>
            <w:sz w:val="18"/>
            <w:szCs w:val="18"/>
          </w:rPr>
          <m:t>(t)</m:t>
        </m:r>
      </m:oMath>
      <w:r>
        <w:rPr>
          <w:rFonts w:ascii="Times New Roman" w:eastAsia="宋体" w:hAnsi="Times New Roman" w:hint="eastAsia"/>
          <w:sz w:val="18"/>
          <w:szCs w:val="18"/>
        </w:rPr>
        <w:t xml:space="preserve"> 正则化到该先验：</w:t>
      </w:r>
    </w:p>
    <w:p>
      <w:pPr>
        <w:tabs>
          <w:tab w:val="center" w:pos="2303"/>
          <w:tab w:val="right" w:pos="4606"/>
        </w:tabs>
        <w:spacing w:before="40" w:after="40" w:line="240" w:lineRule="auto"/>
        <w:rPr>
          <w:rFonts w:ascii="Times New Roman" w:eastAsia="宋体" w:hAnsi="Times New Roman" w:hint="eastAsia"/>
          <w:sz w:val="18"/>
          <w:szCs w:val="18"/>
        </w:rPr>
      </w:pPr>
      <w:r>
        <w:rPr>
          <w:rFonts w:ascii="Times New Roman" w:eastAsia="宋体" w:hAnsi="Times New Roman" w:hint="eastAsia"/>
          <w:sz w:val="18"/>
          <w:szCs w:val="18"/>
        </w:rPr>
        <w:tab/>
      </w:r>
      <m:oMath>
        <m:sSub>
          <m:e>
            <m:r>
              <w:rPr>
                <w:rFonts w:ascii="Cambria Math" w:hAnsi="Cambria Math"/>
                <w:sz w:val="18"/>
                <w:szCs w:val="18"/>
              </w:rPr>
              <m:t>ℒ</m:t>
            </m:r>
          </m:e>
          <m:sub>
            <m:r>
              <m:rPr>
                <m:nor/>
              </m:rPr>
              <w:rPr>
                <w:rFonts w:ascii="Cambria Math" w:hAnsi="Cambria Math"/>
                <w:sz w:val="18"/>
                <w:szCs w:val="18"/>
              </w:rPr>
              <m:t>pres</m:t>
            </m:r>
          </m:sub>
        </m:sSub>
        <m:r>
          <w:rPr>
            <w:rFonts w:ascii="Cambria Math" w:hAnsi="Cambria Math"/>
            <w:sz w:val="18"/>
            <w:szCs w:val="18"/>
          </w:rPr>
          <m:t>=</m:t>
        </m:r>
        <m:f>
          <m:fPr>
            <m:type m:val="bar"/>
          </m:fPr>
          <m:num>
            <m:r>
              <w:rPr>
                <w:rFonts w:ascii="Cambria Math" w:hAnsi="Cambria Math"/>
                <w:sz w:val="18"/>
                <w:szCs w:val="18"/>
              </w:rPr>
              <m:t>1</m:t>
            </m:r>
          </m:num>
          <m:den>
            <m:d>
              <m:dPr>
                <m:begChr m:val="|"/>
                <m:sepChr m:val=""/>
                <m:endChr m:val="|"/>
              </m:dPr>
              <m:e>
                <m:r>
                  <w:rPr>
                    <w:rFonts w:ascii="Cambria Math" w:hAnsi="Cambria Math"/>
                    <w:sz w:val="18"/>
                    <w:szCs w:val="18"/>
                  </w:rPr>
                  <m:t>𝒜</m:t>
                </m:r>
                <m:r>
                  <w:rPr>
                    <w:rFonts w:ascii="Cambria Math" w:hAnsi="Cambria Math"/>
                    <w:sz w:val="18"/>
                    <w:szCs w:val="18"/>
                  </w:rPr>
                  <m:t>(</m:t>
                </m:r>
                <m:r>
                  <w:rPr>
                    <w:rFonts w:ascii="Cambria Math" w:hAnsi="Cambria Math"/>
                    <w:sz w:val="18"/>
                    <w:szCs w:val="18"/>
                  </w:rPr>
                  <m:t>t</m:t>
                </m:r>
                <m:r>
                  <w:rPr>
                    <w:rFonts w:ascii="Cambria Math" w:hAnsi="Cambria Math"/>
                    <w:sz w:val="18"/>
                    <w:szCs w:val="18"/>
                  </w:rPr>
                  <m:t>)</m:t>
                </m:r>
              </m:e>
            </m:d>
          </m:den>
        </m:f>
        <m:nary>
          <m:naryPr>
            <m:chr m:val="∑"/>
            <m:limLoc m:val="subSup"/>
            <m:grow m:val="1"/>
            <m:subHide m:val="off"/>
            <m:supHide m:val="on"/>
          </m:naryPr>
          <m:sub>
            <m:r>
              <w:rPr>
                <w:rFonts w:ascii="Cambria Math" w:hAnsi="Cambria Math"/>
                <w:sz w:val="18"/>
                <w:szCs w:val="18"/>
              </w:rPr>
              <m:t>v∈𝒜(t)</m:t>
            </m:r>
          </m:sub>
          <m:sup/>
          <m:e>
            <m:d>
              <m:dPr>
                <m:sepChr m:val=""/>
              </m:dPr>
              <m:e>
                <m:r>
                  <w:rPr>
                    <w:rFonts w:ascii="Cambria Math" w:hAnsi="Cambria Math"/>
                    <w:sz w:val="18"/>
                    <w:szCs w:val="18"/>
                  </w:rPr>
                  <m:t>1</m:t>
                </m:r>
                <m:r>
                  <w:rPr>
                    <w:rFonts w:ascii="Cambria Math" w:hAnsi="Cambria Math"/>
                    <w:sz w:val="18"/>
                    <w:szCs w:val="18"/>
                  </w:rPr>
                  <m:t>−</m:t>
                </m:r>
                <m:sSub>
                  <m:e>
                    <m:r>
                      <w:rPr>
                        <w:rFonts w:ascii="Cambria Math" w:hAnsi="Cambria Math"/>
                        <w:sz w:val="18"/>
                        <w:szCs w:val="18"/>
                      </w:rPr>
                      <m:t>c</m:t>
                    </m:r>
                  </m:e>
                  <m:sub>
                    <m:r>
                      <w:rPr>
                        <w:rFonts w:ascii="Cambria Math" w:hAnsi="Cambria Math"/>
                        <w:sz w:val="18"/>
                        <w:szCs w:val="18"/>
                      </w:rPr>
                      <m:t>v</m:t>
                    </m:r>
                  </m:sub>
                </m:sSub>
                <m:r>
                  <w:rPr>
                    <w:rFonts w:ascii="Cambria Math" w:hAnsi="Cambria Math"/>
                    <w:sz w:val="18"/>
                    <w:szCs w:val="18"/>
                  </w:rPr>
                  <m:t>(</m:t>
                </m:r>
                <m:r>
                  <w:rPr>
                    <w:rFonts w:ascii="Cambria Math" w:hAnsi="Cambria Math"/>
                    <w:sz w:val="18"/>
                    <w:szCs w:val="18"/>
                  </w:rPr>
                  <m:t>t</m:t>
                </m:r>
                <m:r>
                  <w:rPr>
                    <w:rFonts w:ascii="Cambria Math" w:hAnsi="Cambria Math"/>
                    <w:sz w:val="18"/>
                    <w:szCs w:val="18"/>
                  </w:rPr>
                  <m:t>)</m:t>
                </m:r>
              </m:e>
            </m:d>
          </m:e>
        </m:nary>
        <m:sSubSup>
          <m:e>
            <m:d>
              <m:dPr>
                <m:begChr m:val="‖"/>
                <m:sepChr m:val=""/>
                <m:endChr m:val="‖"/>
              </m:dPr>
              <m:e>
                <m:sSub>
                  <m:e>
                    <m:r>
                      <w:rPr>
                        <w:rFonts w:ascii="Cambria Math" w:hAnsi="Cambria Math"/>
                        <w:sz w:val="18"/>
                        <w:szCs w:val="18"/>
                      </w:rPr>
                      <m:t>s</m:t>
                    </m:r>
                  </m:e>
                  <m:sub>
                    <m:r>
                      <w:rPr>
                        <w:rFonts w:ascii="Cambria Math" w:hAnsi="Cambria Math"/>
                        <w:sz w:val="18"/>
                        <w:szCs w:val="18"/>
                      </w:rPr>
                      <m:t>v</m:t>
                    </m:r>
                  </m:sub>
                </m:sSub>
                <m:r>
                  <w:rPr>
                    <w:rFonts w:ascii="Cambria Math" w:hAnsi="Cambria Math"/>
                    <w:sz w:val="18"/>
                    <w:szCs w:val="18"/>
                  </w:rPr>
                  <m:t>(</m:t>
                </m:r>
                <m:r>
                  <w:rPr>
                    <w:rFonts w:ascii="Cambria Math" w:hAnsi="Cambria Math"/>
                    <w:sz w:val="18"/>
                    <w:szCs w:val="18"/>
                  </w:rPr>
                  <m:t>t</m:t>
                </m:r>
                <m:r>
                  <w:rPr>
                    <w:rFonts w:ascii="Cambria Math" w:hAnsi="Cambria Math"/>
                    <w:sz w:val="18"/>
                    <w:szCs w:val="18"/>
                  </w:rPr>
                  <m:t>)</m:t>
                </m:r>
                <m:r>
                  <w:rPr>
                    <w:rFonts w:ascii="Cambria Math" w:hAnsi="Cambria Math"/>
                    <w:sz w:val="18"/>
                    <w:szCs w:val="18"/>
                  </w:rPr>
                  <m:t>−</m:t>
                </m:r>
                <m:sSubSup>
                  <m:e>
                    <m:r>
                      <w:rPr>
                        <w:rFonts w:ascii="Cambria Math" w:hAnsi="Cambria Math"/>
                        <w:sz w:val="18"/>
                        <w:szCs w:val="18"/>
                      </w:rPr>
                      <m:t>s</m:t>
                    </m:r>
                  </m:e>
                  <m:sub>
                    <m:r>
                      <w:rPr>
                        <w:rFonts w:ascii="Cambria Math" w:hAnsi="Cambria Math"/>
                        <w:sz w:val="18"/>
                        <w:szCs w:val="18"/>
                      </w:rPr>
                      <m:t>v</m:t>
                    </m:r>
                  </m:sub>
                  <m:sup>
                    <m:r>
                      <m:rPr>
                        <m:nor/>
                      </m:rPr>
                      <w:rPr>
                        <w:rFonts w:ascii="Cambria Math" w:hAnsi="Cambria Math"/>
                        <w:sz w:val="18"/>
                        <w:szCs w:val="18"/>
                      </w:rPr>
                      <m:t>birth</m:t>
                    </m:r>
                  </m:sup>
                </m:sSubSup>
              </m:e>
            </m:d>
          </m:e>
          <m:sub>
            <m:r>
              <w:rPr>
                <w:rFonts w:ascii="Cambria Math" w:hAnsi="Cambria Math"/>
                <w:sz w:val="18"/>
                <w:szCs w:val="18"/>
              </w:rPr>
              <m:t>2</m:t>
            </m:r>
          </m:sub>
          <m:sup>
            <m:r>
              <w:rPr>
                <w:rFonts w:ascii="Cambria Math" w:hAnsi="Cambria Math"/>
                <w:sz w:val="18"/>
                <w:szCs w:val="18"/>
              </w:rPr>
              <m:t>2</m:t>
            </m:r>
          </m:sup>
        </m:sSubSup>
        <m:r>
          <w:rPr>
            <w:rFonts w:ascii="Cambria Math" w:hAnsi="Cambria Math"/>
            <w:sz w:val="18"/>
            <w:szCs w:val="18"/>
          </w:rPr>
          <m:t>,</m:t>
        </m:r>
      </m:oMath>
      <w:r>
        <w:rPr>
          <w:rFonts w:ascii="Times New Roman" w:eastAsia="宋体" w:hAnsi="Times New Roman" w:hint="eastAsia"/>
          <w:sz w:val="18"/>
          <w:szCs w:val="18"/>
        </w:rPr>
        <w:tab/>
      </w:r>
      <w:r>
        <w:rPr>
          <w:rFonts w:ascii="Times New Roman" w:eastAsia="宋体" w:hAnsi="Times New Roman" w:hint="eastAsia"/>
          <w:sz w:val="18"/>
          <w:szCs w:val="18"/>
        </w:rPr>
        <w:t xml:space="preserve">(13)</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其中，</w:t>
      </w:r>
      <m:oMath>
        <m:r>
          <w:rPr>
            <w:rFonts w:ascii="Cambria Math" w:hAnsi="Cambria Math"/>
            <w:sz w:val="18"/>
            <w:szCs w:val="18"/>
          </w:rPr>
          <m:t>𝒜(t)</m:t>
        </m:r>
      </m:oMath>
      <w:r>
        <w:rPr>
          <w:rFonts w:ascii="Times New Roman" w:eastAsia="宋体" w:hAnsi="Times New Roman" w:hint="eastAsia"/>
          <w:sz w:val="18"/>
          <w:szCs w:val="18"/>
        </w:rPr>
        <w:t xml:space="preserve"> 表示迭代 </w:t>
      </w:r>
      <m:oMath>
        <m:r>
          <w:rPr>
            <w:rFonts w:ascii="Cambria Math" w:hAnsi="Cambria Math"/>
            <w:sz w:val="18"/>
            <w:szCs w:val="18"/>
          </w:rPr>
          <m:t>t</m:t>
        </m:r>
      </m:oMath>
      <w:r>
        <w:rPr>
          <w:rFonts w:ascii="Times New Roman" w:eastAsia="宋体" w:hAnsi="Times New Roman" w:hint="eastAsia"/>
          <w:sz w:val="18"/>
          <w:szCs w:val="18"/>
        </w:rPr>
        <w:t xml:space="preserve"> 时参与优化的锚点集合。权重 </w:t>
      </w:r>
      <m:oMath>
        <m:r>
          <w:rPr>
            <w:rFonts w:ascii="Cambria Math" w:hAnsi="Cambria Math"/>
            <w:sz w:val="18"/>
            <w:szCs w:val="18"/>
          </w:rPr>
          <m:t>1−</m:t>
        </m:r>
        <m:sSub>
          <m:e>
            <m:r>
              <w:rPr>
                <w:rFonts w:ascii="Cambria Math" w:hAnsi="Cambria Math"/>
                <w:sz w:val="18"/>
                <w:szCs w:val="18"/>
              </w:rPr>
              <m:t>c</m:t>
            </m:r>
          </m:e>
          <m:sub>
            <m:r>
              <w:rPr>
                <w:rFonts w:ascii="Cambria Math" w:hAnsi="Cambria Math"/>
                <w:sz w:val="18"/>
                <w:szCs w:val="18"/>
              </w:rPr>
              <m:t>v</m:t>
            </m:r>
          </m:sub>
        </m:sSub>
        <m:r>
          <w:rPr>
            <w:rFonts w:ascii="Cambria Math" w:hAnsi="Cambria Math"/>
            <w:sz w:val="18"/>
            <w:szCs w:val="18"/>
          </w:rPr>
          <m:t>(t)</m:t>
        </m:r>
      </m:oMath>
      <w:r>
        <w:rPr>
          <w:rFonts w:ascii="Times New Roman" w:eastAsia="宋体" w:hAnsi="Times New Roman" w:hint="eastAsia"/>
          <w:sz w:val="18"/>
          <w:szCs w:val="18"/>
        </w:rPr>
        <w:t xml:space="preserve"> 在出生时最大，并随着可见次数接近 </w:t>
      </w:r>
      <m:oMath>
        <m:sSub>
          <m:e>
            <m:r>
              <w:rPr>
                <w:rFonts w:ascii="Cambria Math" w:hAnsi="Cambria Math"/>
                <w:sz w:val="18"/>
                <w:szCs w:val="18"/>
              </w:rPr>
              <m:t>N</m:t>
            </m:r>
          </m:e>
          <m:sub>
            <m:r>
              <m:rPr>
                <m:nor/>
              </m:rPr>
              <w:rPr>
                <w:rFonts w:ascii="Cambria Math" w:hAnsi="Cambria Math"/>
                <w:sz w:val="18"/>
                <w:szCs w:val="18"/>
              </w:rPr>
              <m:t>conf</m:t>
            </m:r>
          </m:sub>
        </m:sSub>
      </m:oMath>
      <w:r>
        <w:rPr>
          <w:rFonts w:ascii="Times New Roman" w:eastAsia="宋体" w:hAnsi="Times New Roman" w:hint="eastAsia"/>
          <w:sz w:val="18"/>
          <w:szCs w:val="18"/>
        </w:rPr>
        <w:t xml:space="preserve"> 衰减到零。同一调度同时控制出生尺度稳定和离散度引导细化的成熟度门控。</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按照 Scaffold-GS，基础监督由 </w:t>
      </w:r>
      <m:oMath>
        <m:sSub>
          <m:e>
            <m:r>
              <w:rPr>
                <w:rFonts w:ascii="Cambria Math" w:hAnsi="Cambria Math"/>
                <w:sz w:val="18"/>
                <w:szCs w:val="18"/>
              </w:rPr>
              <m:t>ℒ</m:t>
            </m:r>
          </m:e>
          <m:sub>
            <m:r>
              <w:rPr>
                <w:rFonts w:ascii="Cambria Math" w:hAnsi="Cambria Math"/>
                <w:sz w:val="18"/>
                <w:szCs w:val="18"/>
              </w:rPr>
              <m:t>1</m:t>
            </m:r>
          </m:sub>
        </m:sSub>
      </m:oMath>
      <w:r>
        <w:rPr>
          <w:rFonts w:ascii="Times New Roman" w:eastAsia="宋体" w:hAnsi="Times New Roman" w:hint="eastAsia"/>
          <w:sz w:val="18"/>
          <w:szCs w:val="18"/>
        </w:rPr>
        <w:t xml:space="preserve"> 重建损失、SSIM 项 </w:t>
      </w:r>
      <m:oMath>
        <m:sSub>
          <m:e>
            <m:r>
              <w:rPr>
                <w:rFonts w:ascii="Cambria Math" w:hAnsi="Cambria Math"/>
                <w:sz w:val="18"/>
                <w:szCs w:val="18"/>
              </w:rPr>
              <m:t>ℒ</m:t>
            </m:r>
          </m:e>
          <m:sub>
            <m:r>
              <m:rPr>
                <m:sty m:val="p"/>
              </m:rPr>
              <w:rPr>
                <w:rFonts w:ascii="Cambria Math" w:hAnsi="Cambria Math"/>
                <w:sz w:val="18"/>
                <w:szCs w:val="18"/>
              </w:rPr>
              <m:t>SSIM</m:t>
            </m:r>
          </m:sub>
        </m:sSub>
      </m:oMath>
      <w:r>
        <w:rPr>
          <w:rFonts w:ascii="Times New Roman" w:eastAsia="宋体" w:hAnsi="Times New Roman" w:hint="eastAsia"/>
          <w:sz w:val="18"/>
          <w:szCs w:val="18"/>
        </w:rPr>
        <w:t xml:space="preserve"> 和体积正则项 </w:t>
      </w:r>
      <m:oMath>
        <m:sSub>
          <m:e>
            <m:r>
              <w:rPr>
                <w:rFonts w:ascii="Cambria Math" w:hAnsi="Cambria Math"/>
                <w:sz w:val="18"/>
                <w:szCs w:val="18"/>
              </w:rPr>
              <m:t>ℒ</m:t>
            </m:r>
          </m:e>
          <m:sub>
            <m:r>
              <m:rPr>
                <m:sty m:val="p"/>
              </m:rPr>
              <w:rPr>
                <w:rFonts w:ascii="Cambria Math" w:hAnsi="Cambria Math"/>
                <w:sz w:val="18"/>
                <w:szCs w:val="18"/>
              </w:rPr>
              <m:t>vol</m:t>
            </m:r>
          </m:sub>
        </m:sSub>
      </m:oMath>
      <w:r>
        <w:rPr>
          <w:rFonts w:ascii="Times New Roman" w:eastAsia="宋体" w:hAnsi="Times New Roman" w:hint="eastAsia"/>
          <w:sz w:val="18"/>
          <w:szCs w:val="18"/>
        </w:rPr>
        <w:t xml:space="preserve"> 组成。加入保持项后，总损失为</w:t>
      </w:r>
    </w:p>
    <w:p>
      <w:pPr>
        <w:tabs>
          <w:tab w:val="center" w:pos="2303"/>
          <w:tab w:val="right" w:pos="4606"/>
        </w:tabs>
        <w:spacing w:before="40" w:after="40" w:line="240" w:lineRule="auto"/>
        <w:rPr>
          <w:rFonts w:ascii="Times New Roman" w:eastAsia="宋体" w:hAnsi="Times New Roman" w:hint="eastAsia"/>
          <w:sz w:val="18"/>
          <w:szCs w:val="18"/>
        </w:rPr>
      </w:pPr>
      <w:r>
        <w:rPr>
          <w:rFonts w:ascii="Times New Roman" w:eastAsia="宋体" w:hAnsi="Times New Roman" w:hint="eastAsia"/>
          <w:sz w:val="18"/>
          <w:szCs w:val="18"/>
        </w:rPr>
        <w:tab/>
      </w:r>
      <m:oMath>
        <m:r>
          <w:rPr>
            <w:rFonts w:ascii="Cambria Math" w:hAnsi="Cambria Math"/>
            <w:sz w:val="18"/>
            <w:szCs w:val="18"/>
          </w:rPr>
          <m:t>ℒ=</m:t>
        </m:r>
        <m:sSub>
          <m:e>
            <m:r>
              <w:rPr>
                <w:rFonts w:ascii="Cambria Math" w:hAnsi="Cambria Math"/>
                <w:sz w:val="18"/>
                <w:szCs w:val="18"/>
              </w:rPr>
              <m:t>ℒ</m:t>
            </m:r>
          </m:e>
          <m:sub>
            <m:r>
              <w:rPr>
                <w:rFonts w:ascii="Cambria Math" w:hAnsi="Cambria Math"/>
                <w:sz w:val="18"/>
                <w:szCs w:val="18"/>
              </w:rPr>
              <m:t>1</m:t>
            </m:r>
          </m:sub>
        </m:sSub>
        <m:r>
          <w:rPr>
            <w:rFonts w:ascii="Cambria Math" w:hAnsi="Cambria Math"/>
            <w:sz w:val="18"/>
            <w:szCs w:val="18"/>
          </w:rPr>
          <m:t>+</m:t>
        </m:r>
        <m:sSub>
          <m:e>
            <m:r>
              <w:rPr>
                <w:rFonts w:ascii="Cambria Math" w:hAnsi="Cambria Math"/>
                <w:sz w:val="18"/>
                <w:szCs w:val="18"/>
              </w:rPr>
              <m:t>λ</m:t>
            </m:r>
          </m:e>
          <m:sub>
            <m:r>
              <m:rPr>
                <m:sty m:val="p"/>
              </m:rPr>
              <w:rPr>
                <w:rFonts w:ascii="Cambria Math" w:hAnsi="Cambria Math"/>
                <w:sz w:val="18"/>
                <w:szCs w:val="18"/>
              </w:rPr>
              <m:t>SSIM</m:t>
            </m:r>
          </m:sub>
        </m:sSub>
        <m:sSub>
          <m:e>
            <m:r>
              <w:rPr>
                <w:rFonts w:ascii="Cambria Math" w:hAnsi="Cambria Math"/>
                <w:sz w:val="18"/>
                <w:szCs w:val="18"/>
              </w:rPr>
              <m:t>ℒ</m:t>
            </m:r>
          </m:e>
          <m:sub>
            <m:r>
              <m:rPr>
                <m:sty m:val="p"/>
              </m:rPr>
              <w:rPr>
                <w:rFonts w:ascii="Cambria Math" w:hAnsi="Cambria Math"/>
                <w:sz w:val="18"/>
                <w:szCs w:val="18"/>
              </w:rPr>
              <m:t>SSIM</m:t>
            </m:r>
          </m:sub>
        </m:sSub>
        <m:r>
          <w:rPr>
            <w:rFonts w:ascii="Cambria Math" w:hAnsi="Cambria Math"/>
            <w:sz w:val="18"/>
            <w:szCs w:val="18"/>
          </w:rPr>
          <m:t>+</m:t>
        </m:r>
        <m:sSub>
          <m:e>
            <m:r>
              <w:rPr>
                <w:rFonts w:ascii="Cambria Math" w:hAnsi="Cambria Math"/>
                <w:sz w:val="18"/>
                <w:szCs w:val="18"/>
              </w:rPr>
              <m:t>λ</m:t>
            </m:r>
          </m:e>
          <m:sub>
            <m:r>
              <m:rPr>
                <m:sty m:val="p"/>
              </m:rPr>
              <w:rPr>
                <w:rFonts w:ascii="Cambria Math" w:hAnsi="Cambria Math"/>
                <w:sz w:val="18"/>
                <w:szCs w:val="18"/>
              </w:rPr>
              <m:t>vol</m:t>
            </m:r>
          </m:sub>
        </m:sSub>
        <m:sSub>
          <m:e>
            <m:r>
              <w:rPr>
                <w:rFonts w:ascii="Cambria Math" w:hAnsi="Cambria Math"/>
                <w:sz w:val="18"/>
                <w:szCs w:val="18"/>
              </w:rPr>
              <m:t>ℒ</m:t>
            </m:r>
          </m:e>
          <m:sub>
            <m:r>
              <m:rPr>
                <m:sty m:val="p"/>
              </m:rPr>
              <w:rPr>
                <w:rFonts w:ascii="Cambria Math" w:hAnsi="Cambria Math"/>
                <w:sz w:val="18"/>
                <w:szCs w:val="18"/>
              </w:rPr>
              <m:t>vol</m:t>
            </m:r>
          </m:sub>
        </m:sSub>
        <m:r>
          <w:rPr>
            <w:rFonts w:ascii="Cambria Math" w:hAnsi="Cambria Math"/>
            <w:sz w:val="18"/>
            <w:szCs w:val="18"/>
          </w:rPr>
          <m:t>+</m:t>
        </m:r>
        <m:sSub>
          <m:e>
            <m:r>
              <w:rPr>
                <w:rFonts w:ascii="Cambria Math" w:hAnsi="Cambria Math"/>
                <w:sz w:val="18"/>
                <w:szCs w:val="18"/>
              </w:rPr>
              <m:t>λ</m:t>
            </m:r>
          </m:e>
          <m:sub>
            <m:r>
              <m:rPr>
                <m:nor/>
              </m:rPr>
              <w:rPr>
                <w:rFonts w:ascii="Cambria Math" w:hAnsi="Cambria Math"/>
                <w:sz w:val="18"/>
                <w:szCs w:val="18"/>
              </w:rPr>
              <m:t>pres</m:t>
            </m:r>
          </m:sub>
        </m:sSub>
        <m:sSub>
          <m:e>
            <m:r>
              <w:rPr>
                <w:rFonts w:ascii="Cambria Math" w:hAnsi="Cambria Math"/>
                <w:sz w:val="18"/>
                <w:szCs w:val="18"/>
              </w:rPr>
              <m:t>ℒ</m:t>
            </m:r>
          </m:e>
          <m:sub>
            <m:r>
              <m:rPr>
                <m:nor/>
              </m:rPr>
              <w:rPr>
                <w:rFonts w:ascii="Cambria Math" w:hAnsi="Cambria Math"/>
                <w:sz w:val="18"/>
                <w:szCs w:val="18"/>
              </w:rPr>
              <m:t>pres</m:t>
            </m:r>
          </m:sub>
        </m:sSub>
        <m:r>
          <w:rPr>
            <w:rFonts w:ascii="Cambria Math" w:hAnsi="Cambria Math"/>
            <w:sz w:val="18"/>
            <w:szCs w:val="18"/>
          </w:rPr>
          <m:t>,</m:t>
        </m:r>
      </m:oMath>
      <w:r>
        <w:rPr>
          <w:rFonts w:ascii="Times New Roman" w:eastAsia="宋体" w:hAnsi="Times New Roman" w:hint="eastAsia"/>
          <w:sz w:val="18"/>
          <w:szCs w:val="18"/>
        </w:rPr>
        <w:tab/>
      </w:r>
      <w:r>
        <w:rPr>
          <w:rFonts w:ascii="Times New Roman" w:eastAsia="宋体" w:hAnsi="Times New Roman" w:hint="eastAsia"/>
          <w:sz w:val="18"/>
          <w:szCs w:val="18"/>
        </w:rPr>
        <w:t xml:space="preserve">(14)</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其中，</w:t>
      </w:r>
      <m:oMath>
        <m:sSub>
          <m:e>
            <m:r>
              <w:rPr>
                <w:rFonts w:ascii="Cambria Math" w:hAnsi="Cambria Math"/>
                <w:sz w:val="18"/>
                <w:szCs w:val="18"/>
              </w:rPr>
              <m:t>λ</m:t>
            </m:r>
          </m:e>
          <m:sub>
            <m:r>
              <m:rPr>
                <m:sty m:val="p"/>
              </m:rPr>
              <w:rPr>
                <w:rFonts w:ascii="Cambria Math" w:hAnsi="Cambria Math"/>
                <w:sz w:val="18"/>
                <w:szCs w:val="18"/>
              </w:rPr>
              <m:t>SSIM</m:t>
            </m:r>
          </m:sub>
        </m:sSub>
      </m:oMath>
      <w:r>
        <w:rPr>
          <w:rFonts w:ascii="Times New Roman" w:eastAsia="宋体" w:hAnsi="Times New Roman" w:hint="eastAsia"/>
          <w:sz w:val="18"/>
          <w:szCs w:val="18"/>
        </w:rPr>
        <w:t xml:space="preserve">、</w:t>
      </w:r>
      <m:oMath>
        <m:sSub>
          <m:e>
            <m:r>
              <w:rPr>
                <w:rFonts w:ascii="Cambria Math" w:hAnsi="Cambria Math"/>
                <w:sz w:val="18"/>
                <w:szCs w:val="18"/>
              </w:rPr>
              <m:t>λ</m:t>
            </m:r>
          </m:e>
          <m:sub>
            <m:r>
              <m:rPr>
                <m:sty m:val="p"/>
              </m:rPr>
              <w:rPr>
                <w:rFonts w:ascii="Cambria Math" w:hAnsi="Cambria Math"/>
                <w:sz w:val="18"/>
                <w:szCs w:val="18"/>
              </w:rPr>
              <m:t>vol</m:t>
            </m:r>
          </m:sub>
        </m:sSub>
      </m:oMath>
      <w:r>
        <w:rPr>
          <w:rFonts w:ascii="Times New Roman" w:eastAsia="宋体" w:hAnsi="Times New Roman" w:hint="eastAsia"/>
          <w:sz w:val="18"/>
          <w:szCs w:val="18"/>
        </w:rPr>
        <w:t xml:space="preserve"> 和 </w:t>
      </w:r>
      <m:oMath>
        <m:sSub>
          <m:e>
            <m:r>
              <w:rPr>
                <w:rFonts w:ascii="Cambria Math" w:hAnsi="Cambria Math"/>
                <w:sz w:val="18"/>
                <w:szCs w:val="18"/>
              </w:rPr>
              <m:t>λ</m:t>
            </m:r>
          </m:e>
          <m:sub>
            <m:r>
              <m:rPr>
                <m:nor/>
              </m:rPr>
              <w:rPr>
                <w:rFonts w:ascii="Cambria Math" w:hAnsi="Cambria Math"/>
                <w:sz w:val="18"/>
                <w:szCs w:val="18"/>
              </w:rPr>
              <m:t>pres</m:t>
            </m:r>
          </m:sub>
        </m:sSub>
      </m:oMath>
      <w:r>
        <w:rPr>
          <w:rFonts w:ascii="Times New Roman" w:eastAsia="宋体" w:hAnsi="Times New Roman" w:hint="eastAsia"/>
          <w:sz w:val="18"/>
          <w:szCs w:val="18"/>
        </w:rPr>
        <w:t xml:space="preserve"> 分别表示对应项的权重。当 </w:t>
      </w:r>
      <m:oMath>
        <m:sSub>
          <m:e>
            <m:r>
              <w:rPr>
                <w:rFonts w:ascii="Cambria Math" w:hAnsi="Cambria Math"/>
                <w:sz w:val="18"/>
                <w:szCs w:val="18"/>
              </w:rPr>
              <m:t>c</m:t>
            </m:r>
          </m:e>
          <m:sub>
            <m:r>
              <w:rPr>
                <w:rFonts w:ascii="Cambria Math" w:hAnsi="Cambria Math"/>
                <w:sz w:val="18"/>
                <w:szCs w:val="18"/>
              </w:rPr>
              <m:t>v</m:t>
            </m:r>
          </m:sub>
        </m:sSub>
        <m:r>
          <w:rPr>
            <w:rFonts w:ascii="Cambria Math" w:hAnsi="Cambria Math"/>
            <w:sz w:val="18"/>
            <w:szCs w:val="18"/>
          </w:rPr>
          <m:t>(t)</m:t>
        </m:r>
      </m:oMath>
      <w:r>
        <w:rPr>
          <w:rFonts w:ascii="Times New Roman" w:eastAsia="宋体" w:hAnsi="Times New Roman" w:hint="eastAsia"/>
          <w:sz w:val="18"/>
          <w:szCs w:val="18"/>
        </w:rPr>
        <w:t xml:space="preserve"> 达到饱和后，保持权重归零，成熟锚点开始具备接受式（10）离散度检测的资格，从而将出生后稳定与后续细化连接起来。</w:t>
      </w:r>
    </w:p>
    <w:p>
      <w:pPr>
        <w:keepNext/>
        <w:spacing w:before="120" w:after="60" w:line="240" w:lineRule="atLeast"/>
        <w:rPr>
          <w:rFonts w:ascii="Times New Roman" w:eastAsia="黑体" w:hAnsi="Times New Roman" w:hint="eastAsia"/>
          <w:b/>
          <w:bCs/>
          <w:sz w:val="21"/>
          <w:szCs w:val="21"/>
        </w:rPr>
      </w:pPr>
      <w:r>
        <w:rPr>
          <w:rFonts w:ascii="Times New Roman" w:eastAsia="黑体" w:hAnsi="Times New Roman" w:hint="eastAsia"/>
          <w:b/>
          <w:bCs/>
          <w:sz w:val="21"/>
          <w:szCs w:val="21"/>
        </w:rPr>
        <w:t xml:space="preserve">3　实  验</w:t>
      </w:r>
    </w:p>
    <w:p>
      <w:pPr>
        <w:keepNext/>
        <w:spacing w:before="60" w:line="280" w:lineRule="exact"/>
        <w:rPr>
          <w:rFonts w:ascii="Times New Roman" w:eastAsia="黑体" w:hAnsi="Times New Roman" w:hint="eastAsia"/>
          <w:b/>
          <w:bCs/>
          <w:sz w:val="18"/>
          <w:szCs w:val="18"/>
        </w:rPr>
      </w:pPr>
      <w:r>
        <w:rPr>
          <w:rFonts w:ascii="Times New Roman" w:eastAsia="黑体" w:hAnsi="Times New Roman" w:hint="eastAsia"/>
          <w:b/>
          <w:bCs/>
          <w:sz w:val="18"/>
          <w:szCs w:val="18"/>
        </w:rPr>
        <w:t xml:space="preserve">3.1　实验设置</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b/>
          <w:bCs/>
          <w:sz w:val="18"/>
          <w:szCs w:val="18"/>
        </w:rPr>
        <w:t xml:space="preserve">数据集与评价方式。</w:t>
      </w:r>
      <w:r>
        <w:rPr>
          <w:rFonts w:ascii="Times New Roman" w:eastAsia="宋体" w:hAnsi="Times New Roman" w:hint="eastAsia"/>
          <w:sz w:val="18"/>
          <w:szCs w:val="18"/>
        </w:rPr>
        <w:t xml:space="preserve"> 本文在三个包含电缆、塔吊臂及其他细长结构的密集采集航拍场景上进行评价：自建高分辨率 UrbanAerial3D 场景，以及 Mega-NeRF [29] 中的 </w:t>
      </w:r>
      <w:r>
        <w:rPr>
          <w:rFonts w:ascii="Times New Roman" w:eastAsia="宋体" w:hAnsi="Times New Roman" w:hint="eastAsia"/>
          <w:i/>
          <w:iCs/>
          <w:sz w:val="18"/>
          <w:szCs w:val="18"/>
        </w:rPr>
        <w:t xml:space="preserve">Rubble</w:t>
      </w:r>
      <w:r>
        <w:rPr>
          <w:rFonts w:ascii="Times New Roman" w:eastAsia="宋体" w:hAnsi="Times New Roman" w:hint="eastAsia"/>
          <w:sz w:val="18"/>
          <w:szCs w:val="18"/>
        </w:rPr>
        <w:t xml:space="preserve"> 和 </w:t>
      </w:r>
      <w:r>
        <w:rPr>
          <w:rFonts w:ascii="Times New Roman" w:eastAsia="宋体" w:hAnsi="Times New Roman" w:hint="eastAsia"/>
          <w:i/>
          <w:iCs/>
          <w:sz w:val="18"/>
          <w:szCs w:val="18"/>
        </w:rPr>
        <w:t xml:space="preserve">Building</w:t>
      </w:r>
      <w:r>
        <w:rPr>
          <w:rFonts w:ascii="Times New Roman" w:eastAsia="宋体" w:hAnsi="Times New Roman" w:hint="eastAsia"/>
          <w:sz w:val="18"/>
          <w:szCs w:val="18"/>
        </w:rPr>
        <w:t xml:space="preserve"> 场景。本文对 Mega-NeRF 使用标准训练/测试划分，对 UrbanAerial3D 使用固定划分，并分别报告两个 Mega-NeRF 场景，以呈现场景级差异。完整测试图像采用 PSNR、SSIM 和 LPIPS [30] 进行评价。由于整图平均指标可能无法充分反映细结构区域的表现，本文还在人工、穷尽标注的细结构区域内报告 rPSNR、rSSIM 和 rLPIPS。所有标注均仅依据真实图像完成，并且在查看任何渲染输出之前固定；所有方法使用相同标注。图 3 展示了代表性区域。</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三类指标从不同角度衡量新视图质量：PSNR 反映像素级重建误差，SSIM 关注局部亮度、对比度和结构的一致性，LPIPS 则度量深层特征空间中的感知差异。相应的区域指标仅在细结构标注范围内计算，用于检验目标结构是否真正得到恢复。整图指标与区域指标配合使用，可以区分“整体画面改善”和“少量关键细结构改善”，也可检查局部收益是否以背景或其他区域的质量下降为代价。</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b/>
          <w:bCs/>
          <w:sz w:val="18"/>
          <w:szCs w:val="18"/>
        </w:rPr>
        <w:t xml:space="preserve">基线与实现。</w:t>
      </w:r>
      <w:r>
        <w:rPr>
          <w:rFonts w:ascii="Times New Roman" w:eastAsia="宋体" w:hAnsi="Times New Roman" w:hint="eastAsia"/>
          <w:sz w:val="18"/>
          <w:szCs w:val="18"/>
        </w:rPr>
        <w:t xml:space="preserve"> 本文比较具有代表性的 3DGS 方法，包括原始 3DGS [1]、面向致密化的 AbsGS [4] 和 ResGS [5]、面向抗混叠的 Mip-Splatting [14]，以及锚点式 Scaffold-GS [2] 和 Octree-GS [23]。这些基线分别覆盖无结构表示、强化致密化、采样感知滤波和层次化锚点表示，可用于判断改进究竟来自增加基元、改善抗混叠，还是本文所强调的锚点生命周期几何控制。所有方法使用相同的输入图像、相机划分和评价协议，并在一张 NVIDIA A6000 GPU 上重新训练 30000 次迭代，从而减少数据划分和训练预算差异对结果的影响。本文基于 Scaffold-GS 的模型为每个锚点使用 </w:t>
      </w:r>
      <m:oMath>
        <m:r>
          <w:rPr>
            <w:rFonts w:ascii="Cambria Math" w:hAnsi="Cambria Math"/>
            <w:sz w:val="18"/>
            <w:szCs w:val="18"/>
          </w:rPr>
          <m:t>K=10</m:t>
        </m:r>
      </m:oMath>
      <w:r>
        <w:rPr>
          <w:rFonts w:ascii="Times New Roman" w:eastAsia="宋体" w:hAnsi="Times New Roman" w:hint="eastAsia"/>
          <w:sz w:val="18"/>
          <w:szCs w:val="18"/>
        </w:rPr>
        <w:t xml:space="preserve"> 个神经高斯，并采用隐藏维数为 32 的两层 ReLU 多层感知机。跨场景固定设置 </w:t>
      </w:r>
      <m:oMath>
        <m:r>
          <w:rPr>
            <w:rFonts w:ascii="Cambria Math" w:hAnsi="Cambria Math"/>
            <w:sz w:val="18"/>
            <w:szCs w:val="18"/>
          </w:rPr>
          <m:t>η=0.01</m:t>
        </m:r>
      </m:oMath>
      <w:r>
        <w:rPr>
          <w:rFonts w:ascii="Times New Roman" w:eastAsia="宋体" w:hAnsi="Times New Roman" w:hint="eastAsia"/>
          <w:sz w:val="18"/>
          <w:szCs w:val="18"/>
        </w:rPr>
        <w:t xml:space="preserve">、</w:t>
      </w:r>
      <m:oMath>
        <m:r>
          <w:rPr>
            <w:rFonts w:ascii="Cambria Math" w:hAnsi="Cambria Math"/>
            <w:sz w:val="18"/>
            <w:szCs w:val="18"/>
          </w:rPr>
          <m:t>κ=1.6</m:t>
        </m:r>
      </m:oMath>
      <w:r>
        <w:rPr>
          <w:rFonts w:ascii="Times New Roman" w:eastAsia="宋体" w:hAnsi="Times New Roman" w:hint="eastAsia"/>
          <w:sz w:val="18"/>
          <w:szCs w:val="18"/>
        </w:rPr>
        <w:t xml:space="preserve">、</w:t>
      </w:r>
      <m:oMath>
        <m:sSub>
          <m:e>
            <m:r>
              <w:rPr>
                <w:rFonts w:ascii="Cambria Math" w:hAnsi="Cambria Math"/>
                <w:sz w:val="18"/>
                <w:szCs w:val="18"/>
              </w:rPr>
              <m:t>λ</m:t>
            </m:r>
          </m:e>
          <m:sub>
            <m:r>
              <m:rPr>
                <m:nor/>
              </m:rPr>
              <w:rPr>
                <w:rFonts w:ascii="Cambria Math" w:hAnsi="Cambria Math"/>
                <w:sz w:val="18"/>
                <w:szCs w:val="18"/>
              </w:rPr>
              <m:t>pres</m:t>
            </m:r>
          </m:sub>
        </m:sSub>
        <m:r>
          <w:rPr>
            <w:rFonts w:ascii="Cambria Math" w:hAnsi="Cambria Math"/>
            <w:sz w:val="18"/>
            <w:szCs w:val="18"/>
          </w:rPr>
          <m:t>=0.01</m:t>
        </m:r>
      </m:oMath>
      <w:r>
        <w:rPr>
          <w:rFonts w:ascii="Times New Roman" w:eastAsia="宋体" w:hAnsi="Times New Roman" w:hint="eastAsia"/>
          <w:sz w:val="18"/>
          <w:szCs w:val="18"/>
        </w:rPr>
        <w:t xml:space="preserve">、</w:t>
      </w:r>
      <m:oMath>
        <m:sSub>
          <m:e>
            <m:r>
              <w:rPr>
                <w:rFonts w:ascii="Cambria Math" w:hAnsi="Cambria Math"/>
                <w:sz w:val="18"/>
                <w:szCs w:val="18"/>
              </w:rPr>
              <m:t>λ</m:t>
            </m:r>
          </m:e>
          <m:sub>
            <m:r>
              <w:rPr>
                <w:rFonts w:ascii="Cambria Math" w:hAnsi="Cambria Math"/>
                <w:sz w:val="18"/>
                <w:szCs w:val="18"/>
              </w:rPr>
              <m:t>r</m:t>
            </m:r>
          </m:sub>
        </m:sSub>
        <m:r>
          <w:rPr>
            <w:rFonts w:ascii="Cambria Math" w:hAnsi="Cambria Math"/>
            <w:sz w:val="18"/>
            <w:szCs w:val="18"/>
          </w:rPr>
          <m:t>=0.3</m:t>
        </m:r>
      </m:oMath>
      <w:r>
        <w:rPr>
          <w:rFonts w:ascii="Times New Roman" w:eastAsia="宋体" w:hAnsi="Times New Roman" w:hint="eastAsia"/>
          <w:sz w:val="18"/>
          <w:szCs w:val="18"/>
        </w:rPr>
        <w:t xml:space="preserve"> 和 </w:t>
      </w:r>
      <m:oMath>
        <m:sSub>
          <m:e>
            <m:r>
              <w:rPr>
                <w:rFonts w:ascii="Cambria Math" w:hAnsi="Cambria Math"/>
                <w:sz w:val="18"/>
                <w:szCs w:val="18"/>
              </w:rPr>
              <m:t>λ</m:t>
            </m:r>
          </m:e>
          <m:sub>
            <m:r>
              <w:rPr>
                <w:rFonts w:ascii="Cambria Math" w:hAnsi="Cambria Math"/>
                <w:sz w:val="18"/>
                <w:szCs w:val="18"/>
              </w:rPr>
              <m:t>q</m:t>
            </m:r>
          </m:sub>
        </m:sSub>
        <m:r>
          <w:rPr>
            <w:rFonts w:ascii="Cambria Math" w:hAnsi="Cambria Math"/>
            <w:sz w:val="18"/>
            <w:szCs w:val="18"/>
          </w:rPr>
          <m:t>=0.7</m:t>
        </m:r>
      </m:oMath>
      <w:r>
        <w:rPr>
          <w:rFonts w:ascii="Times New Roman" w:eastAsia="宋体" w:hAnsi="Times New Roman" w:hint="eastAsia"/>
          <w:sz w:val="18"/>
          <w:szCs w:val="18"/>
        </w:rPr>
        <w:t xml:space="preserve">；与场景相关的 </w:t>
      </w:r>
      <m:oMath>
        <m:sSub>
          <m:e>
            <m:r>
              <w:rPr>
                <w:rFonts w:ascii="Cambria Math" w:hAnsi="Cambria Math"/>
                <w:sz w:val="18"/>
                <w:szCs w:val="18"/>
              </w:rPr>
              <m:t>τ</m:t>
            </m:r>
          </m:e>
          <m:sub>
            <m:r>
              <m:rPr>
                <m:nor/>
              </m:rPr>
              <w:rPr>
                <w:rFonts w:ascii="Cambria Math" w:hAnsi="Cambria Math"/>
                <w:sz w:val="18"/>
                <w:szCs w:val="18"/>
              </w:rPr>
              <m:t>disp</m:t>
            </m:r>
          </m:sub>
        </m:sSub>
      </m:oMath>
      <w:r>
        <w:rPr>
          <w:rFonts w:ascii="Times New Roman" w:eastAsia="宋体" w:hAnsi="Times New Roman" w:hint="eastAsia"/>
          <w:sz w:val="18"/>
          <w:szCs w:val="18"/>
        </w:rPr>
        <w:t xml:space="preserve"> 和 </w:t>
      </w:r>
      <m:oMath>
        <m:sSub>
          <m:e>
            <m:r>
              <w:rPr>
                <w:rFonts w:ascii="Cambria Math" w:hAnsi="Cambria Math"/>
                <w:sz w:val="18"/>
                <w:szCs w:val="18"/>
              </w:rPr>
              <m:t>N</m:t>
            </m:r>
          </m:e>
          <m:sub>
            <m:r>
              <m:rPr>
                <m:nor/>
              </m:rPr>
              <w:rPr>
                <w:rFonts w:ascii="Cambria Math" w:hAnsi="Cambria Math"/>
                <w:sz w:val="18"/>
                <w:szCs w:val="18"/>
              </w:rPr>
              <m:t>conf</m:t>
            </m:r>
          </m:sub>
        </m:sSub>
      </m:oMath>
      <w:r>
        <w:rPr>
          <w:rFonts w:ascii="Times New Roman" w:eastAsia="宋体" w:hAnsi="Times New Roman" w:hint="eastAsia"/>
          <w:sz w:val="18"/>
          <w:szCs w:val="18"/>
        </w:rPr>
        <w:t xml:space="preserve"> 在留出的验证视角上选择，测试视角仅用于最终评价，以避免根据测试结果反向调整参数。</w:t>
      </w:r>
    </w:p>
    <w:p>
      <w:pPr>
        <w:spacing w:line="20" w:lineRule="exact"/>
        <w:rPr>
          <w:rFonts w:ascii="Times New Roman" w:eastAsia="宋体" w:hAnsi="Times New Roman" w:hint="eastAsia"/>
          <w:sz w:val="2"/>
          <w:szCs w:val="2"/>
        </w:rPr>
        <w:sectPr w:rsidR="00696531">
          <w:type w:val="continuous"/>
          <w:pgSz w:w="11906" w:h="16838"/>
          <w:pgMar w:top="1134" w:right="1134" w:bottom="1134" w:left="1134" w:header="851" w:footer="992" w:gutter="0"/>
          <w:cols w:num="2" w:space="425" w:equalWidth="0">
            <w:col w:w="4606" w:space="425"/>
            <w:col w:w="4606"/>
          </w:cols>
          <w:docGrid w:type="lines" w:linePitch="312"/>
        </w:sectPr>
      </w:pPr>
    </w:p>
    <w:p>
      <w:pPr>
        <w:keepNext/>
        <w:spacing w:before="60" w:line="120" w:lineRule="exact"/>
        <w:rPr>
          <w:rFonts w:ascii="Times New Roman" w:eastAsia="宋体" w:hAnsi="Times New Roman" w:hint="eastAsia"/>
          <w:sz w:val="18"/>
          <w:szCs w:val="18"/>
        </w:rPr>
      </w:pPr>
    </w:p>
    <w:tbl>
      <w:tblPr>
        <w:tblW w:w="9438" w:type="dxa"/>
        <w:jc w:val="center"/>
        <w:tblBorders>
          <w:top w:val="dashed" w:sz="6" w:space="0" w:color="808080"/>
          <w:left w:val="dashed" w:sz="6" w:space="0" w:color="808080"/>
          <w:bottom w:val="dashed" w:sz="6" w:space="0" w:color="808080"/>
          <w:right w:val="dashed" w:sz="6" w:space="0" w:color="808080"/>
        </w:tblBorders>
        <w:tblLayout w:type="fixed"/>
        <w:tblCellMar>
          <w:left w:w="60" w:type="dxa"/>
          <w:right w:w="60" w:type="dxa"/>
        </w:tblCellMar>
      </w:tblPr>
      <w:tblGrid>
        <w:gridCol w:w="9438"/>
      </w:tblGrid>
      <w:tr>
        <w:trPr>
          <w:cantSplit/>
          <w:trHeight w:val="2600" w:hRule="exact"/>
          <w:jc w:val="center"/>
        </w:trPr>
        <w:tc>
          <w:tcPr>
            <w:tcW w:w="9438" w:type="dxa"/>
            <w:vAlign w:val="center"/>
          </w:tcPr>
          <w:p>
            <w:pPr>
              <w:spacing w:line="280" w:lineRule="exact"/>
              <w:jc w:val="center"/>
              <w:rPr>
                <w:rFonts w:ascii="Times New Roman" w:eastAsia="宋体" w:hAnsi="Times New Roman" w:hint="eastAsia"/>
                <w:sz w:val="18"/>
                <w:szCs w:val="18"/>
              </w:rPr>
            </w:pPr>
            <w:r>
              <w:rPr>
                <w:rFonts w:ascii="Times New Roman" w:eastAsia="黑体" w:hAnsi="Times New Roman" w:hint="eastAsia"/>
                <w:b/>
                <w:bCs/>
                <w:sz w:val="18"/>
                <w:szCs w:val="18"/>
              </w:rPr>
              <w:t xml:space="preserve">【图3占位】</w:t>
            </w:r>
          </w:p>
          <w:p>
            <w:pPr>
              <w:spacing w:line="240" w:lineRule="exact"/>
              <w:jc w:val="center"/>
              <w:rPr>
                <w:rFonts w:ascii="Times New Roman" w:eastAsia="宋体" w:hAnsi="Times New Roman" w:hint="eastAsia"/>
                <w:sz w:val="18"/>
                <w:szCs w:val="18"/>
              </w:rPr>
            </w:pPr>
            <w:r>
              <w:rPr>
                <w:rFonts w:ascii="Times New Roman" w:eastAsia="宋体" w:hAnsi="Times New Roman" w:hint="eastAsia"/>
                <w:sz w:val="15"/>
                <w:szCs w:val="15"/>
              </w:rPr>
              <w:t xml:space="preserve">源文件：all-rubble.pdf、all-building.pdf、all-hr10.pdf</w:t>
            </w:r>
          </w:p>
        </w:tc>
      </w:tr>
    </w:tbl>
    <w:p>
      <w:pPr>
        <w:spacing w:line="280" w:lineRule="atLeast"/>
        <w:jc w:val="center"/>
        <w:rPr>
          <w:rFonts w:ascii="Times New Roman" w:eastAsia="宋体" w:hAnsi="Times New Roman" w:hint="eastAsia"/>
          <w:sz w:val="18"/>
          <w:szCs w:val="18"/>
        </w:rPr>
      </w:pPr>
      <w:r>
        <w:rPr>
          <w:rFonts w:ascii="Times New Roman" w:eastAsia="宋体" w:hAnsi="Times New Roman" w:hint="eastAsia"/>
          <w:sz w:val="18"/>
          <w:szCs w:val="18"/>
        </w:rPr>
        <w:t xml:space="preserve">图3　Rubble、Building 和 UrbanAerial3D 上的定性比较（从左到右）。红色框标记表 2 中评价的共享细结构区域，黄色插图显示放大视图</w:t>
      </w:r>
    </w:p>
    <w:p>
      <w:pPr>
        <w:spacing w:after="120" w:line="280" w:lineRule="atLeast"/>
        <w:jc w:val="center"/>
        <w:rPr>
          <w:rFonts w:ascii="Times New Roman" w:eastAsia="宋体" w:hAnsi="Times New Roman" w:hint="eastAsia"/>
          <w:sz w:val="18"/>
          <w:szCs w:val="18"/>
        </w:rPr>
      </w:pPr>
      <w:r>
        <w:rPr>
          <w:rFonts w:ascii="Times New Roman" w:eastAsia="Times New Roman" w:hAnsi="Times New Roman" w:hint="eastAsia"/>
          <w:sz w:val="18"/>
          <w:szCs w:val="18"/>
        </w:rPr>
        <w:t xml:space="preserve">Fig.3 Qualitative comparison on Rubble, Building and UrbanAerial3D (left to right). Red boxes mark the shared thin-structure regions evaluated in Table 2; yellow insets show zoomed-in views</w:t>
      </w:r>
    </w:p>
    <w:p>
      <w:pPr>
        <w:spacing w:line="20" w:lineRule="exact"/>
        <w:rPr>
          <w:rFonts w:ascii="Times New Roman" w:eastAsia="宋体" w:hAnsi="Times New Roman" w:hint="eastAsia"/>
          <w:sz w:val="2"/>
          <w:szCs w:val="2"/>
        </w:rPr>
        <w:sectPr w:rsidR="00696531">
          <w:type w:val="continuous"/>
          <w:pgSz w:w="11906" w:h="16838"/>
          <w:pgMar w:top="1134" w:right="1134" w:bottom="1134" w:left="1134" w:header="851" w:footer="992" w:gutter="0"/>
          <w:cols w:space="720"/>
          <w:docGrid w:type="lines" w:linePitch="312"/>
        </w:sectPr>
      </w:pPr>
    </w:p>
    <w:p>
      <w:pPr>
        <w:spacing w:line="20" w:lineRule="exact"/>
        <w:rPr>
          <w:rFonts w:ascii="Times New Roman" w:eastAsia="宋体" w:hAnsi="Times New Roman" w:hint="eastAsia"/>
          <w:sz w:val="2"/>
          <w:szCs w:val="2"/>
        </w:rPr>
        <w:sectPr w:rsidR="00696531">
          <w:type w:val="continuous"/>
          <w:pgSz w:w="11906" w:h="16838"/>
          <w:pgMar w:top="1134" w:right="1134" w:bottom="1134" w:left="1134" w:header="851" w:footer="992" w:gutter="0"/>
          <w:cols w:num="2" w:space="425" w:equalWidth="0">
            <w:col w:w="4606" w:space="425"/>
            <w:col w:w="4606"/>
          </w:cols>
          <w:docGrid w:type="lines" w:linePitch="312"/>
        </w:sectPr>
      </w:pPr>
    </w:p>
    <w:p>
      <w:pPr>
        <w:keepNext/>
        <w:spacing w:before="60" w:line="280" w:lineRule="atLeast"/>
        <w:jc w:val="center"/>
        <w:rPr>
          <w:rFonts w:ascii="Times New Roman" w:eastAsia="宋体" w:hAnsi="Times New Roman" w:hint="eastAsia"/>
          <w:sz w:val="18"/>
          <w:szCs w:val="18"/>
        </w:rPr>
      </w:pPr>
      <w:r>
        <w:rPr>
          <w:rFonts w:ascii="Times New Roman" w:eastAsia="宋体" w:hAnsi="Times New Roman" w:hint="eastAsia"/>
          <w:sz w:val="18"/>
          <w:szCs w:val="18"/>
        </w:rPr>
        <w:t xml:space="preserve">表1　UrbanAerial3D、Rubble 和 Building 上的定量比较</w:t>
      </w:r>
    </w:p>
    <w:p>
      <w:pPr>
        <w:keepNext/>
        <w:spacing w:after="40" w:line="280" w:lineRule="atLeast"/>
        <w:jc w:val="center"/>
        <w:rPr>
          <w:rFonts w:ascii="Times New Roman" w:eastAsia="宋体" w:hAnsi="Times New Roman" w:hint="eastAsia"/>
          <w:sz w:val="18"/>
          <w:szCs w:val="18"/>
        </w:rPr>
      </w:pPr>
      <w:r>
        <w:rPr>
          <w:rFonts w:ascii="Times New Roman" w:eastAsia="Times New Roman" w:hAnsi="Times New Roman" w:hint="eastAsia"/>
          <w:sz w:val="18"/>
          <w:szCs w:val="18"/>
        </w:rPr>
        <w:t xml:space="preserve">Table 1 Quantitative comparison on UrbanAerial3D, Rubble and Building</w:t>
      </w:r>
    </w:p>
    <w:tbl>
      <w:tblPr>
        <w:tblW w:w="9638" w:type="dxa"/>
        <w:jc w:val="center"/>
        <w:tblBorders>
          <w:top w:val="single" w:sz="12" w:space="0" w:color="000000"/>
          <w:left w:val="nil"/>
          <w:bottom w:val="single" w:sz="12" w:space="0" w:color="000000"/>
          <w:right w:val="nil"/>
          <w:insideH w:val="nil"/>
          <w:insideV w:val="nil"/>
        </w:tblBorders>
        <w:tblLayout w:type="fixed"/>
        <w:tblCellMar>
          <w:left w:w="30" w:type="dxa"/>
          <w:right w:w="30" w:type="dxa"/>
        </w:tblCellMar>
      </w:tblPr>
      <w:tblGrid>
        <w:gridCol w:w="1808"/>
        <w:gridCol w:w="870"/>
        <w:gridCol w:w="870"/>
        <w:gridCol w:w="870"/>
        <w:gridCol w:w="870"/>
        <w:gridCol w:w="870"/>
        <w:gridCol w:w="870"/>
        <w:gridCol w:w="870"/>
        <w:gridCol w:w="870"/>
        <w:gridCol w:w="870"/>
      </w:tblGrid>
      <w:tr>
        <w:trPr>
          <w:cantSplit/>
          <w:tblHeader/>
        </w:trPr>
        <w:tc>
          <w:tcPr>
            <w:tcW w:w="1808" w:type="dxa"/>
            <w:tcBorders>
              <w:bottom w:val="single" w:sz="6" w:space="0" w:color="000000"/>
            </w:tcBorders>
            <w:vAlign w:val="center"/>
          </w:tcPr>
          <w:p>
            <w:pPr>
              <w:keepNext/>
              <w:spacing w:line="240" w:lineRule="auto"/>
              <w:jc w:val="left"/>
              <w:rPr>
                <w:rFonts w:ascii="Times New Roman" w:eastAsia="宋体" w:hAnsi="Times New Roman" w:hint="eastAsia"/>
                <w:sz w:val="15"/>
                <w:szCs w:val="15"/>
              </w:rPr>
            </w:pPr>
            <w:r>
              <w:rPr>
                <w:rFonts w:ascii="Times New Roman" w:eastAsia="宋体" w:hAnsi="Times New Roman" w:hint="eastAsia"/>
                <w:sz w:val="15"/>
                <w:szCs w:val="15"/>
              </w:rPr>
              <w:t xml:space="preserve">方法</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U-PSNR ↑</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U-SSIM ↑</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U-LPIPS ↓</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R-PSNR ↑</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R-SSIM ↑</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R-LPIPS ↓</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B-PSNR ↑</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B-SSIM ↑</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B-LPIPS ↓</w:t>
            </w:r>
          </w:p>
        </w:tc>
      </w:tr>
      <w:tr>
        <w:trPr>
          <w:cantSplit/>
        </w:trPr>
        <w:tc>
          <w:tcPr>
            <w:tcW w:w="1808" w:type="dxa"/>
            <w:vAlign w:val="center"/>
          </w:tcPr>
          <w:p>
            <w:pPr>
              <w:keepNext/>
              <w:spacing w:line="240" w:lineRule="auto"/>
              <w:jc w:val="left"/>
              <w:rPr>
                <w:rFonts w:ascii="Times New Roman" w:eastAsia="宋体" w:hAnsi="Times New Roman" w:hint="eastAsia"/>
                <w:sz w:val="15"/>
                <w:szCs w:val="15"/>
              </w:rPr>
            </w:pPr>
            <w:r>
              <w:rPr>
                <w:rFonts w:ascii="Times New Roman" w:eastAsia="宋体" w:hAnsi="Times New Roman" w:hint="eastAsia"/>
                <w:sz w:val="15"/>
                <w:szCs w:val="15"/>
              </w:rPr>
              <w:t xml:space="preserve">3DGS [1]</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26.08</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0.837</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0.286</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25.51</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0.725</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0.316</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22.53</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0.738</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0.214</w:t>
            </w:r>
          </w:p>
        </w:tc>
      </w:tr>
      <w:tr>
        <w:trPr>
          <w:cantSplit/>
        </w:trPr>
        <w:tc>
          <w:tcPr>
            <w:tcW w:w="1808" w:type="dxa"/>
            <w:vAlign w:val="center"/>
          </w:tcPr>
          <w:p>
            <w:pPr>
              <w:keepNext/>
              <w:spacing w:line="240" w:lineRule="auto"/>
              <w:jc w:val="left"/>
              <w:rPr>
                <w:rFonts w:ascii="Times New Roman" w:eastAsia="宋体" w:hAnsi="Times New Roman" w:hint="eastAsia"/>
                <w:sz w:val="15"/>
                <w:szCs w:val="15"/>
              </w:rPr>
            </w:pPr>
            <w:r>
              <w:rPr>
                <w:rFonts w:ascii="Times New Roman" w:eastAsia="宋体" w:hAnsi="Times New Roman" w:hint="eastAsia"/>
                <w:sz w:val="15"/>
                <w:szCs w:val="15"/>
              </w:rPr>
              <w:t xml:space="preserve">AbsGS [4]</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26.55</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0.845</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0.261</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25.78</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0.734</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0.287</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22.81</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0.747</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0.195</w:t>
            </w:r>
          </w:p>
        </w:tc>
      </w:tr>
      <w:tr>
        <w:trPr>
          <w:cantSplit/>
        </w:trPr>
        <w:tc>
          <w:tcPr>
            <w:tcW w:w="1808" w:type="dxa"/>
            <w:vAlign w:val="center"/>
          </w:tcPr>
          <w:p>
            <w:pPr>
              <w:keepNext/>
              <w:spacing w:line="240" w:lineRule="auto"/>
              <w:jc w:val="left"/>
              <w:rPr>
                <w:rFonts w:ascii="Times New Roman" w:eastAsia="宋体" w:hAnsi="Times New Roman" w:hint="eastAsia"/>
                <w:sz w:val="15"/>
                <w:szCs w:val="15"/>
              </w:rPr>
            </w:pPr>
            <w:r>
              <w:rPr>
                <w:rFonts w:ascii="Times New Roman" w:eastAsia="宋体" w:hAnsi="Times New Roman" w:hint="eastAsia"/>
                <w:sz w:val="15"/>
                <w:szCs w:val="15"/>
              </w:rPr>
              <w:t xml:space="preserve">ResGS [5]</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26.75</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0.848</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0.250</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25.92</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0.736</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0.281</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22.94</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0.749</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0.190</w:t>
            </w:r>
          </w:p>
        </w:tc>
      </w:tr>
      <w:tr>
        <w:trPr>
          <w:cantSplit/>
        </w:trPr>
        <w:tc>
          <w:tcPr>
            <w:tcW w:w="1808" w:type="dxa"/>
            <w:vAlign w:val="center"/>
          </w:tcPr>
          <w:p>
            <w:pPr>
              <w:keepNext/>
              <w:spacing w:line="240" w:lineRule="auto"/>
              <w:jc w:val="left"/>
              <w:rPr>
                <w:rFonts w:ascii="Times New Roman" w:eastAsia="宋体" w:hAnsi="Times New Roman" w:hint="eastAsia"/>
                <w:sz w:val="15"/>
                <w:szCs w:val="15"/>
              </w:rPr>
            </w:pPr>
            <w:r>
              <w:rPr>
                <w:rFonts w:ascii="Times New Roman" w:eastAsia="宋体" w:hAnsi="Times New Roman" w:hint="eastAsia"/>
                <w:sz w:val="15"/>
                <w:szCs w:val="15"/>
              </w:rPr>
              <w:t xml:space="preserve">Mip-Splatting [14]</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26.30</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0.843</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0.274</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25.71</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0.733</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0.303</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22.72</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0.746</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0.205</w:t>
            </w:r>
          </w:p>
        </w:tc>
      </w:tr>
      <w:tr>
        <w:trPr>
          <w:cantSplit/>
        </w:trPr>
        <w:tc>
          <w:tcPr>
            <w:tcW w:w="1808" w:type="dxa"/>
            <w:vAlign w:val="center"/>
          </w:tcPr>
          <w:p>
            <w:pPr>
              <w:keepNext/>
              <w:spacing w:line="240" w:lineRule="auto"/>
              <w:jc w:val="left"/>
              <w:rPr>
                <w:rFonts w:ascii="Times New Roman" w:eastAsia="宋体" w:hAnsi="Times New Roman" w:hint="eastAsia"/>
                <w:sz w:val="15"/>
                <w:szCs w:val="15"/>
              </w:rPr>
            </w:pPr>
            <w:r>
              <w:rPr>
                <w:rFonts w:ascii="Times New Roman" w:eastAsia="宋体" w:hAnsi="Times New Roman" w:hint="eastAsia"/>
                <w:sz w:val="15"/>
                <w:szCs w:val="15"/>
              </w:rPr>
              <w:t xml:space="preserve">Scaffold-GS [2]</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26.71</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0.849</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0.279</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25.88</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0.737</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0.309</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22.90</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0.750</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0.209</w:t>
            </w:r>
          </w:p>
        </w:tc>
      </w:tr>
      <w:tr>
        <w:trPr>
          <w:cantSplit/>
        </w:trPr>
        <w:tc>
          <w:tcPr>
            <w:tcW w:w="1808" w:type="dxa"/>
            <w:vAlign w:val="center"/>
          </w:tcPr>
          <w:p>
            <w:pPr>
              <w:keepNext/>
              <w:spacing w:line="240" w:lineRule="auto"/>
              <w:jc w:val="left"/>
              <w:rPr>
                <w:rFonts w:ascii="Times New Roman" w:eastAsia="宋体" w:hAnsi="Times New Roman" w:hint="eastAsia"/>
                <w:sz w:val="15"/>
                <w:szCs w:val="15"/>
              </w:rPr>
            </w:pPr>
            <w:r>
              <w:rPr>
                <w:rFonts w:ascii="Times New Roman" w:eastAsia="宋体" w:hAnsi="Times New Roman" w:hint="eastAsia"/>
                <w:sz w:val="15"/>
                <w:szCs w:val="15"/>
              </w:rPr>
              <w:t xml:space="preserve">Octree-GS [23]</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26.63</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0.851</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0.281</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25.95</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0.739</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0.311</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22.97</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0.752</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0.210</w:t>
            </w:r>
          </w:p>
        </w:tc>
      </w:tr>
      <w:tr>
        <w:trPr>
          <w:cantSplit/>
        </w:trPr>
        <w:tc>
          <w:tcPr>
            <w:tcW w:w="1808" w:type="dxa"/>
            <w:vAlign w:val="center"/>
          </w:tcPr>
          <w:p>
            <w:pPr>
              <w:spacing w:line="240" w:lineRule="auto"/>
              <w:jc w:val="left"/>
              <w:rPr>
                <w:rFonts w:ascii="Times New Roman" w:eastAsia="宋体" w:hAnsi="Times New Roman" w:hint="eastAsia"/>
                <w:sz w:val="15"/>
                <w:szCs w:val="15"/>
              </w:rPr>
            </w:pPr>
            <w:r>
              <w:rPr>
                <w:rFonts w:ascii="Times New Roman" w:eastAsia="宋体" w:hAnsi="Times New Roman" w:hint="eastAsia"/>
                <w:b/>
                <w:bCs/>
                <w:sz w:val="15"/>
                <w:szCs w:val="15"/>
              </w:rPr>
              <w:t xml:space="preserve">本文方法</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26.92</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0.857</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0.231</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26.14</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0.745</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0.265</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23.15</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0.758</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0.179</w:t>
            </w:r>
          </w:p>
        </w:tc>
      </w:tr>
    </w:tbl>
    <w:p>
      <w:pPr>
        <w:spacing w:before="20" w:after="80" w:line="240" w:lineRule="auto"/>
        <w:rPr>
          <w:rFonts w:ascii="Times New Roman" w:eastAsia="宋体" w:hAnsi="Times New Roman" w:hint="eastAsia"/>
          <w:sz w:val="18"/>
          <w:szCs w:val="18"/>
        </w:rPr>
      </w:pPr>
      <w:r>
        <w:rPr>
          <w:rFonts w:ascii="Times New Roman" w:eastAsia="宋体" w:hAnsi="Times New Roman" w:hint="eastAsia"/>
          <w:sz w:val="15"/>
          <w:szCs w:val="15"/>
        </w:rPr>
        <w:t xml:space="preserve">注：U、R 和 B 分别表示 UrbanAerial3D、Rubble 和 Building。</w:t>
      </w:r>
    </w:p>
    <w:p>
      <w:pPr>
        <w:spacing w:line="20" w:lineRule="exact"/>
        <w:rPr>
          <w:rFonts w:ascii="Times New Roman" w:eastAsia="宋体" w:hAnsi="Times New Roman" w:hint="eastAsia"/>
          <w:sz w:val="2"/>
          <w:szCs w:val="2"/>
        </w:rPr>
        <w:sectPr w:rsidR="00696531">
          <w:type w:val="continuous"/>
          <w:pgSz w:w="11906" w:h="16838"/>
          <w:pgMar w:top="1134" w:right="1134" w:bottom="1134" w:left="1134" w:header="851" w:footer="992" w:gutter="0"/>
          <w:cols w:space="720"/>
          <w:docGrid w:type="lines" w:linePitch="312"/>
        </w:sectPr>
      </w:pPr>
    </w:p>
    <w:p>
      <w:pPr>
        <w:spacing w:line="20" w:lineRule="exact"/>
        <w:rPr>
          <w:rFonts w:ascii="Times New Roman" w:eastAsia="宋体" w:hAnsi="Times New Roman" w:hint="eastAsia"/>
          <w:sz w:val="2"/>
          <w:szCs w:val="2"/>
        </w:rPr>
        <w:sectPr w:rsidR="00696531">
          <w:type w:val="continuous"/>
          <w:pgSz w:w="11906" w:h="16838"/>
          <w:pgMar w:top="1134" w:right="1134" w:bottom="1134" w:left="1134" w:header="851" w:footer="992" w:gutter="0"/>
          <w:cols w:num="2" w:space="425" w:equalWidth="0">
            <w:col w:w="4606" w:space="425"/>
            <w:col w:w="4606"/>
          </w:cols>
          <w:docGrid w:type="lines" w:linePitch="312"/>
        </w:sectPr>
      </w:pPr>
    </w:p>
    <w:p>
      <w:pPr>
        <w:keepNext/>
        <w:spacing w:before="60" w:line="280" w:lineRule="atLeast"/>
        <w:jc w:val="center"/>
        <w:rPr>
          <w:rFonts w:ascii="Times New Roman" w:eastAsia="宋体" w:hAnsi="Times New Roman" w:hint="eastAsia"/>
          <w:sz w:val="18"/>
          <w:szCs w:val="18"/>
        </w:rPr>
      </w:pPr>
      <w:r>
        <w:rPr>
          <w:rFonts w:ascii="Times New Roman" w:eastAsia="宋体" w:hAnsi="Times New Roman" w:hint="eastAsia"/>
          <w:sz w:val="18"/>
          <w:szCs w:val="18"/>
        </w:rPr>
        <w:t xml:space="preserve">表2　依据真实图像选择并在各方法间固定的细结构区域定量比较；代表性区域见图 3。排名依据未舍入数值计算</w:t>
      </w:r>
    </w:p>
    <w:p>
      <w:pPr>
        <w:keepNext/>
        <w:spacing w:after="40" w:line="280" w:lineRule="atLeast"/>
        <w:jc w:val="center"/>
        <w:rPr>
          <w:rFonts w:ascii="Times New Roman" w:eastAsia="宋体" w:hAnsi="Times New Roman" w:hint="eastAsia"/>
          <w:sz w:val="18"/>
          <w:szCs w:val="18"/>
        </w:rPr>
      </w:pPr>
      <w:r>
        <w:rPr>
          <w:rFonts w:ascii="Times New Roman" w:eastAsia="Times New Roman" w:hAnsi="Times New Roman" w:hint="eastAsia"/>
          <w:sz w:val="18"/>
          <w:szCs w:val="18"/>
        </w:rPr>
        <w:t xml:space="preserve">Table 2 Quantitative comparison within thin-structure regions selected from ground-truth images and fixed across methods; representative regions are shown in Fig.3. Rankings are computed from unrounded values</w:t>
      </w:r>
    </w:p>
    <w:tbl>
      <w:tblPr>
        <w:tblW w:w="9638" w:type="dxa"/>
        <w:jc w:val="center"/>
        <w:tblBorders>
          <w:top w:val="single" w:sz="12" w:space="0" w:color="000000"/>
          <w:left w:val="nil"/>
          <w:bottom w:val="single" w:sz="12" w:space="0" w:color="000000"/>
          <w:right w:val="nil"/>
          <w:insideH w:val="nil"/>
          <w:insideV w:val="nil"/>
        </w:tblBorders>
        <w:tblLayout w:type="fixed"/>
        <w:tblCellMar>
          <w:left w:w="30" w:type="dxa"/>
          <w:right w:w="30" w:type="dxa"/>
        </w:tblCellMar>
      </w:tblPr>
      <w:tblGrid>
        <w:gridCol w:w="1808"/>
        <w:gridCol w:w="870"/>
        <w:gridCol w:w="870"/>
        <w:gridCol w:w="870"/>
        <w:gridCol w:w="870"/>
        <w:gridCol w:w="870"/>
        <w:gridCol w:w="870"/>
        <w:gridCol w:w="870"/>
        <w:gridCol w:w="870"/>
        <w:gridCol w:w="870"/>
      </w:tblGrid>
      <w:tr>
        <w:trPr>
          <w:cantSplit/>
          <w:tblHeader/>
        </w:trPr>
        <w:tc>
          <w:tcPr>
            <w:tcW w:w="1808" w:type="dxa"/>
            <w:tcBorders>
              <w:bottom w:val="single" w:sz="6" w:space="0" w:color="000000"/>
            </w:tcBorders>
            <w:vAlign w:val="center"/>
          </w:tcPr>
          <w:p>
            <w:pPr>
              <w:keepNext/>
              <w:spacing w:line="240" w:lineRule="auto"/>
              <w:jc w:val="left"/>
              <w:rPr>
                <w:rFonts w:ascii="Times New Roman" w:eastAsia="宋体" w:hAnsi="Times New Roman" w:hint="eastAsia"/>
                <w:sz w:val="15"/>
                <w:szCs w:val="15"/>
              </w:rPr>
            </w:pPr>
            <w:r>
              <w:rPr>
                <w:rFonts w:ascii="Times New Roman" w:eastAsia="宋体" w:hAnsi="Times New Roman" w:hint="eastAsia"/>
                <w:sz w:val="15"/>
                <w:szCs w:val="15"/>
              </w:rPr>
              <w:t xml:space="preserve">方法</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U-rPSNR ↑</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U-rSSIM ↑</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U-rLPIPS ↓</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R-rPSNR ↑</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R-rSSIM ↑</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R-rLPIPS ↓</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B-rPSNR ↑</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B-rSSIM ↑</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B-rLPIPS ↓</w:t>
            </w:r>
          </w:p>
        </w:tc>
      </w:tr>
      <w:tr>
        <w:trPr>
          <w:cantSplit/>
        </w:trPr>
        <w:tc>
          <w:tcPr>
            <w:tcW w:w="1808" w:type="dxa"/>
            <w:vAlign w:val="center"/>
          </w:tcPr>
          <w:p>
            <w:pPr>
              <w:keepNext/>
              <w:spacing w:line="240" w:lineRule="auto"/>
              <w:jc w:val="left"/>
              <w:rPr>
                <w:rFonts w:ascii="Times New Roman" w:eastAsia="宋体" w:hAnsi="Times New Roman" w:hint="eastAsia"/>
                <w:sz w:val="15"/>
                <w:szCs w:val="15"/>
              </w:rPr>
            </w:pPr>
            <w:r>
              <w:rPr>
                <w:rFonts w:ascii="Times New Roman" w:eastAsia="宋体" w:hAnsi="Times New Roman" w:hint="eastAsia"/>
                <w:sz w:val="15"/>
                <w:szCs w:val="15"/>
              </w:rPr>
              <w:t xml:space="preserve">3DGS [1]</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20.99</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0.694</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0.377</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27.41</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0.909</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0.211</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19.37</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0.704</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0.167</w:t>
            </w:r>
          </w:p>
        </w:tc>
      </w:tr>
      <w:tr>
        <w:trPr>
          <w:cantSplit/>
        </w:trPr>
        <w:tc>
          <w:tcPr>
            <w:tcW w:w="1808" w:type="dxa"/>
            <w:vAlign w:val="center"/>
          </w:tcPr>
          <w:p>
            <w:pPr>
              <w:keepNext/>
              <w:spacing w:line="240" w:lineRule="auto"/>
              <w:jc w:val="left"/>
              <w:rPr>
                <w:rFonts w:ascii="Times New Roman" w:eastAsia="宋体" w:hAnsi="Times New Roman" w:hint="eastAsia"/>
                <w:sz w:val="15"/>
                <w:szCs w:val="15"/>
              </w:rPr>
            </w:pPr>
            <w:r>
              <w:rPr>
                <w:rFonts w:ascii="Times New Roman" w:eastAsia="宋体" w:hAnsi="Times New Roman" w:hint="eastAsia"/>
                <w:sz w:val="15"/>
                <w:szCs w:val="15"/>
              </w:rPr>
              <w:t xml:space="preserve">AbsGS [4]</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21.40</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0.728</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0.323</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27.67</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0.926</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0.182</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22.67</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0.832</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0.078</w:t>
            </w:r>
          </w:p>
        </w:tc>
      </w:tr>
      <w:tr>
        <w:trPr>
          <w:cantSplit/>
        </w:trPr>
        <w:tc>
          <w:tcPr>
            <w:tcW w:w="1808" w:type="dxa"/>
            <w:vAlign w:val="center"/>
          </w:tcPr>
          <w:p>
            <w:pPr>
              <w:keepNext/>
              <w:spacing w:line="240" w:lineRule="auto"/>
              <w:jc w:val="left"/>
              <w:rPr>
                <w:rFonts w:ascii="Times New Roman" w:eastAsia="宋体" w:hAnsi="Times New Roman" w:hint="eastAsia"/>
                <w:sz w:val="15"/>
                <w:szCs w:val="15"/>
              </w:rPr>
            </w:pPr>
            <w:r>
              <w:rPr>
                <w:rFonts w:ascii="Times New Roman" w:eastAsia="宋体" w:hAnsi="Times New Roman" w:hint="eastAsia"/>
                <w:sz w:val="15"/>
                <w:szCs w:val="15"/>
              </w:rPr>
              <w:t xml:space="preserve">ResGS [5]</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21.51</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0.736</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0.309</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27.74</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0.931</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0.175</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23.50</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0.864</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0.056</w:t>
            </w:r>
          </w:p>
        </w:tc>
      </w:tr>
      <w:tr>
        <w:trPr>
          <w:cantSplit/>
        </w:trPr>
        <w:tc>
          <w:tcPr>
            <w:tcW w:w="1808" w:type="dxa"/>
            <w:vAlign w:val="center"/>
          </w:tcPr>
          <w:p>
            <w:pPr>
              <w:keepNext/>
              <w:spacing w:line="240" w:lineRule="auto"/>
              <w:jc w:val="left"/>
              <w:rPr>
                <w:rFonts w:ascii="Times New Roman" w:eastAsia="宋体" w:hAnsi="Times New Roman" w:hint="eastAsia"/>
                <w:sz w:val="15"/>
                <w:szCs w:val="15"/>
              </w:rPr>
            </w:pPr>
            <w:r>
              <w:rPr>
                <w:rFonts w:ascii="Times New Roman" w:eastAsia="宋体" w:hAnsi="Times New Roman" w:hint="eastAsia"/>
                <w:sz w:val="15"/>
                <w:szCs w:val="15"/>
              </w:rPr>
              <w:t xml:space="preserve">Mip-Splatting [14]</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20.87</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0.688</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0.392</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27.29</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0.903</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0.219</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19.25</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0.698</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0.173</w:t>
            </w:r>
          </w:p>
        </w:tc>
      </w:tr>
      <w:tr>
        <w:trPr>
          <w:cantSplit/>
        </w:trPr>
        <w:tc>
          <w:tcPr>
            <w:tcW w:w="1808" w:type="dxa"/>
            <w:vAlign w:val="center"/>
          </w:tcPr>
          <w:p>
            <w:pPr>
              <w:keepNext/>
              <w:spacing w:line="240" w:lineRule="auto"/>
              <w:jc w:val="left"/>
              <w:rPr>
                <w:rFonts w:ascii="Times New Roman" w:eastAsia="宋体" w:hAnsi="Times New Roman" w:hint="eastAsia"/>
                <w:sz w:val="15"/>
                <w:szCs w:val="15"/>
              </w:rPr>
            </w:pPr>
            <w:r>
              <w:rPr>
                <w:rFonts w:ascii="Times New Roman" w:eastAsia="宋体" w:hAnsi="Times New Roman" w:hint="eastAsia"/>
                <w:sz w:val="15"/>
                <w:szCs w:val="15"/>
              </w:rPr>
              <w:t xml:space="preserve">Scaffold-GS [2]</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21.61</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0.751</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0.278</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27.73</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0.931</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0.172</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18.02</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0.614</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0.271</w:t>
            </w:r>
          </w:p>
        </w:tc>
      </w:tr>
      <w:tr>
        <w:trPr>
          <w:cantSplit/>
        </w:trPr>
        <w:tc>
          <w:tcPr>
            <w:tcW w:w="1808" w:type="dxa"/>
            <w:vAlign w:val="center"/>
          </w:tcPr>
          <w:p>
            <w:pPr>
              <w:keepNext/>
              <w:spacing w:line="240" w:lineRule="auto"/>
              <w:jc w:val="left"/>
              <w:rPr>
                <w:rFonts w:ascii="Times New Roman" w:eastAsia="宋体" w:hAnsi="Times New Roman" w:hint="eastAsia"/>
                <w:sz w:val="15"/>
                <w:szCs w:val="15"/>
              </w:rPr>
            </w:pPr>
            <w:r>
              <w:rPr>
                <w:rFonts w:ascii="Times New Roman" w:eastAsia="宋体" w:hAnsi="Times New Roman" w:hint="eastAsia"/>
                <w:sz w:val="15"/>
                <w:szCs w:val="15"/>
              </w:rPr>
              <w:t xml:space="preserve">Octree-GS [23]</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21.45</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0.751</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0.288</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27.76</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0.930</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0.176</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19.57</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0.709</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0.155</w:t>
            </w:r>
          </w:p>
        </w:tc>
      </w:tr>
      <w:tr>
        <w:trPr>
          <w:cantSplit/>
        </w:trPr>
        <w:tc>
          <w:tcPr>
            <w:tcW w:w="1808" w:type="dxa"/>
            <w:vAlign w:val="center"/>
          </w:tcPr>
          <w:p>
            <w:pPr>
              <w:spacing w:line="240" w:lineRule="auto"/>
              <w:jc w:val="left"/>
              <w:rPr>
                <w:rFonts w:ascii="Times New Roman" w:eastAsia="宋体" w:hAnsi="Times New Roman" w:hint="eastAsia"/>
                <w:sz w:val="15"/>
                <w:szCs w:val="15"/>
              </w:rPr>
            </w:pPr>
            <w:r>
              <w:rPr>
                <w:rFonts w:ascii="Times New Roman" w:eastAsia="宋体" w:hAnsi="Times New Roman" w:hint="eastAsia"/>
                <w:b/>
                <w:bCs/>
                <w:sz w:val="15"/>
                <w:szCs w:val="15"/>
              </w:rPr>
              <w:t xml:space="preserve">本文方法</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25.11</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0.911</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0.131</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30.07</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0.966</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0.034</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25.45</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0.898</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0.033</w:t>
            </w:r>
          </w:p>
        </w:tc>
      </w:tr>
    </w:tbl>
    <w:p>
      <w:pPr>
        <w:spacing w:line="20" w:lineRule="exact"/>
        <w:rPr>
          <w:rFonts w:ascii="Times New Roman" w:eastAsia="宋体" w:hAnsi="Times New Roman" w:hint="eastAsia"/>
          <w:sz w:val="2"/>
          <w:szCs w:val="2"/>
        </w:rPr>
        <w:sectPr w:rsidR="00696531">
          <w:type w:val="continuous"/>
          <w:pgSz w:w="11906" w:h="16838"/>
          <w:pgMar w:top="1134" w:right="1134" w:bottom="1134" w:left="1134" w:header="851" w:footer="992" w:gutter="0"/>
          <w:cols w:space="720"/>
          <w:docGrid w:type="lines" w:linePitch="312"/>
        </w:sectPr>
      </w:pPr>
    </w:p>
    <w:p>
      <w:pPr>
        <w:keepNext/>
        <w:spacing w:before="60" w:line="120" w:lineRule="exact"/>
        <w:rPr>
          <w:rFonts w:ascii="Times New Roman" w:eastAsia="宋体" w:hAnsi="Times New Roman" w:hint="eastAsia"/>
          <w:sz w:val="18"/>
          <w:szCs w:val="18"/>
        </w:rPr>
      </w:pPr>
    </w:p>
    <w:tbl>
      <w:tblPr>
        <w:tblW w:w="4406" w:type="dxa"/>
        <w:jc w:val="center"/>
        <w:tblBorders>
          <w:top w:val="dashed" w:sz="6" w:space="0" w:color="808080"/>
          <w:left w:val="dashed" w:sz="6" w:space="0" w:color="808080"/>
          <w:bottom w:val="dashed" w:sz="6" w:space="0" w:color="808080"/>
          <w:right w:val="dashed" w:sz="6" w:space="0" w:color="808080"/>
        </w:tblBorders>
        <w:tblLayout w:type="fixed"/>
        <w:tblCellMar>
          <w:left w:w="60" w:type="dxa"/>
          <w:right w:w="60" w:type="dxa"/>
        </w:tblCellMar>
      </w:tblPr>
      <w:tblGrid>
        <w:gridCol w:w="4406"/>
      </w:tblGrid>
      <w:tr>
        <w:trPr>
          <w:cantSplit/>
          <w:trHeight w:val="1700" w:hRule="exact"/>
          <w:jc w:val="center"/>
        </w:trPr>
        <w:tc>
          <w:tcPr>
            <w:tcW w:w="4406" w:type="dxa"/>
            <w:vAlign w:val="center"/>
          </w:tcPr>
          <w:p>
            <w:pPr>
              <w:spacing w:line="280" w:lineRule="exact"/>
              <w:jc w:val="center"/>
              <w:rPr>
                <w:rFonts w:ascii="Times New Roman" w:eastAsia="宋体" w:hAnsi="Times New Roman" w:hint="eastAsia"/>
                <w:sz w:val="18"/>
                <w:szCs w:val="18"/>
              </w:rPr>
            </w:pPr>
            <w:r>
              <w:rPr>
                <w:rFonts w:ascii="Times New Roman" w:eastAsia="黑体" w:hAnsi="Times New Roman" w:hint="eastAsia"/>
                <w:b/>
                <w:bCs/>
                <w:sz w:val="18"/>
                <w:szCs w:val="18"/>
              </w:rPr>
              <w:t xml:space="preserve">【图4占位】</w:t>
            </w:r>
          </w:p>
          <w:p>
            <w:pPr>
              <w:spacing w:line="240" w:lineRule="exact"/>
              <w:jc w:val="center"/>
              <w:rPr>
                <w:rFonts w:ascii="Times New Roman" w:eastAsia="宋体" w:hAnsi="Times New Roman" w:hint="eastAsia"/>
                <w:sz w:val="18"/>
                <w:szCs w:val="18"/>
              </w:rPr>
            </w:pPr>
            <w:r>
              <w:rPr>
                <w:rFonts w:ascii="Times New Roman" w:eastAsia="宋体" w:hAnsi="Times New Roman" w:hint="eastAsia"/>
                <w:sz w:val="15"/>
                <w:szCs w:val="15"/>
              </w:rPr>
              <w:t xml:space="preserve">源文件：fig4-scaffoldgs-standard.pdf、fig4-scaffoldgs-dense.pdf、fig4-ours.pdf、fig4-gt.pdf</w:t>
            </w:r>
          </w:p>
        </w:tc>
      </w:tr>
    </w:tbl>
    <w:p>
      <w:pPr>
        <w:spacing w:line="280" w:lineRule="atLeast"/>
        <w:jc w:val="center"/>
        <w:rPr>
          <w:rFonts w:ascii="Times New Roman" w:eastAsia="宋体" w:hAnsi="Times New Roman" w:hint="eastAsia"/>
          <w:sz w:val="18"/>
          <w:szCs w:val="18"/>
        </w:rPr>
      </w:pPr>
      <w:r>
        <w:rPr>
          <w:rFonts w:ascii="Times New Roman" w:eastAsia="宋体" w:hAnsi="Times New Roman" w:hint="eastAsia"/>
          <w:sz w:val="18"/>
          <w:szCs w:val="18"/>
        </w:rPr>
        <w:t xml:space="preserve">图4　即使采用更密的体素化，Scaffold-GS 仍难以恢复细结构</w:t>
      </w:r>
    </w:p>
    <w:p>
      <w:pPr>
        <w:spacing w:after="120" w:line="280" w:lineRule="atLeast"/>
        <w:jc w:val="center"/>
        <w:rPr>
          <w:rFonts w:ascii="Times New Roman" w:eastAsia="宋体" w:hAnsi="Times New Roman" w:hint="eastAsia"/>
          <w:sz w:val="18"/>
          <w:szCs w:val="18"/>
        </w:rPr>
      </w:pPr>
      <w:r>
        <w:rPr>
          <w:rFonts w:ascii="Times New Roman" w:eastAsia="Times New Roman" w:hAnsi="Times New Roman" w:hint="eastAsia"/>
          <w:sz w:val="18"/>
          <w:szCs w:val="18"/>
        </w:rPr>
        <w:t xml:space="preserve">Fig.4 Scaffold-GS still fails to recover thin structures even with denser voxelization</w:t>
      </w:r>
    </w:p>
    <w:p>
      <w:pPr>
        <w:keepNext/>
        <w:spacing w:before="60" w:line="280" w:lineRule="exact"/>
        <w:rPr>
          <w:rFonts w:ascii="Times New Roman" w:eastAsia="黑体" w:hAnsi="Times New Roman" w:hint="eastAsia"/>
          <w:b/>
          <w:bCs/>
          <w:sz w:val="18"/>
          <w:szCs w:val="18"/>
        </w:rPr>
      </w:pPr>
      <w:r>
        <w:rPr>
          <w:rFonts w:ascii="Times New Roman" w:eastAsia="黑体" w:hAnsi="Times New Roman" w:hint="eastAsia"/>
          <w:b/>
          <w:bCs/>
          <w:sz w:val="18"/>
          <w:szCs w:val="18"/>
        </w:rPr>
        <w:t xml:space="preserve">3.2　细结构恢复比较</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本文通过定性比较（图 3）、整图指标（表 1）、诊断性的细结构区域指标（表 2）以及与体素尺度调整的比较（图 4），评价细结构恢复效果。</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b/>
          <w:bCs/>
          <w:sz w:val="18"/>
          <w:szCs w:val="18"/>
        </w:rPr>
        <w:t xml:space="preserve">定性比较。</w:t>
      </w:r>
      <w:r>
        <w:rPr>
          <w:rFonts w:ascii="Times New Roman" w:eastAsia="宋体" w:hAnsi="Times New Roman" w:hint="eastAsia"/>
          <w:sz w:val="18"/>
          <w:szCs w:val="18"/>
        </w:rPr>
        <w:t xml:space="preserve"> 在图 3 所示示例中，与对比基线相比，本文方法生成的电缆和塔吊臂更加连续、边界更加清晰，而对比方法更容易产生碎裂或与背景纠缠的结构。这些观察结果与协调锚点细化、子锚点初始化和出生后稳定的预期作用一致。</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b/>
          <w:bCs/>
          <w:sz w:val="18"/>
          <w:szCs w:val="18"/>
        </w:rPr>
        <w:t xml:space="preserve">整图比较。</w:t>
      </w:r>
      <w:r>
        <w:rPr>
          <w:rFonts w:ascii="Times New Roman" w:eastAsia="宋体" w:hAnsi="Times New Roman" w:hint="eastAsia"/>
          <w:sz w:val="18"/>
          <w:szCs w:val="18"/>
        </w:rPr>
        <w:t xml:space="preserve"> 如表 1 所示，本文方法在三个场景的 PSNR、SSIM 和 LPIPS 指标上均取得最佳结果。相对于直接基础模型 Scaffold-GS，本文方法在 UrbanAerial3D、Rubble 和 Building 上的 PSNR 分别提高 0.21、0.26 和 0.25 dB，SSIM 均提高 0.008，LPIPS 则分别由 0.279、0.309 和 0.209 降至 0.231、0.265 和 0.179，降幅约为 14%～17%。即使与各场景表现最好的其他基线逐项比较，本文方法仍在九项整图指标上保持最优：相对次优结果，三个场景的 PSNR 分别提高 0.17、0.19 和 0.18 dB，SSIM 分别提高 0.006、0.006 和 0.006，LPIPS 分别降低 0.019、0.016 和 0.011。分别报告 Rubble 和 Building 的结果，也说明这种一致提升并非由跨场景聚合造成的假象。</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b/>
          <w:bCs/>
          <w:sz w:val="18"/>
          <w:szCs w:val="18"/>
        </w:rPr>
        <w:t xml:space="preserve">细结构区域比较。</w:t>
      </w:r>
      <w:r>
        <w:rPr>
          <w:rFonts w:ascii="Times New Roman" w:eastAsia="宋体" w:hAnsi="Times New Roman" w:hint="eastAsia"/>
          <w:sz w:val="18"/>
          <w:szCs w:val="18"/>
        </w:rPr>
        <w:t xml:space="preserve"> 表 2 在穷尽标注的细结构区域内对相同渲染结果进行评价。相对于 Scaffold-GS，本文方法在 UrbanAerial3D、Rubble 和 Building 上的区域 LPIPS 分别降低 53%、80% 和 88%，rPSNR 分别提高 3.5 dB、2.3 dB 和 7.4 dB。区域指标上更大的提升幅度表明，整图平均低估了本文方法在目标结构上的改进。区域排名也不同于整图排名：ResGS 是 Building 场景中最强的基线，而 Scaffold-GS 在该场景的三个区域指标上均低于原始 3DGS。Mip-Splatting 在这些区域也未优于 3DGS，这与其主要关注采样感知抗混叠而非锚点级几何组织的设计目标一致。综合整图和区域结果可知，细结构区域的改善并未以全局渲染质量为代价。</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b/>
          <w:bCs/>
          <w:sz w:val="18"/>
          <w:szCs w:val="18"/>
        </w:rPr>
        <w:t xml:space="preserve">与体素尺度调整的比较。</w:t>
      </w:r>
      <w:r>
        <w:rPr>
          <w:rFonts w:ascii="Times New Roman" w:eastAsia="宋体" w:hAnsi="Times New Roman" w:hint="eastAsia"/>
          <w:sz w:val="18"/>
          <w:szCs w:val="18"/>
        </w:rPr>
        <w:t xml:space="preserve"> 在图 4 所示示例中，更密的 Scaffold-GS 体素化减少了部分伪影，但仍无法恢复突出显示的结构，这说明仅调整体素尺度并不足够，还需要感知生命周期的控制。</w:t>
      </w:r>
    </w:p>
    <w:p>
      <w:pPr>
        <w:keepNext/>
        <w:spacing w:before="60" w:line="280" w:lineRule="exact"/>
        <w:rPr>
          <w:rFonts w:ascii="Times New Roman" w:eastAsia="黑体" w:hAnsi="Times New Roman" w:hint="eastAsia"/>
          <w:b/>
          <w:bCs/>
          <w:sz w:val="18"/>
          <w:szCs w:val="18"/>
        </w:rPr>
      </w:pPr>
      <w:r>
        <w:rPr>
          <w:rFonts w:ascii="Times New Roman" w:eastAsia="黑体" w:hAnsi="Times New Roman" w:hint="eastAsia"/>
          <w:b/>
          <w:bCs/>
          <w:sz w:val="18"/>
          <w:szCs w:val="18"/>
        </w:rPr>
        <w:t xml:space="preserve">3.3　超参数敏感性分析</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本文在 Rubble 场景上使用 LPIPS 分析离散度阈值 </w:t>
      </w:r>
      <m:oMath>
        <m:sSub>
          <m:e>
            <m:r>
              <w:rPr>
                <w:rFonts w:ascii="Cambria Math" w:hAnsi="Cambria Math"/>
                <w:sz w:val="18"/>
                <w:szCs w:val="18"/>
              </w:rPr>
              <m:t>τ</m:t>
            </m:r>
          </m:e>
          <m:sub>
            <m:r>
              <m:rPr>
                <m:nor/>
              </m:rPr>
              <w:rPr>
                <w:rFonts w:ascii="Cambria Math" w:hAnsi="Cambria Math"/>
                <w:sz w:val="18"/>
                <w:szCs w:val="18"/>
              </w:rPr>
              <m:t>disp</m:t>
            </m:r>
          </m:sub>
        </m:sSub>
      </m:oMath>
      <w:r>
        <w:rPr>
          <w:rFonts w:ascii="Times New Roman" w:eastAsia="宋体" w:hAnsi="Times New Roman" w:hint="eastAsia"/>
          <w:sz w:val="18"/>
          <w:szCs w:val="18"/>
        </w:rPr>
        <w:t xml:space="preserve"> 和成熟度阈值 </w:t>
      </w:r>
      <m:oMath>
        <m:sSub>
          <m:e>
            <m:r>
              <w:rPr>
                <w:rFonts w:ascii="Cambria Math" w:hAnsi="Cambria Math"/>
                <w:sz w:val="18"/>
                <w:szCs w:val="18"/>
              </w:rPr>
              <m:t>N</m:t>
            </m:r>
          </m:e>
          <m:sub>
            <m:r>
              <m:rPr>
                <m:nor/>
              </m:rPr>
              <w:rPr>
                <w:rFonts w:ascii="Cambria Math" w:hAnsi="Cambria Math"/>
                <w:sz w:val="18"/>
                <w:szCs w:val="18"/>
              </w:rPr>
              <m:t>conf</m:t>
            </m:r>
          </m:sub>
        </m:sSub>
      </m:oMath>
      <w:r>
        <w:rPr>
          <w:rFonts w:ascii="Times New Roman" w:eastAsia="宋体" w:hAnsi="Times New Roman" w:hint="eastAsia"/>
          <w:sz w:val="18"/>
          <w:szCs w:val="18"/>
        </w:rPr>
        <w:t xml:space="preserve">。二者分别用于细化门控，以及保持调度与细化门控共享的成熟度控制。</w:t>
      </w:r>
    </w:p>
    <w:p>
      <w:pPr>
        <w:spacing w:line="120" w:lineRule="exact"/>
        <w:rPr>
          <w:rFonts w:ascii="Times New Roman" w:eastAsia="宋体" w:hAnsi="Times New Roman" w:hint="eastAsia"/>
          <w:sz w:val="18"/>
          <w:szCs w:val="18"/>
        </w:rPr>
      </w:pPr>
    </w:p>
    <w:tbl>
      <w:tblPr>
        <w:tblW w:w="4606" w:type="dxa"/>
        <w:jc w:val="center"/>
        <w:tblBorders>
          <w:top w:val="single" w:sz="12" w:space="0" w:color="000000"/>
          <w:left w:val="nil"/>
          <w:bottom w:val="single" w:sz="12" w:space="0" w:color="000000"/>
          <w:right w:val="nil"/>
          <w:insideH w:val="nil"/>
          <w:insideV w:val="nil"/>
        </w:tblBorders>
        <w:tblLayout w:type="fixed"/>
        <w:tblCellMar>
          <w:left w:w="30" w:type="dxa"/>
          <w:right w:w="30" w:type="dxa"/>
        </w:tblCellMar>
      </w:tblPr>
      <w:tblGrid>
        <w:gridCol w:w="766"/>
        <w:gridCol w:w="480"/>
        <w:gridCol w:w="480"/>
        <w:gridCol w:w="480"/>
        <w:gridCol w:w="480"/>
        <w:gridCol w:w="480"/>
        <w:gridCol w:w="480"/>
        <w:gridCol w:w="480"/>
        <w:gridCol w:w="480"/>
      </w:tblGrid>
      <w:tr>
        <w:trPr>
          <w:cantSplit/>
          <w:tblHeader/>
        </w:trPr>
        <w:tc>
          <w:tcPr>
            <w:tcW w:w="766" w:type="dxa"/>
            <w:tcBorders>
              <w:bottom w:val="single" w:sz="6" w:space="0" w:color="000000"/>
            </w:tcBorders>
            <w:vAlign w:val="center"/>
          </w:tcPr>
          <w:p>
            <w:pPr>
              <w:keepNext/>
              <w:spacing w:line="240" w:lineRule="auto"/>
              <w:jc w:val="left"/>
              <w:rPr>
                <w:rFonts w:ascii="Times New Roman" w:eastAsia="宋体" w:hAnsi="Times New Roman" w:hint="eastAsia"/>
                <w:sz w:val="15"/>
                <w:szCs w:val="15"/>
              </w:rPr>
            </w:pPr>
            <m:oMath>
              <m:sSub>
                <m:e>
                  <m:r>
                    <w:rPr>
                      <w:rFonts w:ascii="Cambria Math" w:hAnsi="Cambria Math"/>
                      <w:sz w:val="15"/>
                      <w:szCs w:val="15"/>
                    </w:rPr>
                    <m:t>τ</m:t>
                  </m:r>
                </m:e>
                <m:sub>
                  <m:r>
                    <m:rPr>
                      <m:nor/>
                    </m:rPr>
                    <w:rPr>
                      <w:rFonts w:ascii="Cambria Math" w:hAnsi="Cambria Math"/>
                      <w:sz w:val="15"/>
                      <w:szCs w:val="15"/>
                    </w:rPr>
                    <m:t>disp</m:t>
                  </m:r>
                </m:sub>
              </m:sSub>
            </m:oMath>
          </w:p>
        </w:tc>
        <w:tc>
          <w:tcPr>
            <w:tcW w:w="48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0.03</w:t>
            </w:r>
          </w:p>
        </w:tc>
        <w:tc>
          <w:tcPr>
            <w:tcW w:w="48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0.05</w:t>
            </w:r>
          </w:p>
        </w:tc>
        <w:tc>
          <w:tcPr>
            <w:tcW w:w="48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0.08</w:t>
            </w:r>
          </w:p>
        </w:tc>
        <w:tc>
          <w:tcPr>
            <w:tcW w:w="48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0.12</w:t>
            </w:r>
          </w:p>
        </w:tc>
        <w:tc>
          <w:tcPr>
            <w:tcW w:w="48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0.18</w:t>
            </w:r>
          </w:p>
        </w:tc>
        <w:tc>
          <w:tcPr>
            <w:tcW w:w="48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0.25</w:t>
            </w:r>
          </w:p>
        </w:tc>
        <w:tc>
          <w:tcPr>
            <w:tcW w:w="48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0.35</w:t>
            </w:r>
          </w:p>
        </w:tc>
        <w:tc>
          <w:tcPr>
            <w:tcW w:w="48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0.45</w:t>
            </w:r>
          </w:p>
        </w:tc>
      </w:tr>
      <w:tr>
        <w:trPr>
          <w:cantSplit/>
        </w:trPr>
        <w:tc>
          <w:tcPr>
            <w:tcW w:w="766" w:type="dxa"/>
            <w:vAlign w:val="center"/>
          </w:tcPr>
          <w:p>
            <w:pPr>
              <w:spacing w:line="240" w:lineRule="auto"/>
              <w:jc w:val="left"/>
              <w:rPr>
                <w:rFonts w:ascii="Times New Roman" w:eastAsia="宋体" w:hAnsi="Times New Roman" w:hint="eastAsia"/>
                <w:sz w:val="15"/>
                <w:szCs w:val="15"/>
              </w:rPr>
            </w:pPr>
            <w:r>
              <w:rPr>
                <w:rFonts w:ascii="Times New Roman" w:eastAsia="宋体" w:hAnsi="Times New Roman" w:hint="eastAsia"/>
                <w:sz w:val="15"/>
                <w:szCs w:val="15"/>
              </w:rPr>
              <w:t xml:space="preserve">LPIPS ↓</w:t>
            </w:r>
          </w:p>
        </w:tc>
        <w:tc>
          <w:tcPr>
            <w:tcW w:w="48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0.295</w:t>
            </w:r>
          </w:p>
        </w:tc>
        <w:tc>
          <w:tcPr>
            <w:tcW w:w="48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0.290</w:t>
            </w:r>
          </w:p>
        </w:tc>
        <w:tc>
          <w:tcPr>
            <w:tcW w:w="48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0.281</w:t>
            </w:r>
          </w:p>
        </w:tc>
        <w:tc>
          <w:tcPr>
            <w:tcW w:w="48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0.274</w:t>
            </w:r>
          </w:p>
        </w:tc>
        <w:tc>
          <w:tcPr>
            <w:tcW w:w="48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0.270</w:t>
            </w:r>
          </w:p>
        </w:tc>
        <w:tc>
          <w:tcPr>
            <w:tcW w:w="48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0.265</w:t>
            </w:r>
          </w:p>
        </w:tc>
        <w:tc>
          <w:tcPr>
            <w:tcW w:w="48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0.267</w:t>
            </w:r>
          </w:p>
        </w:tc>
        <w:tc>
          <w:tcPr>
            <w:tcW w:w="48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0.270</w:t>
            </w:r>
          </w:p>
        </w:tc>
      </w:tr>
    </w:tbl>
    <w:p>
      <w:pPr>
        <w:spacing w:line="120" w:lineRule="exact"/>
        <w:rPr>
          <w:rFonts w:ascii="Times New Roman" w:eastAsia="宋体" w:hAnsi="Times New Roman" w:hint="eastAsia"/>
          <w:sz w:val="18"/>
          <w:szCs w:val="18"/>
        </w:rPr>
      </w:pPr>
    </w:p>
    <w:p>
      <w:pPr>
        <w:spacing w:line="120" w:lineRule="exact"/>
        <w:rPr>
          <w:rFonts w:ascii="Times New Roman" w:eastAsia="宋体" w:hAnsi="Times New Roman" w:hint="eastAsia"/>
          <w:sz w:val="18"/>
          <w:szCs w:val="18"/>
        </w:rPr>
      </w:pPr>
    </w:p>
    <w:tbl>
      <w:tblPr>
        <w:tblW w:w="4606" w:type="dxa"/>
        <w:jc w:val="center"/>
        <w:tblBorders>
          <w:top w:val="single" w:sz="12" w:space="0" w:color="000000"/>
          <w:left w:val="nil"/>
          <w:bottom w:val="single" w:sz="12" w:space="0" w:color="000000"/>
          <w:right w:val="nil"/>
          <w:insideH w:val="nil"/>
          <w:insideV w:val="nil"/>
        </w:tblBorders>
        <w:tblLayout w:type="fixed"/>
        <w:tblCellMar>
          <w:left w:w="30" w:type="dxa"/>
          <w:right w:w="30" w:type="dxa"/>
        </w:tblCellMar>
      </w:tblPr>
      <w:tblGrid>
        <w:gridCol w:w="763"/>
        <w:gridCol w:w="549"/>
        <w:gridCol w:w="549"/>
        <w:gridCol w:w="549"/>
        <w:gridCol w:w="549"/>
        <w:gridCol w:w="549"/>
        <w:gridCol w:w="549"/>
        <w:gridCol w:w="549"/>
      </w:tblGrid>
      <w:tr>
        <w:trPr>
          <w:cantSplit/>
          <w:tblHeader/>
        </w:trPr>
        <w:tc>
          <w:tcPr>
            <w:tcW w:w="763" w:type="dxa"/>
            <w:tcBorders>
              <w:bottom w:val="single" w:sz="6" w:space="0" w:color="000000"/>
            </w:tcBorders>
            <w:vAlign w:val="center"/>
          </w:tcPr>
          <w:p>
            <w:pPr>
              <w:keepNext/>
              <w:spacing w:line="240" w:lineRule="auto"/>
              <w:jc w:val="left"/>
              <w:rPr>
                <w:rFonts w:ascii="Times New Roman" w:eastAsia="宋体" w:hAnsi="Times New Roman" w:hint="eastAsia"/>
                <w:sz w:val="15"/>
                <w:szCs w:val="15"/>
              </w:rPr>
            </w:pPr>
            <m:oMath>
              <m:sSub>
                <m:e>
                  <m:r>
                    <w:rPr>
                      <w:rFonts w:ascii="Cambria Math" w:hAnsi="Cambria Math"/>
                      <w:sz w:val="15"/>
                      <w:szCs w:val="15"/>
                    </w:rPr>
                    <m:t>N</m:t>
                  </m:r>
                </m:e>
                <m:sub>
                  <m:r>
                    <m:rPr>
                      <m:nor/>
                    </m:rPr>
                    <w:rPr>
                      <w:rFonts w:ascii="Cambria Math" w:hAnsi="Cambria Math"/>
                      <w:sz w:val="15"/>
                      <w:szCs w:val="15"/>
                    </w:rPr>
                    <m:t>conf</m:t>
                  </m:r>
                </m:sub>
              </m:sSub>
            </m:oMath>
          </w:p>
        </w:tc>
        <w:tc>
          <w:tcPr>
            <w:tcW w:w="549"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w:t>
            </w:r>
          </w:p>
        </w:tc>
        <w:tc>
          <w:tcPr>
            <w:tcW w:w="549"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50</w:t>
            </w:r>
          </w:p>
        </w:tc>
        <w:tc>
          <w:tcPr>
            <w:tcW w:w="549"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100</w:t>
            </w:r>
          </w:p>
        </w:tc>
        <w:tc>
          <w:tcPr>
            <w:tcW w:w="549"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200</w:t>
            </w:r>
          </w:p>
        </w:tc>
        <w:tc>
          <w:tcPr>
            <w:tcW w:w="549"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400</w:t>
            </w:r>
          </w:p>
        </w:tc>
        <w:tc>
          <w:tcPr>
            <w:tcW w:w="549"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700</w:t>
            </w:r>
          </w:p>
        </w:tc>
        <w:tc>
          <w:tcPr>
            <w:tcW w:w="549"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1000</w:t>
            </w:r>
          </w:p>
        </w:tc>
      </w:tr>
      <w:tr>
        <w:trPr>
          <w:cantSplit/>
        </w:trPr>
        <w:tc>
          <w:tcPr>
            <w:tcW w:w="763" w:type="dxa"/>
            <w:vAlign w:val="center"/>
          </w:tcPr>
          <w:p>
            <w:pPr>
              <w:spacing w:line="240" w:lineRule="auto"/>
              <w:jc w:val="left"/>
              <w:rPr>
                <w:rFonts w:ascii="Times New Roman" w:eastAsia="宋体" w:hAnsi="Times New Roman" w:hint="eastAsia"/>
                <w:sz w:val="15"/>
                <w:szCs w:val="15"/>
              </w:rPr>
            </w:pPr>
            <w:r>
              <w:rPr>
                <w:rFonts w:ascii="Times New Roman" w:eastAsia="宋体" w:hAnsi="Times New Roman" w:hint="eastAsia"/>
                <w:sz w:val="15"/>
                <w:szCs w:val="15"/>
              </w:rPr>
              <w:t xml:space="preserve">LPIPS ↓</w:t>
            </w:r>
          </w:p>
        </w:tc>
        <w:tc>
          <w:tcPr>
            <w:tcW w:w="549"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0.286</w:t>
            </w:r>
          </w:p>
        </w:tc>
        <w:tc>
          <w:tcPr>
            <w:tcW w:w="549"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0.279</w:t>
            </w:r>
          </w:p>
        </w:tc>
        <w:tc>
          <w:tcPr>
            <w:tcW w:w="549"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0.272</w:t>
            </w:r>
          </w:p>
        </w:tc>
        <w:tc>
          <w:tcPr>
            <w:tcW w:w="549"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0.265</w:t>
            </w:r>
          </w:p>
        </w:tc>
        <w:tc>
          <w:tcPr>
            <w:tcW w:w="549"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0.270</w:t>
            </w:r>
          </w:p>
        </w:tc>
        <w:tc>
          <w:tcPr>
            <w:tcW w:w="549"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0.279</w:t>
            </w:r>
          </w:p>
        </w:tc>
        <w:tc>
          <w:tcPr>
            <w:tcW w:w="549"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0.286</w:t>
            </w:r>
          </w:p>
        </w:tc>
      </w:tr>
    </w:tbl>
    <w:p>
      <w:pPr>
        <w:spacing w:line="120" w:lineRule="exact"/>
        <w:rPr>
          <w:rFonts w:ascii="Times New Roman" w:eastAsia="宋体" w:hAnsi="Times New Roman" w:hint="eastAsia"/>
          <w:sz w:val="18"/>
          <w:szCs w:val="18"/>
        </w:rPr>
      </w:pPr>
    </w:p>
    <w:p>
      <w:pPr>
        <w:keepNext/>
        <w:spacing w:before="60" w:line="120" w:lineRule="exact"/>
        <w:rPr>
          <w:rFonts w:ascii="Times New Roman" w:eastAsia="宋体" w:hAnsi="Times New Roman" w:hint="eastAsia"/>
          <w:sz w:val="18"/>
          <w:szCs w:val="18"/>
        </w:rPr>
      </w:pPr>
    </w:p>
    <w:tbl>
      <w:tblPr>
        <w:tblW w:w="4406" w:type="dxa"/>
        <w:jc w:val="center"/>
        <w:tblBorders>
          <w:top w:val="dashed" w:sz="6" w:space="0" w:color="808080"/>
          <w:left w:val="dashed" w:sz="6" w:space="0" w:color="808080"/>
          <w:bottom w:val="dashed" w:sz="6" w:space="0" w:color="808080"/>
          <w:right w:val="dashed" w:sz="6" w:space="0" w:color="808080"/>
        </w:tblBorders>
        <w:tblLayout w:type="fixed"/>
        <w:tblCellMar>
          <w:left w:w="60" w:type="dxa"/>
          <w:right w:w="60" w:type="dxa"/>
        </w:tblCellMar>
      </w:tblPr>
      <w:tblGrid>
        <w:gridCol w:w="4406"/>
      </w:tblGrid>
      <w:tr>
        <w:trPr>
          <w:cantSplit/>
          <w:trHeight w:val="1700" w:hRule="exact"/>
          <w:jc w:val="center"/>
        </w:trPr>
        <w:tc>
          <w:tcPr>
            <w:tcW w:w="4406" w:type="dxa"/>
            <w:vAlign w:val="center"/>
          </w:tcPr>
          <w:p>
            <w:pPr>
              <w:spacing w:line="280" w:lineRule="exact"/>
              <w:jc w:val="center"/>
              <w:rPr>
                <w:rFonts w:ascii="Times New Roman" w:eastAsia="宋体" w:hAnsi="Times New Roman" w:hint="eastAsia"/>
                <w:sz w:val="18"/>
                <w:szCs w:val="18"/>
              </w:rPr>
            </w:pPr>
            <w:r>
              <w:rPr>
                <w:rFonts w:ascii="Times New Roman" w:eastAsia="黑体" w:hAnsi="Times New Roman" w:hint="eastAsia"/>
                <w:b/>
                <w:bCs/>
                <w:sz w:val="18"/>
                <w:szCs w:val="18"/>
              </w:rPr>
              <w:t xml:space="preserve">【图5占位】</w:t>
            </w:r>
          </w:p>
        </w:tc>
      </w:tr>
    </w:tbl>
    <w:p>
      <w:pPr>
        <w:spacing w:line="280" w:lineRule="atLeast"/>
        <w:jc w:val="center"/>
        <w:rPr>
          <w:rFonts w:ascii="Times New Roman" w:eastAsia="宋体" w:hAnsi="Times New Roman" w:hint="eastAsia"/>
          <w:sz w:val="18"/>
          <w:szCs w:val="18"/>
        </w:rPr>
      </w:pPr>
      <w:r>
        <w:rPr>
          <w:rFonts w:ascii="Times New Roman" w:eastAsia="宋体" w:hAnsi="Times New Roman" w:hint="eastAsia"/>
          <w:sz w:val="18"/>
          <w:szCs w:val="18"/>
        </w:rPr>
        <w:t xml:space="preserve">图5　Rubble 场景上的 LPIPS 超参数敏感性。左：</w:t>
      </w:r>
      <m:oMath>
        <m:sSub>
          <m:e>
            <m:r>
              <w:rPr>
                <w:rFonts w:ascii="Cambria Math" w:hAnsi="Cambria Math"/>
                <w:sz w:val="18"/>
                <w:szCs w:val="18"/>
              </w:rPr>
              <m:t>τ</m:t>
            </m:r>
          </m:e>
          <m:sub>
            <m:r>
              <m:rPr>
                <m:nor/>
              </m:rPr>
              <w:rPr>
                <w:rFonts w:ascii="Cambria Math" w:hAnsi="Cambria Math"/>
                <w:sz w:val="18"/>
                <w:szCs w:val="18"/>
              </w:rPr>
              <m:t>disp</m:t>
            </m:r>
          </m:sub>
        </m:sSub>
      </m:oMath>
      <w:r>
        <w:rPr>
          <w:rFonts w:ascii="Times New Roman" w:eastAsia="宋体" w:hAnsi="Times New Roman" w:hint="eastAsia"/>
          <w:sz w:val="18"/>
          <w:szCs w:val="18"/>
        </w:rPr>
        <w:t xml:space="preserve">；右：</w:t>
      </w:r>
      <m:oMath>
        <m:sSub>
          <m:e>
            <m:r>
              <w:rPr>
                <w:rFonts w:ascii="Cambria Math" w:hAnsi="Cambria Math"/>
                <w:sz w:val="18"/>
                <w:szCs w:val="18"/>
              </w:rPr>
              <m:t>N</m:t>
            </m:r>
          </m:e>
          <m:sub>
            <m:r>
              <m:rPr>
                <m:nor/>
              </m:rPr>
              <w:rPr>
                <w:rFonts w:ascii="Cambria Math" w:hAnsi="Cambria Math"/>
                <w:sz w:val="18"/>
                <w:szCs w:val="18"/>
              </w:rPr>
              <m:t>conf</m:t>
            </m:r>
          </m:sub>
        </m:sSub>
      </m:oMath>
    </w:p>
    <w:p>
      <w:pPr>
        <w:spacing w:after="120" w:line="280" w:lineRule="atLeast"/>
        <w:jc w:val="center"/>
        <w:rPr>
          <w:rFonts w:ascii="Times New Roman" w:eastAsia="宋体" w:hAnsi="Times New Roman" w:hint="eastAsia"/>
          <w:sz w:val="18"/>
          <w:szCs w:val="18"/>
        </w:rPr>
      </w:pPr>
      <w:r>
        <w:rPr>
          <w:rFonts w:ascii="Times New Roman" w:eastAsia="Times New Roman" w:hAnsi="Times New Roman" w:hint="eastAsia"/>
          <w:sz w:val="18"/>
          <w:szCs w:val="18"/>
        </w:rPr>
        <w:t xml:space="preserve">Fig.5 LPIPS sensitivity to hyperparameters on Rubble. Left: </w:t>
      </w:r>
      <m:oMath>
        <m:sSub>
          <m:e>
            <m:r>
              <w:rPr>
                <w:rFonts w:ascii="Cambria Math" w:hAnsi="Cambria Math"/>
                <w:sz w:val="18"/>
                <w:szCs w:val="18"/>
              </w:rPr>
              <m:t>τ</m:t>
            </m:r>
          </m:e>
          <m:sub>
            <m:r>
              <m:rPr>
                <m:nor/>
              </m:rPr>
              <w:rPr>
                <w:rFonts w:ascii="Cambria Math" w:hAnsi="Cambria Math"/>
                <w:sz w:val="18"/>
                <w:szCs w:val="18"/>
              </w:rPr>
              <m:t>disp</m:t>
            </m:r>
          </m:sub>
        </m:sSub>
      </m:oMath>
      <w:r>
        <w:rPr>
          <w:rFonts w:ascii="Times New Roman" w:eastAsia="Times New Roman" w:hAnsi="Times New Roman" w:hint="eastAsia"/>
          <w:sz w:val="18"/>
          <w:szCs w:val="18"/>
        </w:rPr>
        <w:t xml:space="preserve">; right: </w:t>
      </w:r>
      <m:oMath>
        <m:sSub>
          <m:e>
            <m:r>
              <w:rPr>
                <w:rFonts w:ascii="Cambria Math" w:hAnsi="Cambria Math"/>
                <w:sz w:val="18"/>
                <w:szCs w:val="18"/>
              </w:rPr>
              <m:t>N</m:t>
            </m:r>
          </m:e>
          <m:sub>
            <m:r>
              <m:rPr>
                <m:nor/>
              </m:rPr>
              <w:rPr>
                <w:rFonts w:ascii="Cambria Math" w:hAnsi="Cambria Math"/>
                <w:sz w:val="18"/>
                <w:szCs w:val="18"/>
              </w:rPr>
              <m:t>conf</m:t>
            </m:r>
          </m:sub>
        </m:sSub>
      </m:oMath>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如图 5 所示，两个参数均呈 U 形趋势。随着 </w:t>
      </w:r>
      <m:oMath>
        <m:sSub>
          <m:e>
            <m:r>
              <w:rPr>
                <w:rFonts w:ascii="Cambria Math" w:hAnsi="Cambria Math"/>
                <w:sz w:val="18"/>
                <w:szCs w:val="18"/>
              </w:rPr>
              <m:t>τ</m:t>
            </m:r>
          </m:e>
          <m:sub>
            <m:r>
              <m:rPr>
                <m:nor/>
              </m:rPr>
              <w:rPr>
                <w:rFonts w:ascii="Cambria Math" w:hAnsi="Cambria Math"/>
                <w:sz w:val="18"/>
                <w:szCs w:val="18"/>
              </w:rPr>
              <m:t>disp</m:t>
            </m:r>
          </m:sub>
        </m:sSub>
      </m:oMath>
      <w:r>
        <w:rPr>
          <w:rFonts w:ascii="Times New Roman" w:eastAsia="宋体" w:hAnsi="Times New Roman" w:hint="eastAsia"/>
          <w:sz w:val="18"/>
          <w:szCs w:val="18"/>
        </w:rPr>
        <w:t xml:space="preserve"> 从 0.03 增大到 0.25，LPIPS 由 0.295 持续下降至 0.265；继续增大到 0.35 和 0.45 后，LPIPS 又升至 0.267 和 0.270。较小阈值会把轻微或不稳定的组内差异也视为细化信号，导致过度细化；较大阈值则只响应极强的几何冲突，容易遗漏需要增加容量的锚点。因此，中等阈值在抑制误触发与保留有效细化之间取得较好平衡。</w:t>
      </w:r>
    </w:p>
    <w:p>
      <w:pPr>
        <w:spacing w:line="280" w:lineRule="atLeast"/>
        <w:ind w:firstLineChars="200" w:firstLine="360"/>
        <w:rPr>
          <w:rFonts w:ascii="Times New Roman" w:eastAsia="宋体" w:hAnsi="Times New Roman" w:hint="eastAsia"/>
          <w:sz w:val="18"/>
          <w:szCs w:val="18"/>
        </w:rPr>
      </w:pPr>
      <m:oMath>
        <m:sSub>
          <m:e>
            <m:r>
              <w:rPr>
                <w:rFonts w:ascii="Cambria Math" w:hAnsi="Cambria Math"/>
                <w:sz w:val="18"/>
                <w:szCs w:val="18"/>
              </w:rPr>
              <m:t>N</m:t>
            </m:r>
          </m:e>
          <m:sub>
            <m:r>
              <m:rPr>
                <m:nor/>
              </m:rPr>
              <w:rPr>
                <w:rFonts w:ascii="Cambria Math" w:hAnsi="Cambria Math"/>
                <w:sz w:val="18"/>
                <w:szCs w:val="18"/>
              </w:rPr>
              <m:t>conf</m:t>
            </m:r>
          </m:sub>
        </m:sSub>
      </m:oMath>
      <w:r>
        <w:rPr>
          <w:rFonts w:ascii="Times New Roman" w:eastAsia="宋体" w:hAnsi="Times New Roman" w:hint="eastAsia"/>
          <w:sz w:val="18"/>
          <w:szCs w:val="18"/>
        </w:rPr>
        <w:t xml:space="preserve"> 呈现相似规律：取 0 时不提供有效的成熟等待期，LPIPS 为 0.286；增大至 200 时降至最低的 0.265；继续增大至 1000 时又回升至 0.286。较小取值会过早解除尺度正则化，并允许证据不足的锚点参与离散度检测；较大取值则会延长保护阶段，同时推迟有益的细化。两组结果共同表明，本文性能来自适度的生命周期调度，而不是无限增强细化或尺度约束。在所选参数附近的中等范围内，性能变化较平缓。</w:t>
      </w:r>
    </w:p>
    <w:p>
      <w:pPr>
        <w:spacing w:line="20" w:lineRule="exact"/>
        <w:rPr>
          <w:rFonts w:ascii="Times New Roman" w:eastAsia="宋体" w:hAnsi="Times New Roman" w:hint="eastAsia"/>
          <w:sz w:val="2"/>
          <w:szCs w:val="2"/>
        </w:rPr>
        <w:sectPr w:rsidR="00696531">
          <w:type w:val="continuous"/>
          <w:pgSz w:w="11906" w:h="16838"/>
          <w:pgMar w:top="1134" w:right="1134" w:bottom="1134" w:left="1134" w:header="851" w:footer="992" w:gutter="0"/>
          <w:cols w:num="2" w:space="425" w:equalWidth="0">
            <w:col w:w="4606" w:space="425"/>
            <w:col w:w="4606"/>
          </w:cols>
          <w:docGrid w:type="lines" w:linePitch="312"/>
        </w:sectPr>
      </w:pPr>
    </w:p>
    <w:p>
      <w:pPr>
        <w:keepNext/>
        <w:spacing w:before="60" w:line="280" w:lineRule="atLeast"/>
        <w:jc w:val="center"/>
        <w:rPr>
          <w:rFonts w:ascii="Times New Roman" w:eastAsia="宋体" w:hAnsi="Times New Roman" w:hint="eastAsia"/>
          <w:sz w:val="18"/>
          <w:szCs w:val="18"/>
        </w:rPr>
      </w:pPr>
      <w:r>
        <w:rPr>
          <w:rFonts w:ascii="Times New Roman" w:eastAsia="宋体" w:hAnsi="Times New Roman" w:hint="eastAsia"/>
          <w:sz w:val="18"/>
          <w:szCs w:val="18"/>
        </w:rPr>
        <w:t xml:space="preserve">表3　GI、GP 和 GR 在 UrbanAerial3D、Rubble 和 Building 上的消融结果。GI：几何继承；GP：几何保持；GR：几何细化</w:t>
      </w:r>
    </w:p>
    <w:p>
      <w:pPr>
        <w:keepNext/>
        <w:spacing w:after="40" w:line="280" w:lineRule="atLeast"/>
        <w:jc w:val="center"/>
        <w:rPr>
          <w:rFonts w:ascii="Times New Roman" w:eastAsia="宋体" w:hAnsi="Times New Roman" w:hint="eastAsia"/>
          <w:sz w:val="18"/>
          <w:szCs w:val="18"/>
        </w:rPr>
      </w:pPr>
      <w:r>
        <w:rPr>
          <w:rFonts w:ascii="Times New Roman" w:eastAsia="Times New Roman" w:hAnsi="Times New Roman" w:hint="eastAsia"/>
          <w:sz w:val="18"/>
          <w:szCs w:val="18"/>
        </w:rPr>
        <w:t xml:space="preserve">Table 3 Ablation of GI, GP and GR on UrbanAerial3D, Rubble and Building. GI: geometry inheritance; GP: geometry preservation; GR: geometry refinement</w:t>
      </w:r>
    </w:p>
    <w:tbl>
      <w:tblPr>
        <w:tblW w:w="9638" w:type="dxa"/>
        <w:jc w:val="center"/>
        <w:tblBorders>
          <w:top w:val="single" w:sz="12" w:space="0" w:color="000000"/>
          <w:left w:val="nil"/>
          <w:bottom w:val="single" w:sz="12" w:space="0" w:color="000000"/>
          <w:right w:val="nil"/>
          <w:insideH w:val="nil"/>
          <w:insideV w:val="nil"/>
        </w:tblBorders>
        <w:tblLayout w:type="fixed"/>
        <w:tblCellMar>
          <w:left w:w="30" w:type="dxa"/>
          <w:right w:w="30" w:type="dxa"/>
        </w:tblCellMar>
      </w:tblPr>
      <w:tblGrid>
        <w:gridCol w:w="1808"/>
        <w:gridCol w:w="870"/>
        <w:gridCol w:w="870"/>
        <w:gridCol w:w="870"/>
        <w:gridCol w:w="870"/>
        <w:gridCol w:w="870"/>
        <w:gridCol w:w="870"/>
        <w:gridCol w:w="870"/>
        <w:gridCol w:w="870"/>
        <w:gridCol w:w="870"/>
      </w:tblGrid>
      <w:tr>
        <w:trPr>
          <w:cantSplit/>
          <w:tblHeader/>
        </w:trPr>
        <w:tc>
          <w:tcPr>
            <w:tcW w:w="1808" w:type="dxa"/>
            <w:tcBorders>
              <w:bottom w:val="single" w:sz="6" w:space="0" w:color="000000"/>
            </w:tcBorders>
            <w:vAlign w:val="center"/>
          </w:tcPr>
          <w:p>
            <w:pPr>
              <w:keepNext/>
              <w:spacing w:line="240" w:lineRule="auto"/>
              <w:jc w:val="left"/>
              <w:rPr>
                <w:rFonts w:ascii="Times New Roman" w:eastAsia="宋体" w:hAnsi="Times New Roman" w:hint="eastAsia"/>
                <w:sz w:val="15"/>
                <w:szCs w:val="15"/>
              </w:rPr>
            </w:pPr>
            <w:r>
              <w:rPr>
                <w:rFonts w:ascii="Times New Roman" w:eastAsia="宋体" w:hAnsi="Times New Roman" w:hint="eastAsia"/>
                <w:sz w:val="15"/>
                <w:szCs w:val="15"/>
              </w:rPr>
              <w:t xml:space="preserve">变体</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U-PSNR ↑</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U-SSIM ↑</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U-LPIPS ↓</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R-PSNR ↑</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R-SSIM ↑</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R-LPIPS ↓</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B-PSNR ↑</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B-SSIM ↑</w:t>
            </w:r>
          </w:p>
        </w:tc>
        <w:tc>
          <w:tcPr>
            <w:tcW w:w="870" w:type="dxa"/>
            <w:tcBorders>
              <w:bottom w:val="single" w:sz="6" w:space="0" w:color="000000"/>
            </w:tcBorders>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B-LPIPS ↓</w:t>
            </w:r>
          </w:p>
        </w:tc>
      </w:tr>
      <w:tr>
        <w:trPr>
          <w:cantSplit/>
        </w:trPr>
        <w:tc>
          <w:tcPr>
            <w:tcW w:w="1808" w:type="dxa"/>
            <w:vAlign w:val="center"/>
          </w:tcPr>
          <w:p>
            <w:pPr>
              <w:keepNext/>
              <w:spacing w:line="240" w:lineRule="auto"/>
              <w:jc w:val="left"/>
              <w:rPr>
                <w:rFonts w:ascii="Times New Roman" w:eastAsia="宋体" w:hAnsi="Times New Roman" w:hint="eastAsia"/>
                <w:sz w:val="15"/>
                <w:szCs w:val="15"/>
              </w:rPr>
            </w:pPr>
            <w:r>
              <w:rPr>
                <w:rFonts w:ascii="Times New Roman" w:eastAsia="宋体" w:hAnsi="Times New Roman" w:hint="eastAsia"/>
                <w:sz w:val="15"/>
                <w:szCs w:val="15"/>
              </w:rPr>
              <w:t xml:space="preserve">Scaffold-GS [2]</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26.71</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0.849</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0.279</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25.88</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0.737</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0.309</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22.90</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0.750</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0.209</w:t>
            </w:r>
          </w:p>
        </w:tc>
      </w:tr>
      <w:tr>
        <w:trPr>
          <w:cantSplit/>
        </w:trPr>
        <w:tc>
          <w:tcPr>
            <w:tcW w:w="1808" w:type="dxa"/>
            <w:vAlign w:val="center"/>
          </w:tcPr>
          <w:p>
            <w:pPr>
              <w:keepNext/>
              <w:spacing w:line="240" w:lineRule="auto"/>
              <w:jc w:val="left"/>
              <w:rPr>
                <w:rFonts w:ascii="Times New Roman" w:eastAsia="宋体" w:hAnsi="Times New Roman" w:hint="eastAsia"/>
                <w:sz w:val="15"/>
                <w:szCs w:val="15"/>
              </w:rPr>
            </w:pPr>
            <w:r>
              <w:rPr>
                <w:rFonts w:ascii="Times New Roman" w:eastAsia="宋体" w:hAnsi="Times New Roman" w:hint="eastAsia"/>
                <w:sz w:val="15"/>
                <w:szCs w:val="15"/>
              </w:rPr>
              <w:t xml:space="preserve">+ GI</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26.77</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0.851</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0.265</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25.95</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0.739</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0.295</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22.97</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0.752</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0.199</w:t>
            </w:r>
          </w:p>
        </w:tc>
      </w:tr>
      <w:tr>
        <w:trPr>
          <w:cantSplit/>
        </w:trPr>
        <w:tc>
          <w:tcPr>
            <w:tcW w:w="1808" w:type="dxa"/>
            <w:vAlign w:val="center"/>
          </w:tcPr>
          <w:p>
            <w:pPr>
              <w:keepNext/>
              <w:spacing w:line="240" w:lineRule="auto"/>
              <w:jc w:val="left"/>
              <w:rPr>
                <w:rFonts w:ascii="Times New Roman" w:eastAsia="宋体" w:hAnsi="Times New Roman" w:hint="eastAsia"/>
                <w:sz w:val="15"/>
                <w:szCs w:val="15"/>
              </w:rPr>
            </w:pPr>
            <w:r>
              <w:rPr>
                <w:rFonts w:ascii="Times New Roman" w:eastAsia="宋体" w:hAnsi="Times New Roman" w:hint="eastAsia"/>
                <w:sz w:val="15"/>
                <w:szCs w:val="15"/>
              </w:rPr>
              <w:t xml:space="preserve">+ GI + GP</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26.86</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0.854</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0.246</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26.05</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0.742</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0.279</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23.07</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0.755</w:t>
            </w:r>
          </w:p>
        </w:tc>
        <w:tc>
          <w:tcPr>
            <w:tcW w:w="870" w:type="dxa"/>
            <w:vAlign w:val="center"/>
          </w:tcPr>
          <w:p>
            <w:pPr>
              <w:keepNext/>
              <w:spacing w:line="240" w:lineRule="auto"/>
              <w:jc w:val="center"/>
              <w:rPr>
                <w:rFonts w:ascii="Times New Roman" w:eastAsia="宋体" w:hAnsi="Times New Roman" w:hint="eastAsia"/>
                <w:sz w:val="15"/>
                <w:szCs w:val="15"/>
              </w:rPr>
            </w:pPr>
            <w:r>
              <w:rPr>
                <w:rFonts w:ascii="Times New Roman" w:eastAsia="宋体" w:hAnsi="Times New Roman" w:hint="eastAsia"/>
                <w:sz w:val="15"/>
                <w:szCs w:val="15"/>
              </w:rPr>
              <w:t xml:space="preserve">0.189</w:t>
            </w:r>
          </w:p>
        </w:tc>
      </w:tr>
      <w:tr>
        <w:trPr>
          <w:cantSplit/>
        </w:trPr>
        <w:tc>
          <w:tcPr>
            <w:tcW w:w="1808" w:type="dxa"/>
            <w:vAlign w:val="center"/>
          </w:tcPr>
          <w:p>
            <w:pPr>
              <w:spacing w:line="240" w:lineRule="auto"/>
              <w:jc w:val="left"/>
              <w:rPr>
                <w:rFonts w:ascii="Times New Roman" w:eastAsia="宋体" w:hAnsi="Times New Roman" w:hint="eastAsia"/>
                <w:sz w:val="15"/>
                <w:szCs w:val="15"/>
              </w:rPr>
            </w:pPr>
            <w:r>
              <w:rPr>
                <w:rFonts w:ascii="Times New Roman" w:eastAsia="宋体" w:hAnsi="Times New Roman" w:hint="eastAsia"/>
                <w:b/>
                <w:bCs/>
                <w:sz w:val="15"/>
                <w:szCs w:val="15"/>
              </w:rPr>
              <w:t xml:space="preserve">+ GI + GP + GR（完整模型）</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26.92</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0.857</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0.231</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26.14</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0.745</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0.265</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23.15</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0.758</w:t>
            </w:r>
          </w:p>
        </w:tc>
        <w:tc>
          <w:tcPr>
            <w:tcW w:w="870" w:type="dxa"/>
            <w:vAlign w:val="center"/>
          </w:tcPr>
          <w:p>
            <w:pPr>
              <w:spacing w:line="240" w:lineRule="auto"/>
              <w:jc w:val="center"/>
              <w:rPr>
                <w:rFonts w:ascii="Times New Roman" w:eastAsia="宋体" w:hAnsi="Times New Roman" w:hint="eastAsia"/>
                <w:sz w:val="15"/>
                <w:szCs w:val="15"/>
              </w:rPr>
            </w:pPr>
            <w:r>
              <w:rPr>
                <w:rFonts w:ascii="Times New Roman" w:eastAsia="宋体" w:hAnsi="Times New Roman" w:hint="eastAsia"/>
                <w:b/>
                <w:bCs/>
                <w:sz w:val="15"/>
                <w:szCs w:val="15"/>
              </w:rPr>
              <w:t xml:space="preserve">0.179</w:t>
            </w:r>
          </w:p>
        </w:tc>
      </w:tr>
    </w:tbl>
    <w:p>
      <w:pPr>
        <w:spacing w:line="20" w:lineRule="exact"/>
        <w:rPr>
          <w:rFonts w:ascii="Times New Roman" w:eastAsia="宋体" w:hAnsi="Times New Roman" w:hint="eastAsia"/>
          <w:sz w:val="2"/>
          <w:szCs w:val="2"/>
        </w:rPr>
        <w:sectPr w:rsidR="00696531">
          <w:type w:val="continuous"/>
          <w:pgSz w:w="11906" w:h="16838"/>
          <w:pgMar w:top="1134" w:right="1134" w:bottom="1134" w:left="1134" w:header="851" w:footer="992" w:gutter="0"/>
          <w:cols w:space="720"/>
          <w:docGrid w:type="lines" w:linePitch="312"/>
        </w:sectPr>
      </w:pPr>
    </w:p>
    <w:p>
      <w:pPr>
        <w:keepNext/>
        <w:spacing w:before="60" w:line="280" w:lineRule="exact"/>
        <w:rPr>
          <w:rFonts w:ascii="Times New Roman" w:eastAsia="黑体" w:hAnsi="Times New Roman" w:hint="eastAsia"/>
          <w:b/>
          <w:bCs/>
          <w:sz w:val="18"/>
          <w:szCs w:val="18"/>
        </w:rPr>
      </w:pPr>
      <w:r>
        <w:rPr>
          <w:rFonts w:ascii="Times New Roman" w:eastAsia="黑体" w:hAnsi="Times New Roman" w:hint="eastAsia"/>
          <w:b/>
          <w:bCs/>
          <w:sz w:val="18"/>
          <w:szCs w:val="18"/>
        </w:rPr>
        <w:t xml:space="preserve">3.4　消融实验</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表 3 报告了从 Scaffold-GS 到 +GI（父锚点感知几何继承，第 2.3 节）、+GI+GP（进一步加入置信度引导几何保持，第 2.4 节），再到加入 GR（离散度引导几何细化，第 2.2 节）的完整模型的累加消融结果。</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仅加入 GI 后，UrbanAerial3D、Rubble 和 Building 的 PSNR 分别提高 0.06、0.07 和 0.07 dB，LPIPS 分别降低 0.014、0.014 和 0.010，说明将父锚点尺度传递给子锚点本身即可改善重建。继续加入 GP 后，三个场景的 PSNR 在上一变体基础上进一步提高 0.09、0.10 和 0.10 dB，LPIPS 分别再降低 0.019、0.016 和 0.010，表明继承尺度若在出生后得到适度保护，其作用能够更稳定地保留下来。最后加入 GR 后，PSNR 再提高 0.06、0.09 和 0.08 dB，LPIPS 再降低 0.015、0.014 和 0.010，完整模型在全部九项指标上取得该消融序列中的最佳结果。</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在该累加顺序下，每个新增模块均在三个场景上同步改善 PSNR、SSIM 和 LPIPS，且没有出现某一场景提升而另一场景明显退化的情况。该趋势支持生命周期设计：继承负责传递父锚点基础尺度，保持负责在子锚点优化早期稳定该尺度，细化则在成熟锚点表现出较高解码几何离散度时增加表示容量。GI、GP 和 GR 的收益能够逐级累积，也说明三者处理的是连续但不同的失效阶段，而不是功能相同的重复约束。</w:t>
      </w:r>
    </w:p>
    <w:p>
      <w:pPr>
        <w:keepNext/>
        <w:spacing w:before="120" w:after="60" w:line="240" w:lineRule="atLeast"/>
        <w:rPr>
          <w:rFonts w:ascii="Times New Roman" w:eastAsia="黑体" w:hAnsi="Times New Roman" w:hint="eastAsia"/>
          <w:b/>
          <w:bCs/>
          <w:sz w:val="21"/>
          <w:szCs w:val="21"/>
        </w:rPr>
      </w:pPr>
      <w:r>
        <w:rPr>
          <w:rFonts w:ascii="Times New Roman" w:eastAsia="黑体" w:hAnsi="Times New Roman" w:hint="eastAsia"/>
          <w:b/>
          <w:bCs/>
          <w:sz w:val="21"/>
          <w:szCs w:val="21"/>
        </w:rPr>
        <w:t xml:space="preserve">4　结  论</w:t>
      </w:r>
    </w:p>
    <w:p>
      <w:pPr>
        <w:spacing w:line="280" w:lineRule="atLeas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本文处理了锚点式 3DGS 中的跨层几何不一致问题，并将细结构恢复作为具有挑战性的评价场景。所提出的锚点生命周期框架利用高斯级解码几何离散度引导细化，在子锚点初始化时传递父锚点基础尺度，并在优化早期稳定出生尺度。在多个包含丰富细结构的场景上，本文方法相较于所评估基线提高了重建质量。当前仍存在的局限是 </w:t>
      </w:r>
      <m:oMath>
        <m:sSub>
          <m:e>
            <m:r>
              <w:rPr>
                <w:rFonts w:ascii="Cambria Math" w:hAnsi="Cambria Math"/>
                <w:sz w:val="18"/>
                <w:szCs w:val="18"/>
              </w:rPr>
              <m:t>N</m:t>
            </m:r>
          </m:e>
          <m:sub>
            <m:r>
              <m:rPr>
                <m:nor/>
              </m:rPr>
              <w:rPr>
                <w:rFonts w:ascii="Cambria Math" w:hAnsi="Cambria Math"/>
                <w:sz w:val="18"/>
                <w:szCs w:val="18"/>
              </w:rPr>
              <m:t>conf</m:t>
            </m:r>
          </m:sub>
        </m:sSub>
      </m:oMath>
      <w:r>
        <w:rPr>
          <w:rFonts w:ascii="Times New Roman" w:eastAsia="宋体" w:hAnsi="Times New Roman" w:hint="eastAsia"/>
          <w:sz w:val="18"/>
          <w:szCs w:val="18"/>
        </w:rPr>
        <w:t xml:space="preserve"> 和 </w:t>
      </w:r>
      <m:oMath>
        <m:sSub>
          <m:e>
            <m:r>
              <w:rPr>
                <w:rFonts w:ascii="Cambria Math" w:hAnsi="Cambria Math"/>
                <w:sz w:val="18"/>
                <w:szCs w:val="18"/>
              </w:rPr>
              <m:t>τ</m:t>
            </m:r>
          </m:e>
          <m:sub>
            <m:r>
              <m:rPr>
                <m:nor/>
              </m:rPr>
              <w:rPr>
                <w:rFonts w:ascii="Cambria Math" w:hAnsi="Cambria Math"/>
                <w:sz w:val="18"/>
                <w:szCs w:val="18"/>
              </w:rPr>
              <m:t>disp</m:t>
            </m:r>
          </m:sub>
        </m:sSub>
      </m:oMath>
      <w:r>
        <w:rPr>
          <w:rFonts w:ascii="Times New Roman" w:eastAsia="宋体" w:hAnsi="Times New Roman" w:hint="eastAsia"/>
          <w:sz w:val="18"/>
          <w:szCs w:val="18"/>
        </w:rPr>
        <w:t xml:space="preserve"> 需要针对不同场景进行人工校准。未来将研究自适应学习这些参数或其调度的方法。</w:t>
      </w:r>
    </w:p>
    <w:p>
      <w:pPr>
        <w:keepNext/>
        <w:spacing w:before="120" w:after="60" w:line="240" w:lineRule="atLeast"/>
        <w:rPr>
          <w:rFonts w:ascii="Times New Roman" w:eastAsia="黑体" w:hAnsi="Times New Roman" w:hint="eastAsia"/>
          <w:b/>
          <w:bCs/>
          <w:sz w:val="21"/>
          <w:szCs w:val="21"/>
        </w:rPr>
      </w:pPr>
      <w:r>
        <w:rPr>
          <w:rFonts w:ascii="Times New Roman" w:eastAsia="黑体" w:hAnsi="Times New Roman" w:hint="eastAsia"/>
          <w:b/>
          <w:bCs/>
          <w:sz w:val="21"/>
          <w:szCs w:val="21"/>
        </w:rPr>
        <w:t xml:space="preserve">利益冲突声明</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sz w:val="18"/>
          <w:szCs w:val="18"/>
        </w:rPr>
        <w:t xml:space="preserve">作者声明，不存在可能影响本文所报告工作的已知竞争性经济利益或个人关系。</w:t>
      </w:r>
    </w:p>
    <w:p>
      <w:pPr>
        <w:keepNext/>
        <w:spacing w:before="120" w:after="60" w:line="240" w:lineRule="atLeast"/>
        <w:rPr>
          <w:rFonts w:ascii="Times New Roman" w:eastAsia="黑体" w:hAnsi="Times New Roman" w:hint="eastAsia"/>
          <w:b/>
          <w:bCs/>
          <w:sz w:val="21"/>
          <w:szCs w:val="21"/>
        </w:rPr>
      </w:pPr>
      <w:r>
        <w:rPr>
          <w:rFonts w:ascii="Times New Roman" w:eastAsia="黑体" w:hAnsi="Times New Roman" w:hint="eastAsia"/>
          <w:b/>
          <w:bCs/>
          <w:sz w:val="21"/>
          <w:szCs w:val="21"/>
        </w:rPr>
        <w:t xml:space="preserve">数据可用性</w:t>
      </w:r>
    </w:p>
    <w:p>
      <w:pPr>
        <w:spacing w:line="280" w:lineRule="exact"/>
        <w:ind w:firstLineChars="200" w:firstLine="360"/>
        <w:rPr>
          <w:rFonts w:ascii="Times New Roman" w:eastAsia="宋体" w:hAnsi="Times New Roman" w:hint="eastAsia"/>
          <w:sz w:val="18"/>
          <w:szCs w:val="18"/>
        </w:rPr>
      </w:pPr>
      <w:r>
        <w:rPr>
          <w:rFonts w:ascii="Times New Roman" w:eastAsia="宋体" w:hAnsi="Times New Roman" w:hint="eastAsia"/>
          <w:i/>
          <w:iCs/>
          <w:sz w:val="18"/>
          <w:szCs w:val="18"/>
        </w:rPr>
        <w:t xml:space="preserve">Rubble</w:t>
      </w:r>
      <w:r>
        <w:rPr>
          <w:rFonts w:ascii="Times New Roman" w:eastAsia="宋体" w:hAnsi="Times New Roman" w:hint="eastAsia"/>
          <w:sz w:val="18"/>
          <w:szCs w:val="18"/>
        </w:rPr>
        <w:t xml:space="preserve"> 和 </w:t>
      </w:r>
      <w:r>
        <w:rPr>
          <w:rFonts w:ascii="Times New Roman" w:eastAsia="宋体" w:hAnsi="Times New Roman" w:hint="eastAsia"/>
          <w:i/>
          <w:iCs/>
          <w:sz w:val="18"/>
          <w:szCs w:val="18"/>
        </w:rPr>
        <w:t xml:space="preserve">Building</w:t>
      </w:r>
      <w:r>
        <w:rPr>
          <w:rFonts w:ascii="Times New Roman" w:eastAsia="宋体" w:hAnsi="Times New Roman" w:hint="eastAsia"/>
          <w:sz w:val="18"/>
          <w:szCs w:val="18"/>
        </w:rPr>
        <w:t xml:space="preserve"> 场景作为 Mega-NeRF [29] 的一部分公开提供。作者无权公开 UrbanAerial3D 数据。</w:t>
      </w:r>
    </w:p>
    <w:p>
      <w:pPr>
        <w:keepNext/>
        <w:spacing w:before="120" w:line="360" w:lineRule="auto"/>
        <w:rPr>
          <w:rFonts w:ascii="Times New Roman" w:eastAsia="宋体" w:hAnsi="Times New Roman" w:hint="eastAsia"/>
          <w:sz w:val="18"/>
          <w:szCs w:val="18"/>
        </w:rPr>
      </w:pPr>
      <w:r>
        <w:rPr>
          <w:rFonts w:ascii="Times New Roman" w:eastAsia="宋体" w:hAnsi="Times New Roman" w:hint="eastAsia"/>
          <w:b/>
          <w:bCs/>
          <w:sz w:val="18"/>
          <w:szCs w:val="18"/>
        </w:rPr>
        <w:t xml:space="preserve">References:</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[1] </w:t>
      </w:r>
      <w:r>
        <w:rPr>
          <w:rFonts w:ascii="Times New Roman" w:eastAsia="宋体" w:hAnsi="Times New Roman" w:hint="eastAsia"/>
          <w:sz w:val="18"/>
          <w:szCs w:val="18"/>
        </w:rPr>
        <w:t xml:space="preserve">KERBL B, KOPANAS G, LEIMKÜHLER T, et al. 3D Gaussian splatting for real-time radiance field rendering[J]. ACM Transactions on Graphics, 2023, 42(4): 1-14. DOI: 10.1145/3592433.</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[2] </w:t>
      </w:r>
      <w:r>
        <w:rPr>
          <w:rFonts w:ascii="Times New Roman" w:eastAsia="宋体" w:hAnsi="Times New Roman" w:hint="eastAsia"/>
          <w:sz w:val="18"/>
          <w:szCs w:val="18"/>
        </w:rPr>
        <w:t xml:space="preserve">LU T, YU M, XU L, et al. Scaffold-GS: Structured 3D Gaussians for view-adaptive rendering[C]//Proceedings of the IEEE/CVF Conference on Computer Vision and Pattern Recognition, 2024: 20654-20664.</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[3] </w:t>
      </w:r>
      <w:r>
        <w:rPr>
          <w:rFonts w:ascii="Times New Roman" w:eastAsia="宋体" w:hAnsi="Times New Roman" w:hint="eastAsia"/>
          <w:sz w:val="18"/>
          <w:szCs w:val="18"/>
        </w:rPr>
        <w:t xml:space="preserve">YU S, LIN Z, CUI W, et al. An automatic planning method for UAV power line inspection routes based on improved 3D Gaussian splatting[C]//2025 IEEE 7th International Conference on Civil Aviation Safety and Information Technology, 2025: 431-434.</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[4] </w:t>
      </w:r>
      <w:r>
        <w:rPr>
          <w:rFonts w:ascii="Times New Roman" w:eastAsia="宋体" w:hAnsi="Times New Roman" w:hint="eastAsia"/>
          <w:sz w:val="18"/>
          <w:szCs w:val="18"/>
        </w:rPr>
        <w:t xml:space="preserve">YE Z, LI W, LIU S, et al. AbsGS: Recovering fine details in 3D Gaussian splatting[C]//Proceedings of the 32nd ACM International Conference on Multimedia, 2024: 1053-1061.</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[5] </w:t>
      </w:r>
      <w:r>
        <w:rPr>
          <w:rFonts w:ascii="Times New Roman" w:eastAsia="宋体" w:hAnsi="Times New Roman" w:hint="eastAsia"/>
          <w:sz w:val="18"/>
          <w:szCs w:val="18"/>
        </w:rPr>
        <w:t xml:space="preserve">LYU Y, CHENG K, KANG X, et al. ResGS: Residual densification of 3D Gaussian for efficient detail recovery[C]//Proceedings of the IEEE/CVF International Conference on Computer Vision, 2025: 28093-28102.</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[6] </w:t>
      </w:r>
      <w:r>
        <w:rPr>
          <w:rFonts w:ascii="Times New Roman" w:eastAsia="宋体" w:hAnsi="Times New Roman" w:hint="eastAsia"/>
          <w:sz w:val="18"/>
          <w:szCs w:val="18"/>
        </w:rPr>
        <w:t xml:space="preserve">ZHANG J, ZHAN F, XU M, et al. FreGS: 3D Gaussian splatting with progressive frequency regularization[J]. arXiv preprint arXiv:2403.06908, 2024.</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[7] </w:t>
      </w:r>
      <w:r>
        <w:rPr>
          <w:rFonts w:ascii="Times New Roman" w:eastAsia="宋体" w:hAnsi="Times New Roman" w:hint="eastAsia"/>
          <w:sz w:val="18"/>
          <w:szCs w:val="18"/>
        </w:rPr>
        <w:t xml:space="preserve">MILDENHALL B, SRINIVASAN P P, TANCIK M, et al. NeRF: Representing scenes as neural radiance fields for view synthesis[C]//European Conference on Computer Vision, 2020: 405-421.</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[8] </w:t>
      </w:r>
      <w:r>
        <w:rPr>
          <w:rFonts w:ascii="Times New Roman" w:eastAsia="宋体" w:hAnsi="Times New Roman" w:hint="eastAsia"/>
          <w:sz w:val="18"/>
          <w:szCs w:val="18"/>
        </w:rPr>
        <w:t xml:space="preserve">BARRON J T, MILDENHALL B, TANCIK M, et al. Mip-NeRF: A multiscale representation for anti-aliasing neural radiance fields[C]//Proceedings of the IEEE/CVF International Conference on Computer Vision, 2021: 5855-5864.</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[9] </w:t>
      </w:r>
      <w:r>
        <w:rPr>
          <w:rFonts w:ascii="Times New Roman" w:eastAsia="宋体" w:hAnsi="Times New Roman" w:hint="eastAsia"/>
          <w:sz w:val="18"/>
          <w:szCs w:val="18"/>
        </w:rPr>
        <w:t xml:space="preserve">BARRON J T, MILDENHALL B, VERBIN D, et al. Mip-NeRF 360: Unbounded anti-aliased neural radiance fields[C]//Proceedings of the IEEE/CVF Conference on Computer Vision and Pattern Recognition, 2022: 5470-5479.</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[10] </w:t>
      </w:r>
      <w:r>
        <w:rPr>
          <w:rFonts w:ascii="Times New Roman" w:eastAsia="宋体" w:hAnsi="Times New Roman" w:hint="eastAsia"/>
          <w:sz w:val="18"/>
          <w:szCs w:val="18"/>
        </w:rPr>
        <w:t xml:space="preserve">BARRON J T, MILDENHALL B, VERBIN D, et al. Zip-NeRF: Anti-aliased grid-based neural radiance fields[C]//Proceedings of the IEEE/CVF International Conference on Computer Vision, 2023: 19697-19705.</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[11] </w:t>
      </w:r>
      <w:r>
        <w:rPr>
          <w:rFonts w:ascii="Times New Roman" w:eastAsia="宋体" w:hAnsi="Times New Roman" w:hint="eastAsia"/>
          <w:sz w:val="18"/>
          <w:szCs w:val="18"/>
        </w:rPr>
        <w:t xml:space="preserve">MÜLLER T, EVANS A, SCHIED C, et al. Instant neural graphics primitives with a multiresolution hash encoding[J]. ACM Transactions on Graphics, 2022, 41(4): 102:1-102:15.</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[12] </w:t>
      </w:r>
      <w:r>
        <w:rPr>
          <w:rFonts w:ascii="Times New Roman" w:eastAsia="宋体" w:hAnsi="Times New Roman" w:hint="eastAsia"/>
          <w:sz w:val="18"/>
          <w:szCs w:val="18"/>
        </w:rPr>
        <w:t xml:space="preserve">YU A, FRIDOVICH-KEIL S, TANCIK M, et al. Plenoxels: Radiance fields without neural networks[C]//Proceedings of the IEEE/CVF Conference on Computer Vision and Pattern Recognition, 2022: 5491-5500.</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[13] </w:t>
      </w:r>
      <w:r>
        <w:rPr>
          <w:rFonts w:ascii="Times New Roman" w:eastAsia="宋体" w:hAnsi="Times New Roman" w:hint="eastAsia"/>
          <w:sz w:val="18"/>
          <w:szCs w:val="18"/>
        </w:rPr>
        <w:t xml:space="preserve">CHEN A, XU Z, GEIGER A, et al. TensoRF: Tensorial radiance fields[C]//European Conference on Computer Vision, 2022: 333-350.</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[14] </w:t>
      </w:r>
      <w:r>
        <w:rPr>
          <w:rFonts w:ascii="Times New Roman" w:eastAsia="宋体" w:hAnsi="Times New Roman" w:hint="eastAsia"/>
          <w:sz w:val="18"/>
          <w:szCs w:val="18"/>
        </w:rPr>
        <w:t xml:space="preserve">YU Z, CHEN A, HUANG B, et al. Mip-Splatting: Alias-free 3D Gaussian splatting[C]//Proceedings of the IEEE/CVF Conference on Computer Vision and Pattern Recognition, 2024: 19447-19456.</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[15] </w:t>
      </w:r>
      <w:r>
        <w:rPr>
          <w:rFonts w:ascii="Times New Roman" w:eastAsia="宋体" w:hAnsi="Times New Roman" w:hint="eastAsia"/>
          <w:sz w:val="18"/>
          <w:szCs w:val="18"/>
        </w:rPr>
        <w:t xml:space="preserve">HUANG B, YU Z, CHEN A, et al. 2D Gaussian splatting for geometrically accurate radiance fields[C]//ACM SIGGRAPH 2024 Conference Papers, 2024: 1-11.</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[16] </w:t>
      </w:r>
      <w:r>
        <w:rPr>
          <w:rFonts w:ascii="Times New Roman" w:eastAsia="宋体" w:hAnsi="Times New Roman" w:hint="eastAsia"/>
          <w:sz w:val="18"/>
          <w:szCs w:val="18"/>
        </w:rPr>
        <w:t xml:space="preserve">GUEDON A, LEPETIT V. SuGaR: Surface-aligned Gaussian splatting for efficient 3D mesh reconstruction and high-quality mesh rendering[J]. arXiv preprint arXiv:2311.12775, 2023.</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[17] </w:t>
      </w:r>
      <w:r>
        <w:rPr>
          <w:rFonts w:ascii="Times New Roman" w:eastAsia="宋体" w:hAnsi="Times New Roman" w:hint="eastAsia"/>
          <w:sz w:val="18"/>
          <w:szCs w:val="18"/>
        </w:rPr>
        <w:t xml:space="preserve">LI Y, LYU C, DI Y, et al. GeoGaussian: Geometry-aware Gaussian splatting for scene rendering[C]//European Conference on Computer Vision, 2024: 441-457.</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[18] </w:t>
      </w:r>
      <w:r>
        <w:rPr>
          <w:rFonts w:ascii="Times New Roman" w:eastAsia="宋体" w:hAnsi="Times New Roman" w:hint="eastAsia"/>
          <w:sz w:val="18"/>
          <w:szCs w:val="18"/>
        </w:rPr>
        <w:t xml:space="preserve">CHENG K, LONG X, YANG K, et al. GaussianPro: 3D Gaussian splatting with progressive propagation[C]//Proceedings of the 41st International Conference on Machine Learning, 2024: 8123-8140.</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[19] </w:t>
      </w:r>
      <w:r>
        <w:rPr>
          <w:rFonts w:ascii="Times New Roman" w:eastAsia="宋体" w:hAnsi="Times New Roman" w:hint="eastAsia"/>
          <w:sz w:val="18"/>
          <w:szCs w:val="18"/>
        </w:rPr>
        <w:t xml:space="preserve">CHEN D, LI H, YE W, et al. PGSR: Planar-based Gaussian splatting for efficient and high-fidelity surface reconstruction[J]. IEEE Transactions on Visualization and Computer Graphics, 2024. DOI: 10.1109/TVCG.2024.3494046.</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[20] </w:t>
      </w:r>
      <w:r>
        <w:rPr>
          <w:rFonts w:ascii="Times New Roman" w:eastAsia="宋体" w:hAnsi="Times New Roman" w:hint="eastAsia"/>
          <w:sz w:val="18"/>
          <w:szCs w:val="18"/>
        </w:rPr>
        <w:t xml:space="preserve">SCHÖNBERGER J L, FRAHM J M. Structure-from-motion revisited[C]//Proceedings of the IEEE Conference on Computer Vision and Pattern Recognition, 2016: 4104-4113.</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[21] </w:t>
      </w:r>
      <w:r>
        <w:rPr>
          <w:rFonts w:ascii="Times New Roman" w:eastAsia="宋体" w:hAnsi="Times New Roman" w:hint="eastAsia"/>
          <w:sz w:val="18"/>
          <w:szCs w:val="18"/>
        </w:rPr>
        <w:t xml:space="preserve">LIU S, YU Y, PAUTRAT R, et al. 3D line mapping revisited[C]//Proceedings of the IEEE/CVF Conference on Computer Vision and Pattern Recognition, 2023: 21445-21455.</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[22] </w:t>
      </w:r>
      <w:r>
        <w:rPr>
          <w:rFonts w:ascii="Times New Roman" w:eastAsia="宋体" w:hAnsi="Times New Roman" w:hint="eastAsia"/>
          <w:sz w:val="18"/>
          <w:szCs w:val="18"/>
        </w:rPr>
        <w:t xml:space="preserve">JUNG J, HAN J, AN H, et al. Relaxing accurate initialization constraint for 3D Gaussian splatting[J]. arXiv preprint arXiv:2403.09413, 2024.</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[23] </w:t>
      </w:r>
      <w:r>
        <w:rPr>
          <w:rFonts w:ascii="Times New Roman" w:eastAsia="宋体" w:hAnsi="Times New Roman" w:hint="eastAsia"/>
          <w:sz w:val="18"/>
          <w:szCs w:val="18"/>
        </w:rPr>
        <w:t xml:space="preserve">REN K, JIANG L, LU T, et al. Octree-GS: Towards consistent real-time rendering with LOD-structured 3D Gaussians[J]. arXiv preprint arXiv:2403.17898, 2024.</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[24] </w:t>
      </w:r>
      <w:r>
        <w:rPr>
          <w:rFonts w:ascii="Times New Roman" w:eastAsia="宋体" w:hAnsi="Times New Roman" w:hint="eastAsia"/>
          <w:sz w:val="18"/>
          <w:szCs w:val="18"/>
        </w:rPr>
        <w:t xml:space="preserve">ZHANG J, ZHAN F, SHAO L, et al. SOGS: Second-order anchor for advanced 3D Gaussian splatting[C]//Proceedings of the IEEE/CVF Conference on Computer Vision and Pattern Recognition, 2025: 11167-11176.</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[25] </w:t>
      </w:r>
      <w:r>
        <w:rPr>
          <w:rFonts w:ascii="Times New Roman" w:eastAsia="宋体" w:hAnsi="Times New Roman" w:hint="eastAsia"/>
          <w:sz w:val="18"/>
          <w:szCs w:val="18"/>
        </w:rPr>
        <w:t xml:space="preserve">GAO Y, GONG Y, LIU Y, et al. Proxy-GS: Unified occlusion priors for training and inference in structured 3D Gaussian splatting[C]//Proceedings of the IEEE/CVF Conference on Computer Vision and Pattern Recognition, 2026.</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[26] </w:t>
      </w:r>
      <w:r>
        <w:rPr>
          <w:rFonts w:ascii="Times New Roman" w:eastAsia="宋体" w:hAnsi="Times New Roman" w:hint="eastAsia"/>
          <w:sz w:val="18"/>
          <w:szCs w:val="18"/>
        </w:rPr>
        <w:t xml:space="preserve">FANG G, WANG B. Mini-Splatting: Representing scenes with a constrained number of Gaussians[C]//European Conference on Computer Vision, 2024: 165-181.</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[27] </w:t>
      </w:r>
      <w:r>
        <w:rPr>
          <w:rFonts w:ascii="Times New Roman" w:eastAsia="宋体" w:hAnsi="Times New Roman" w:hint="eastAsia"/>
          <w:sz w:val="18"/>
          <w:szCs w:val="18"/>
        </w:rPr>
        <w:t xml:space="preserve">CHEN Y, WU Q, LIN W, et al. HAC++: Towards 100X compression of 3D Gaussian splatting[J]. arXiv preprint arXiv:2501.12255, 2025.</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[28] </w:t>
      </w:r>
      <w:r>
        <w:rPr>
          <w:rFonts w:ascii="Times New Roman" w:eastAsia="宋体" w:hAnsi="Times New Roman" w:hint="eastAsia"/>
          <w:sz w:val="18"/>
          <w:szCs w:val="18"/>
        </w:rPr>
        <w:t xml:space="preserve">LIN J, LI Z, TANG X, et al. VastGaussian: Vast 3D Gaussians for large scene reconstruction[C]//Proceedings of the IEEE/CVF Conference on Computer Vision and Pattern Recognition, 2024: 5166-5175.</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[29] </w:t>
      </w:r>
      <w:r>
        <w:rPr>
          <w:rFonts w:ascii="Times New Roman" w:eastAsia="宋体" w:hAnsi="Times New Roman" w:hint="eastAsia"/>
          <w:sz w:val="18"/>
          <w:szCs w:val="18"/>
        </w:rPr>
        <w:t xml:space="preserve">TURKI H, RAMANAN D, SATYANARAYANAN M. Mega-NeRF: Scalable construction of large-scale NeRFs for virtual fly-throughs[C]//Proceedings of the IEEE/CVF Conference on Computer Vision and Pattern Recognition, 2022: 12912-12921.</w:t>
      </w:r>
    </w:p>
    <w:p>
      <w:pPr>
        <w:spacing w:line="280" w:lineRule="atLeast"/>
        <w:ind w:left="400" w:hanging="400"/>
        <w:rPr>
          <w:rFonts w:ascii="Times New Roman" w:eastAsia="宋体" w:hAnsi="Times New Roman" w:hint="eastAsia"/>
          <w:sz w:val="18"/>
          <w:szCs w:val="18"/>
        </w:rPr>
      </w:pPr>
      <w:r>
        <w:rPr>
          <w:rFonts w:ascii="Times New Roman" w:eastAsia="宋体" w:hAnsi="Times New Roman" w:hint="eastAsia"/>
          <w:sz w:val="18"/>
          <w:szCs w:val="18"/>
        </w:rPr>
        <w:t xml:space="preserve">[30] </w:t>
      </w:r>
      <w:r>
        <w:rPr>
          <w:rFonts w:ascii="Times New Roman" w:eastAsia="宋体" w:hAnsi="Times New Roman" w:hint="eastAsia"/>
          <w:sz w:val="18"/>
          <w:szCs w:val="18"/>
        </w:rPr>
        <w:t xml:space="preserve">ZHANG R, ISOLA P, EFROS A A, et al. The unreasonable effectiveness of deep features as a perceptual metric[C]//Proceedings of the IEEE/CVF Conference on Computer Vision and Pattern Recognition, 2018: 586-595.</w:t>
      </w:r>
    </w:p>
    <w:sectPr w:rsidR="00696531">
      <w:type w:val="continuous"/>
      <w:pgSz w:w="11906" w:h="16838"/>
      <w:pgMar w:top="1134" w:right="1134" w:bottom="1134" w:left="1134" w:header="851" w:footer="992" w:gutter="0"/>
      <w:cols w:num="2" w:space="425" w:equalWidth="0">
        <w:col w:w="4606" w:space="425"/>
        <w:col w:w="4606"/>
      </w:cols>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8C893" w14:textId="77777777" w:rsidR="006D4458" w:rsidRDefault="006D4458">
      <w:r>
        <w:separator/>
      </w:r>
    </w:p>
  </w:endnote>
  <w:endnote w:type="continuationSeparator" w:id="0">
    <w:p w14:paraId="56648A2D" w14:textId="77777777" w:rsidR="006D4458" w:rsidRDefault="006D4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fixed"/>
    <w:sig w:usb0="00000001" w:usb1="080E0000" w:usb2="00000010" w:usb3="00000000" w:csb0="00040000" w:csb1="00000000"/>
  </w:font>
  <w:font w:name="Monotype Sorts">
    <w:altName w:val="MT Extra"/>
    <w:charset w:val="02"/>
    <w:family w:val="auto"/>
    <w:pitch w:val="default"/>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27820" w14:textId="77777777" w:rsidR="00030A0E" w:rsidRDefault="00030A0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CDD4C" w14:textId="77777777" w:rsidR="00030A0E" w:rsidRDefault="00030A0E">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1D928" w14:textId="77777777" w:rsidR="00696531" w:rsidRDefault="00696531">
    <w:pPr>
      <w:pStyle w:val="a5"/>
      <w:rPr>
        <w:sz w:val="15"/>
      </w:rPr>
    </w:pPr>
    <w:r>
      <w:rPr>
        <w:sz w:val="20"/>
        <w:lang w:val="en-US" w:eastAsia="zh-CN"/>
      </w:rPr>
      <w:pict w14:anchorId="136B6BC4">
        <v:line id="直线 9" o:spid="_x0000_s1033" style="position:absolute;z-index:251659776" from=".75pt,3.35pt" to="117pt,3.35pt"/>
      </w:pict>
    </w:r>
  </w:p>
  <w:p w14:paraId="7744C14C" w14:textId="77777777" w:rsidR="00696531" w:rsidRDefault="00696531">
    <w:pPr>
      <w:pStyle w:val="a5"/>
      <w:ind w:firstLineChars="200" w:firstLine="300"/>
      <w:rPr>
        <w:sz w:val="15"/>
      </w:rPr>
    </w:pPr>
    <w:r>
      <w:rPr>
        <w:rFonts w:hint="eastAsia"/>
        <w:sz w:val="15"/>
      </w:rPr>
      <w:t>收稿日期：</w:t>
    </w:r>
    <w:r>
      <w:rPr>
        <w:rFonts w:hint="eastAsia"/>
        <w:sz w:val="15"/>
      </w:rPr>
      <w:t>2020-01-01</w:t>
    </w:r>
    <w:r>
      <w:rPr>
        <w:sz w:val="15"/>
      </w:rPr>
      <w:t xml:space="preserve"> </w:t>
    </w:r>
    <w:r>
      <w:rPr>
        <w:rFonts w:hint="eastAsia"/>
        <w:sz w:val="15"/>
      </w:rPr>
      <w:t xml:space="preserve">　基金项目：基金中文完整名称（基金项目号）资助</w:t>
    </w:r>
    <w:r>
      <w:rPr>
        <w:rFonts w:hint="eastAsia"/>
        <w:sz w:val="15"/>
      </w:rPr>
      <w:t>.</w:t>
    </w:r>
    <w:r>
      <w:rPr>
        <w:rFonts w:hint="eastAsia"/>
        <w:sz w:val="15"/>
      </w:rPr>
      <w:t>作者简介：</w:t>
    </w:r>
    <w:r>
      <w:rPr>
        <w:rFonts w:eastAsia="黑体" w:hint="eastAsia"/>
        <w:b/>
        <w:bCs/>
        <w:sz w:val="15"/>
      </w:rPr>
      <w:t>作者一（黑体）</w:t>
    </w:r>
    <w:r w:rsidR="009414C5" w:rsidRPr="0035106B">
      <w:rPr>
        <w:rFonts w:ascii="宋体" w:hAnsi="宋体" w:hint="eastAsia"/>
        <w:bCs/>
        <w:sz w:val="15"/>
      </w:rPr>
      <w:t>（通信作者）</w:t>
    </w:r>
    <w:r w:rsidRPr="009414C5">
      <w:rPr>
        <w:rFonts w:eastAsia="黑体" w:hint="eastAsia"/>
        <w:bCs/>
        <w:sz w:val="15"/>
      </w:rPr>
      <w:t>，</w:t>
    </w:r>
    <w:r>
      <w:rPr>
        <w:rFonts w:hint="eastAsia"/>
        <w:sz w:val="15"/>
      </w:rPr>
      <w:t>性别，出生年，最高学位，技术职称等，研究方向为；</w:t>
    </w:r>
    <w:r>
      <w:rPr>
        <w:rFonts w:eastAsia="黑体" w:hint="eastAsia"/>
        <w:b/>
        <w:bCs/>
        <w:sz w:val="15"/>
      </w:rPr>
      <w:t>作者二（黑体），</w:t>
    </w:r>
    <w:r>
      <w:rPr>
        <w:rFonts w:hint="eastAsia"/>
        <w:sz w:val="15"/>
      </w:rPr>
      <w:t>性别，出生年，最高学位，技术职称等，研究方向为；</w:t>
    </w:r>
    <w:r>
      <w:rPr>
        <w:rFonts w:eastAsia="黑体" w:hint="eastAsia"/>
        <w:b/>
        <w:bCs/>
        <w:sz w:val="15"/>
      </w:rPr>
      <w:t>作者三（黑体），</w:t>
    </w:r>
    <w:r>
      <w:rPr>
        <w:rFonts w:hint="eastAsia"/>
        <w:sz w:val="15"/>
      </w:rPr>
      <w:t>性别，出生年，最高学位，技术职称等，研究方向为</w:t>
    </w:r>
    <w:r>
      <w:rPr>
        <w:rFonts w:hint="eastAsia"/>
        <w:sz w:val="15"/>
      </w:rPr>
      <w:t>.(6</w:t>
    </w:r>
    <w:r>
      <w:rPr>
        <w:rFonts w:hint="eastAsia"/>
        <w:sz w:val="15"/>
      </w:rPr>
      <w:t>号宋体</w:t>
    </w:r>
    <w:r>
      <w:rPr>
        <w:rFonts w:hint="eastAsia"/>
        <w:sz w:val="15"/>
      </w:rPr>
      <w:t>)</w:t>
    </w:r>
  </w:p>
  <w:p w14:paraId="23B884DC" w14:textId="77777777" w:rsidR="00696531" w:rsidRDefault="00696531">
    <w:pPr>
      <w:pStyle w:val="a5"/>
      <w:ind w:firstLineChars="200" w:firstLine="300"/>
      <w:rPr>
        <w:sz w:val="15"/>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6FA53" w14:textId="77777777" w:rsidR="00696531" w:rsidRDefault="00696531">
    <w:pPr>
      <w:pStyle w:val="a5"/>
      <w:rPr>
        <w:sz w:val="15"/>
      </w:rPr>
    </w:pPr>
    <w:r>
      <w:rPr>
        <w:sz w:val="20"/>
        <w:lang w:val="en-US" w:eastAsia="zh-CN"/>
      </w:rPr>
      <w:pict w14:anchorId="7D772F8D">
        <v:line id="直线 5" o:spid="_x0000_s1029" style="position:absolute;z-index:251655680" from=".75pt,3.35pt" to="117pt,3.35pt"/>
      </w:pict>
    </w:r>
  </w:p>
  <w:p w14:paraId="499E2475" w14:textId="77777777" w:rsidR="00696531" w:rsidRDefault="00696531">
    <w:pPr>
      <w:pStyle w:val="a5"/>
      <w:ind w:firstLineChars="200" w:firstLine="300"/>
      <w:rPr>
        <w:sz w:val="15"/>
      </w:rPr>
    </w:pPr>
    <w:r>
      <w:rPr>
        <w:rFonts w:hint="eastAsia"/>
        <w:sz w:val="15"/>
      </w:rPr>
      <w:t>收稿日期：</w:t>
    </w:r>
    <w:r>
      <w:rPr>
        <w:rFonts w:hint="eastAsia"/>
        <w:sz w:val="15"/>
      </w:rPr>
      <w:t>200</w:t>
    </w:r>
    <w:r>
      <w:rPr>
        <w:sz w:val="15"/>
      </w:rPr>
      <w:t>5</w:t>
    </w:r>
    <w:r>
      <w:rPr>
        <w:rFonts w:hint="eastAsia"/>
        <w:sz w:val="15"/>
      </w:rPr>
      <w:t>--</w:t>
    </w:r>
    <w:r>
      <w:rPr>
        <w:sz w:val="15"/>
      </w:rPr>
      <w:t xml:space="preserve"> </w:t>
    </w:r>
    <w:r>
      <w:rPr>
        <w:rFonts w:hint="eastAsia"/>
        <w:sz w:val="15"/>
      </w:rPr>
      <w:t xml:space="preserve">　基金项目：基金中文完整名称（基金项目号）资助　作者简介：</w:t>
    </w:r>
    <w:r>
      <w:rPr>
        <w:rFonts w:eastAsia="黑体" w:hint="eastAsia"/>
        <w:b/>
        <w:bCs/>
        <w:sz w:val="15"/>
      </w:rPr>
      <w:t>作者一，</w:t>
    </w:r>
    <w:r>
      <w:rPr>
        <w:rFonts w:hint="eastAsia"/>
        <w:sz w:val="15"/>
      </w:rPr>
      <w:t>性别，某年生，籍贯（具体到市、县或地区），最高学位，目前学历，职称等，研究方向为；</w:t>
    </w:r>
    <w:r>
      <w:rPr>
        <w:rFonts w:eastAsia="黑体" w:hint="eastAsia"/>
        <w:b/>
        <w:bCs/>
        <w:sz w:val="15"/>
      </w:rPr>
      <w:t>作者二，</w:t>
    </w:r>
    <w:r>
      <w:rPr>
        <w:rFonts w:hint="eastAsia"/>
        <w:sz w:val="15"/>
      </w:rPr>
      <w:t>性别，某年生，籍贯（具体到市、县或地区），最高学位，目前学历，职称等，研究方向为；</w:t>
    </w:r>
    <w:r>
      <w:rPr>
        <w:rFonts w:eastAsia="黑体" w:hint="eastAsia"/>
        <w:b/>
        <w:bCs/>
        <w:sz w:val="15"/>
      </w:rPr>
      <w:t>作者三，</w:t>
    </w:r>
    <w:r>
      <w:rPr>
        <w:rFonts w:hint="eastAsia"/>
        <w:sz w:val="15"/>
      </w:rPr>
      <w:t>性别，某年生，籍贯（具体到市、县或地区），最高学位，目前学历，职称等，研究方向为</w:t>
    </w:r>
    <w:r>
      <w:rPr>
        <w:rFonts w:hint="eastAsia"/>
        <w:sz w:val="15"/>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30DF0" w14:textId="77777777" w:rsidR="006D4458" w:rsidRDefault="006D4458">
      <w:r>
        <w:separator/>
      </w:r>
    </w:p>
  </w:footnote>
  <w:footnote w:type="continuationSeparator" w:id="0">
    <w:p w14:paraId="3F163E68" w14:textId="77777777" w:rsidR="006D4458" w:rsidRDefault="006D4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69666" w14:textId="77777777" w:rsidR="00696531" w:rsidRDefault="00696531">
    <w:pPr>
      <w:framePr w:h="227" w:hSpace="181" w:wrap="around" w:vAnchor="text" w:hAnchor="page" w:x="1078" w:y="285"/>
      <w:tabs>
        <w:tab w:val="left" w:pos="170"/>
      </w:tabs>
      <w:ind w:left="170"/>
      <w:jc w:val="left"/>
      <w:rPr>
        <w:sz w:val="18"/>
      </w:rPr>
    </w:pPr>
    <w:r>
      <w:rPr>
        <w:sz w:val="18"/>
      </w:rPr>
      <w:fldChar w:fldCharType="begin"/>
    </w:r>
    <w:r>
      <w:rPr>
        <w:sz w:val="18"/>
      </w:rPr>
      <w:instrText xml:space="preserve"> PAGE </w:instrText>
    </w:r>
    <w:r>
      <w:rPr>
        <w:sz w:val="18"/>
      </w:rPr>
      <w:fldChar w:fldCharType="separate"/>
    </w:r>
    <w:r>
      <w:rPr>
        <w:sz w:val="18"/>
        <w:lang w:val="en-US" w:eastAsia="zh-CN"/>
      </w:rPr>
      <w:t>2</w:t>
    </w:r>
    <w:r>
      <w:rPr>
        <w:sz w:val="18"/>
      </w:rPr>
      <w:fldChar w:fldCharType="end"/>
    </w:r>
  </w:p>
  <w:p w14:paraId="03F4B85A" w14:textId="77777777" w:rsidR="00696531" w:rsidRDefault="00696531">
    <w:pPr>
      <w:pStyle w:val="a6"/>
      <w:pBdr>
        <w:bottom w:val="single" w:sz="6" w:space="0" w:color="auto"/>
      </w:pBdr>
      <w:tabs>
        <w:tab w:val="center" w:pos="-2184"/>
      </w:tabs>
      <w:wordWrap w:val="0"/>
      <w:spacing w:after="220"/>
      <w:jc w:val="right"/>
      <w:rPr>
        <w:rFonts w:hint="eastAsia"/>
        <w:sz w:val="10"/>
      </w:rPr>
    </w:pPr>
  </w:p>
  <w:p w14:paraId="5E50FA62" w14:textId="77777777" w:rsidR="00696531" w:rsidRDefault="00696531">
    <w:pPr>
      <w:pStyle w:val="a6"/>
      <w:pBdr>
        <w:bottom w:val="single" w:sz="6" w:space="0" w:color="auto"/>
      </w:pBdr>
      <w:tabs>
        <w:tab w:val="center" w:pos="-2184"/>
      </w:tabs>
      <w:wordWrap w:val="0"/>
      <w:spacing w:after="220"/>
      <w:jc w:val="right"/>
      <w:rPr>
        <w:rFonts w:hint="eastAsia"/>
        <w:sz w:val="15"/>
      </w:rPr>
    </w:pPr>
    <w:r>
      <w:rPr>
        <w:rFonts w:hint="eastAsia"/>
        <w:sz w:val="15"/>
      </w:rPr>
      <w:t xml:space="preserve">         </w:t>
    </w:r>
    <w:r>
      <w:rPr>
        <w:sz w:val="15"/>
      </w:rPr>
      <w:t xml:space="preserve">              </w:t>
    </w:r>
    <w:r>
      <w:rPr>
        <w:rFonts w:hint="eastAsia"/>
        <w:sz w:val="15"/>
      </w:rPr>
      <w:t xml:space="preserve">    </w:t>
    </w:r>
    <w:r>
      <w:rPr>
        <w:rFonts w:hint="eastAsia"/>
      </w:rPr>
      <w:t>小</w:t>
    </w:r>
    <w:r>
      <w:rPr>
        <w:rFonts w:hint="eastAsia"/>
      </w:rPr>
      <w:t xml:space="preserve"> </w:t>
    </w:r>
    <w:r>
      <w:rPr>
        <w:rFonts w:hint="eastAsia"/>
      </w:rPr>
      <w:t>型</w:t>
    </w:r>
    <w:r>
      <w:rPr>
        <w:rFonts w:hint="eastAsia"/>
      </w:rPr>
      <w:t xml:space="preserve"> </w:t>
    </w:r>
    <w:r>
      <w:rPr>
        <w:rFonts w:hint="eastAsia"/>
      </w:rPr>
      <w:t>微</w:t>
    </w:r>
    <w:r>
      <w:rPr>
        <w:rFonts w:hint="eastAsia"/>
      </w:rPr>
      <w:t xml:space="preserve"> </w:t>
    </w:r>
    <w:r>
      <w:rPr>
        <w:rFonts w:hint="eastAsia"/>
      </w:rPr>
      <w:t>型</w:t>
    </w:r>
    <w:r>
      <w:rPr>
        <w:rFonts w:hint="eastAsia"/>
      </w:rPr>
      <w:t xml:space="preserve"> </w:t>
    </w:r>
    <w:r>
      <w:rPr>
        <w:rFonts w:hint="eastAsia"/>
      </w:rPr>
      <w:t>计</w:t>
    </w:r>
    <w:r>
      <w:rPr>
        <w:rFonts w:hint="eastAsia"/>
      </w:rPr>
      <w:t xml:space="preserve"> </w:t>
    </w:r>
    <w:r>
      <w:rPr>
        <w:rFonts w:hint="eastAsia"/>
      </w:rPr>
      <w:t>算</w:t>
    </w:r>
    <w:r>
      <w:rPr>
        <w:rFonts w:hint="eastAsia"/>
      </w:rPr>
      <w:t xml:space="preserve"> </w:t>
    </w:r>
    <w:r>
      <w:rPr>
        <w:rFonts w:hint="eastAsia"/>
      </w:rPr>
      <w:t>机</w:t>
    </w:r>
    <w:r>
      <w:rPr>
        <w:rFonts w:hint="eastAsia"/>
      </w:rPr>
      <w:t xml:space="preserve"> </w:t>
    </w:r>
    <w:r>
      <w:rPr>
        <w:rFonts w:hint="eastAsia"/>
      </w:rPr>
      <w:t>系</w:t>
    </w:r>
    <w:r>
      <w:rPr>
        <w:rFonts w:hint="eastAsia"/>
      </w:rPr>
      <w:t xml:space="preserve"> </w:t>
    </w:r>
    <w:r>
      <w:rPr>
        <w:rFonts w:hint="eastAsia"/>
      </w:rPr>
      <w:t>统</w:t>
    </w:r>
    <w:r>
      <w:rPr>
        <w:rFonts w:hint="eastAsia"/>
      </w:rPr>
      <w:t xml:space="preserve"> </w:t>
    </w:r>
    <w:r>
      <w:rPr>
        <w:rFonts w:hint="eastAsia"/>
        <w:sz w:val="15"/>
      </w:rPr>
      <w:t xml:space="preserve">                                  </w:t>
    </w:r>
    <w:r>
      <w:rPr>
        <w:rFonts w:hint="eastAsia"/>
      </w:rPr>
      <w:t>2004</w:t>
    </w:r>
    <w:r>
      <w:rPr>
        <w:rFonts w:hint="eastAsia"/>
      </w:rPr>
      <w:t>年</w:t>
    </w:r>
  </w:p>
  <w:p w14:paraId="63A26973" w14:textId="77777777" w:rsidR="00696531" w:rsidRDefault="00696531">
    <w:pPr>
      <w:pStyle w:val="a6"/>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F1F26" w14:textId="77777777" w:rsidR="00696531" w:rsidRDefault="00696531">
    <w:pPr>
      <w:pStyle w:val="a6"/>
      <w:tabs>
        <w:tab w:val="clear" w:pos="4153"/>
        <w:tab w:val="clear" w:pos="8306"/>
        <w:tab w:val="center" w:pos="4819"/>
        <w:tab w:val="right" w:pos="9638"/>
      </w:tabs>
      <w:jc w:val="left"/>
      <w:rPr>
        <w:rStyle w:val="a8"/>
        <w:rFonts w:hint="eastAsia"/>
      </w:rPr>
    </w:pPr>
    <w:r>
      <w:t xml:space="preserve"> </w:t>
    </w:r>
    <w:r>
      <w:rPr>
        <w:rFonts w:hint="eastAsia"/>
      </w:rPr>
      <w:t>1</w:t>
    </w:r>
    <w:r>
      <w:t xml:space="preserve"> </w:t>
    </w:r>
    <w:r>
      <w:rPr>
        <w:rFonts w:hint="eastAsia"/>
      </w:rPr>
      <w:t xml:space="preserve">期　　　　　　　　　　　　　　　　　</w:t>
    </w:r>
    <w:r>
      <w:tab/>
    </w:r>
    <w:r>
      <w:rPr>
        <w:rFonts w:hint="eastAsia"/>
      </w:rPr>
      <w:t xml:space="preserve">作者一　等：基于跨层几何一致性的高斯泼溅细结构恢复</w:t>
    </w:r>
    <w:r>
      <w:tab/>
    </w:r>
    <w:r>
      <w:rPr>
        <w:rStyle w:val="a8"/>
      </w:rPr>
      <w:fldChar w:fldCharType="begin"/>
    </w:r>
    <w:r>
      <w:rPr>
        <w:rStyle w:val="a8"/>
      </w:rPr>
      <w:instrText xml:space="preserve"> PAGE </w:instrText>
    </w:r>
    <w:r>
      <w:rPr>
        <w:rStyle w:val="a8"/>
      </w:rPr>
      <w:fldChar w:fldCharType="separate"/>
    </w:r>
    <w:r>
      <w:rPr>
        <w:rStyle w:val="a8"/>
        <w:lang w:val="en-US" w:eastAsia="zh-CN"/>
      </w:rPr>
      <w:t>3</w:t>
    </w:r>
    <w:r>
      <w:rPr>
        <w:rStyle w:val="a8"/>
      </w:rPr>
      <w:fldChar w:fldCharType="end"/>
    </w:r>
  </w:p>
  <w:p w14:paraId="32AAE2BA" w14:textId="77777777" w:rsidR="00696531" w:rsidRDefault="00696531">
    <w:pPr>
      <w:pStyle w:val="a6"/>
      <w:rPr>
        <w:rFonts w:hint="eastAsia"/>
      </w:rPr>
    </w:pPr>
    <w:r>
      <w:rPr>
        <w:sz w:val="20"/>
        <w:lang w:val="en-US" w:eastAsia="zh-CN"/>
      </w:rPr>
      <w:pict w14:anchorId="3B2B9E79">
        <v:line id="直线 8" o:spid="_x0000_s1032" style="position:absolute;left:0;text-align:left;z-index:251658752" from="9pt,2.5pt" to="477pt,2.5pt"/>
      </w:pict>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96FC2" w14:textId="77777777" w:rsidR="00696531" w:rsidRDefault="00696531">
    <w:pPr>
      <w:pStyle w:val="a6"/>
      <w:pBdr>
        <w:bottom w:val="double" w:sz="4" w:space="0" w:color="auto"/>
      </w:pBdr>
      <w:jc w:val="both"/>
      <w:rPr>
        <w:rFonts w:hint="eastAsia"/>
      </w:rPr>
    </w:pPr>
    <w:r>
      <w:rPr>
        <w:rFonts w:hint="eastAsia"/>
        <w:spacing w:val="6"/>
      </w:rPr>
      <w:t>小</w:t>
    </w:r>
    <w:r>
      <w:rPr>
        <w:spacing w:val="6"/>
      </w:rPr>
      <w:t xml:space="preserve">  </w:t>
    </w:r>
    <w:r>
      <w:rPr>
        <w:rFonts w:hint="eastAsia"/>
        <w:spacing w:val="6"/>
      </w:rPr>
      <w:t>型</w:t>
    </w:r>
    <w:r>
      <w:rPr>
        <w:spacing w:val="6"/>
      </w:rPr>
      <w:t xml:space="preserve">  </w:t>
    </w:r>
    <w:r>
      <w:rPr>
        <w:rFonts w:hint="eastAsia"/>
        <w:spacing w:val="6"/>
      </w:rPr>
      <w:t>微</w:t>
    </w:r>
    <w:r>
      <w:rPr>
        <w:spacing w:val="6"/>
      </w:rPr>
      <w:t xml:space="preserve">  </w:t>
    </w:r>
    <w:r>
      <w:rPr>
        <w:rFonts w:hint="eastAsia"/>
        <w:spacing w:val="6"/>
      </w:rPr>
      <w:t>型</w:t>
    </w:r>
    <w:r>
      <w:rPr>
        <w:spacing w:val="6"/>
      </w:rPr>
      <w:t xml:space="preserve">  </w:t>
    </w:r>
    <w:r>
      <w:rPr>
        <w:rFonts w:hint="eastAsia"/>
        <w:spacing w:val="6"/>
      </w:rPr>
      <w:t>计</w:t>
    </w:r>
    <w:r>
      <w:rPr>
        <w:spacing w:val="6"/>
      </w:rPr>
      <w:t xml:space="preserve">  </w:t>
    </w:r>
    <w:r>
      <w:rPr>
        <w:rFonts w:hint="eastAsia"/>
        <w:spacing w:val="6"/>
      </w:rPr>
      <w:t>算</w:t>
    </w:r>
    <w:r>
      <w:rPr>
        <w:spacing w:val="6"/>
      </w:rPr>
      <w:t xml:space="preserve">  </w:t>
    </w:r>
    <w:r>
      <w:rPr>
        <w:rFonts w:hint="eastAsia"/>
        <w:spacing w:val="6"/>
      </w:rPr>
      <w:t>机</w:t>
    </w:r>
    <w:r>
      <w:rPr>
        <w:spacing w:val="6"/>
      </w:rPr>
      <w:t xml:space="preserve">  </w:t>
    </w:r>
    <w:r>
      <w:rPr>
        <w:rFonts w:hint="eastAsia"/>
        <w:spacing w:val="6"/>
      </w:rPr>
      <w:t>系</w:t>
    </w:r>
    <w:r>
      <w:rPr>
        <w:spacing w:val="6"/>
      </w:rPr>
      <w:t xml:space="preserve">  </w:t>
    </w:r>
    <w:r>
      <w:rPr>
        <w:rFonts w:hint="eastAsia"/>
        <w:spacing w:val="6"/>
      </w:rPr>
      <w:t>统</w:t>
    </w:r>
    <w:r>
      <w:t xml:space="preserve">  </w:t>
    </w:r>
    <w:r>
      <w:rPr>
        <w:rFonts w:hint="eastAsia"/>
      </w:rPr>
      <w:t xml:space="preserve">  </w:t>
    </w:r>
    <w:r>
      <w:t xml:space="preserve">                                               </w:t>
    </w:r>
  </w:p>
  <w:p w14:paraId="0BA11356" w14:textId="77777777" w:rsidR="00696531" w:rsidRDefault="00696531">
    <w:pPr>
      <w:pStyle w:val="a6"/>
      <w:pBdr>
        <w:bottom w:val="double" w:sz="4" w:space="0" w:color="auto"/>
      </w:pBdr>
      <w:spacing w:line="360" w:lineRule="auto"/>
      <w:jc w:val="both"/>
      <w:rPr>
        <w:rFonts w:hint="eastAsia"/>
      </w:rPr>
    </w:pPr>
    <w:r>
      <w:rPr>
        <w:rFonts w:hint="eastAsia"/>
      </w:rPr>
      <w:t>J</w:t>
    </w:r>
    <w:r>
      <w:t>ournal  of  Chinese  Computer</w:t>
    </w:r>
    <w:r>
      <w:rPr>
        <w:rFonts w:hint="eastAsia"/>
      </w:rPr>
      <w:t xml:space="preserve">　</w:t>
    </w:r>
    <w:r>
      <w:t>Systems</w:t>
    </w:r>
    <w:r>
      <w:rPr>
        <w:rFonts w:hint="eastAsia"/>
      </w:rPr>
      <w:t xml:space="preserve">　　</w:t>
    </w:r>
    <w:r>
      <w:rPr>
        <w:rFonts w:hint="eastAsia"/>
      </w:rP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p>
  <w:p w14:paraId="3D6F8403" w14:textId="77777777" w:rsidR="00696531" w:rsidRDefault="00696531">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87628" w14:textId="77777777" w:rsidR="00696531" w:rsidRDefault="00696531">
    <w:pPr>
      <w:pStyle w:val="a6"/>
      <w:rPr>
        <w:rFonts w:hint="eastAsia"/>
      </w:rPr>
    </w:pPr>
    <w:r>
      <w:rPr>
        <w:sz w:val="20"/>
        <w:lang w:val="en-US" w:eastAsia="zh-CN"/>
      </w:rPr>
      <w:pict w14:anchorId="1B11EF95">
        <v:line id="直线 6" o:spid="_x0000_s1030" style="position:absolute;left:0;text-align:left;z-index:251656704" from="9pt,14.15pt" to="477pt,14.15pt"/>
      </w:pict>
    </w:r>
    <w:r>
      <w:rPr>
        <w:rStyle w:val="a8"/>
      </w:rPr>
      <w:fldChar w:fldCharType="begin"/>
    </w:r>
    <w:r>
      <w:rPr>
        <w:rStyle w:val="a8"/>
      </w:rPr>
      <w:instrText xml:space="preserve"> PAGE </w:instrText>
    </w:r>
    <w:r>
      <w:rPr>
        <w:rStyle w:val="a8"/>
      </w:rPr>
      <w:fldChar w:fldCharType="separate"/>
    </w:r>
    <w:r w:rsidR="00030A0E">
      <w:rPr>
        <w:rStyle w:val="a8"/>
        <w:noProof/>
      </w:rPr>
      <w:t>2</w:t>
    </w:r>
    <w:r>
      <w:rPr>
        <w:rStyle w:val="a8"/>
      </w:rPr>
      <w:fldChar w:fldCharType="end"/>
    </w:r>
    <w:r>
      <w:rPr>
        <w:rFonts w:hint="eastAsia"/>
      </w:rPr>
      <w:t xml:space="preserve">　　　　　　　　　　　　　</w:t>
    </w:r>
    <w:r>
      <w:rPr>
        <w:rFonts w:hint="eastAsia"/>
      </w:rPr>
      <w:t xml:space="preserve">               </w:t>
    </w:r>
    <w:r>
      <w:rPr>
        <w:rFonts w:hint="eastAsia"/>
      </w:rPr>
      <w:t xml:space="preserve">小　型　微　型　计　算　机　系　统　　　　　　</w:t>
    </w:r>
    <w:r>
      <w:t xml:space="preserve">  </w:t>
    </w:r>
    <w:r>
      <w:rPr>
        <w:rFonts w:hint="eastAsia"/>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2E6A3" w14:textId="77777777" w:rsidR="00696531" w:rsidRDefault="00696531">
    <w:pPr>
      <w:pStyle w:val="a6"/>
      <w:tabs>
        <w:tab w:val="clear" w:pos="4153"/>
        <w:tab w:val="clear" w:pos="8306"/>
        <w:tab w:val="center" w:pos="4819"/>
        <w:tab w:val="right" w:pos="9638"/>
      </w:tabs>
      <w:jc w:val="left"/>
      <w:rPr>
        <w:rStyle w:val="a8"/>
        <w:rFonts w:hint="eastAsia"/>
      </w:rPr>
    </w:pPr>
    <w:r>
      <w:t xml:space="preserve"> </w:t>
    </w:r>
    <w:r>
      <w:rPr>
        <w:rFonts w:hint="eastAsia"/>
      </w:rPr>
      <w:t>1</w:t>
    </w:r>
    <w:r>
      <w:t xml:space="preserve"> </w:t>
    </w:r>
    <w:r>
      <w:rPr>
        <w:rFonts w:hint="eastAsia"/>
      </w:rPr>
      <w:t xml:space="preserve">期　　　　　　　　　　　　　　　　　</w:t>
    </w:r>
    <w:r>
      <w:tab/>
    </w:r>
    <w:r>
      <w:rPr>
        <w:rFonts w:hint="eastAsia"/>
      </w:rPr>
      <w:t xml:space="preserve">作者一　等：基于跨层几何一致性的高斯泼溅细结构恢复</w:t>
    </w:r>
    <w:r>
      <w:tab/>
    </w:r>
    <w:r>
      <w:rPr>
        <w:rStyle w:val="a8"/>
      </w:rPr>
      <w:fldChar w:fldCharType="begin"/>
    </w:r>
    <w:r>
      <w:rPr>
        <w:rStyle w:val="a8"/>
      </w:rPr>
      <w:instrText xml:space="preserve"> PAGE </w:instrText>
    </w:r>
    <w:r>
      <w:rPr>
        <w:rStyle w:val="a8"/>
      </w:rPr>
      <w:fldChar w:fldCharType="separate"/>
    </w:r>
    <w:r>
      <w:rPr>
        <w:rStyle w:val="a8"/>
        <w:lang w:val="en-US" w:eastAsia="zh-CN"/>
      </w:rPr>
      <w:t>3</w:t>
    </w:r>
    <w:r>
      <w:rPr>
        <w:rStyle w:val="a8"/>
      </w:rPr>
      <w:fldChar w:fldCharType="end"/>
    </w:r>
  </w:p>
  <w:p w14:paraId="1756E9E3" w14:textId="77777777" w:rsidR="00696531" w:rsidRDefault="00696531">
    <w:pPr>
      <w:pStyle w:val="a6"/>
      <w:rPr>
        <w:rFonts w:hint="eastAsia"/>
      </w:rPr>
    </w:pPr>
    <w:r>
      <w:rPr>
        <w:sz w:val="20"/>
        <w:lang w:val="en-US" w:eastAsia="zh-CN"/>
      </w:rPr>
      <w:pict w14:anchorId="1A20F582">
        <v:line id="直线 7" o:spid="_x0000_s1031" style="position:absolute;left:0;text-align:left;z-index:251657728" from="9pt,2.5pt" to="477pt,2.5pt"/>
      </w:pict>
    </w:r>
    <w:r>
      <w:rPr>
        <w:rFonts w:hint="eastAsia"/>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90857" w14:textId="77777777" w:rsidR="00696531" w:rsidRDefault="00696531">
    <w:pPr>
      <w:pStyle w:val="a6"/>
      <w:pBdr>
        <w:bottom w:val="double" w:sz="4" w:space="0" w:color="auto"/>
      </w:pBdr>
    </w:pPr>
    <w:r>
      <w:rPr>
        <w:rFonts w:hint="eastAsia"/>
      </w:rPr>
      <w:t>第</w:t>
    </w:r>
    <w:r>
      <w:t xml:space="preserve"> 25 </w:t>
    </w:r>
    <w:r>
      <w:rPr>
        <w:rFonts w:hint="eastAsia"/>
      </w:rPr>
      <w:t>卷　第</w:t>
    </w:r>
    <w:r>
      <w:t xml:space="preserve"> 1</w:t>
    </w:r>
    <w:r>
      <w:rPr>
        <w:rFonts w:hint="eastAsia"/>
      </w:rPr>
      <w:t>1</w:t>
    </w:r>
    <w:r>
      <w:t xml:space="preserve"> </w:t>
    </w:r>
    <w:r>
      <w:rPr>
        <w:rFonts w:hint="eastAsia"/>
      </w:rPr>
      <w:t xml:space="preserve">期　　　　　　　　　</w:t>
    </w:r>
    <w:r>
      <w:t xml:space="preserve">    </w:t>
    </w:r>
    <w:r>
      <w:rPr>
        <w:rFonts w:hint="eastAsia"/>
      </w:rPr>
      <w:t>小</w:t>
    </w:r>
    <w:r>
      <w:t xml:space="preserve"> </w:t>
    </w:r>
    <w:r>
      <w:rPr>
        <w:rFonts w:hint="eastAsia"/>
      </w:rPr>
      <w:t>型</w:t>
    </w:r>
    <w:r>
      <w:t xml:space="preserve"> </w:t>
    </w:r>
    <w:r>
      <w:rPr>
        <w:rFonts w:hint="eastAsia"/>
      </w:rPr>
      <w:t>微</w:t>
    </w:r>
    <w:r>
      <w:t xml:space="preserve"> </w:t>
    </w:r>
    <w:r>
      <w:rPr>
        <w:rFonts w:hint="eastAsia"/>
      </w:rPr>
      <w:t>型</w:t>
    </w:r>
    <w:r>
      <w:t xml:space="preserve"> </w:t>
    </w:r>
    <w:r>
      <w:rPr>
        <w:rFonts w:hint="eastAsia"/>
      </w:rPr>
      <w:t>计</w:t>
    </w:r>
    <w:r>
      <w:t xml:space="preserve"> </w:t>
    </w:r>
    <w:r>
      <w:rPr>
        <w:rFonts w:hint="eastAsia"/>
      </w:rPr>
      <w:t>算</w:t>
    </w:r>
    <w:r>
      <w:t xml:space="preserve"> </w:t>
    </w:r>
    <w:r>
      <w:rPr>
        <w:rFonts w:hint="eastAsia"/>
      </w:rPr>
      <w:t>机</w:t>
    </w:r>
    <w:r>
      <w:t xml:space="preserve"> </w:t>
    </w:r>
    <w:r>
      <w:rPr>
        <w:rFonts w:hint="eastAsia"/>
      </w:rPr>
      <w:t>系</w:t>
    </w:r>
    <w:r>
      <w:t xml:space="preserve"> </w:t>
    </w:r>
    <w:r>
      <w:rPr>
        <w:rFonts w:hint="eastAsia"/>
      </w:rPr>
      <w:t>统</w:t>
    </w:r>
    <w:r>
      <w:t xml:space="preserve">  </w:t>
    </w:r>
    <w:r>
      <w:rPr>
        <w:rFonts w:hint="eastAsia"/>
      </w:rPr>
      <w:t xml:space="preserve">  </w:t>
    </w:r>
    <w:r>
      <w:t xml:space="preserve">                     Vol. 25</w:t>
    </w:r>
    <w:r>
      <w:rPr>
        <w:rFonts w:hint="eastAsia"/>
      </w:rPr>
      <w:t xml:space="preserve">　</w:t>
    </w:r>
    <w:r>
      <w:t>No.11</w:t>
    </w:r>
  </w:p>
  <w:p w14:paraId="6701D722" w14:textId="77777777" w:rsidR="00696531" w:rsidRDefault="00696531">
    <w:pPr>
      <w:pStyle w:val="a6"/>
      <w:pBdr>
        <w:bottom w:val="double" w:sz="4" w:space="0" w:color="auto"/>
      </w:pBdr>
      <w:spacing w:line="360" w:lineRule="auto"/>
    </w:pPr>
    <w:r>
      <w:t xml:space="preserve">2004 </w:t>
    </w:r>
    <w:r>
      <w:rPr>
        <w:rFonts w:hint="eastAsia"/>
      </w:rPr>
      <w:t>年</w:t>
    </w:r>
    <w:r>
      <w:t xml:space="preserve"> 11 </w:t>
    </w:r>
    <w:r>
      <w:rPr>
        <w:rFonts w:hint="eastAsia"/>
      </w:rPr>
      <w:t xml:space="preserve">月　　　　　</w:t>
    </w:r>
    <w:r>
      <w:t xml:space="preserve">     </w:t>
    </w:r>
    <w:r>
      <w:rPr>
        <w:rFonts w:hint="eastAsia"/>
      </w:rPr>
      <w:t xml:space="preserve">　　　　</w:t>
    </w:r>
    <w:r>
      <w:t xml:space="preserve"> </w:t>
    </w:r>
    <w:r>
      <w:rPr>
        <w:rFonts w:hint="eastAsia"/>
      </w:rPr>
      <w:t xml:space="preserve">　</w:t>
    </w:r>
    <w:r>
      <w:rPr>
        <w:rFonts w:hint="eastAsia"/>
      </w:rPr>
      <w:t>MINI</w:t>
    </w:r>
    <w:r>
      <w:rPr>
        <w:rFonts w:hint="eastAsia"/>
      </w:rPr>
      <w:t>－</w:t>
    </w:r>
    <w:r>
      <w:rPr>
        <w:rFonts w:hint="eastAsia"/>
      </w:rPr>
      <w:t>MICRO</w:t>
    </w:r>
    <w:r>
      <w:rPr>
        <w:rFonts w:hint="eastAsia"/>
      </w:rPr>
      <w:t xml:space="preserve">　</w:t>
    </w:r>
    <w:r>
      <w:rPr>
        <w:rFonts w:hint="eastAsia"/>
      </w:rPr>
      <w:t>SYSTEMS</w:t>
    </w:r>
    <w:r>
      <w:rPr>
        <w:rFonts w:hint="eastAsia"/>
      </w:rPr>
      <w:t xml:space="preserve">　　</w:t>
    </w:r>
    <w:r>
      <w:rPr>
        <w:rFonts w:hint="eastAsia"/>
      </w:rP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N</w:t>
    </w:r>
    <w:r>
      <w:t>ov. 2004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WM2MTgxOTViZmIwYjJjZTg2ZjVmMTZiNjkyODY0YmYifQ=="/>
  </w:docVars>
  <w:rsids>
    <w:rsidRoot w:val="00417C2F"/>
    <w:rsid w:val="00021F43"/>
    <w:rsid w:val="00030A0E"/>
    <w:rsid w:val="000617A1"/>
    <w:rsid w:val="00255E4B"/>
    <w:rsid w:val="00292E7C"/>
    <w:rsid w:val="0030659D"/>
    <w:rsid w:val="0035106B"/>
    <w:rsid w:val="00371849"/>
    <w:rsid w:val="003E48C6"/>
    <w:rsid w:val="00417C2F"/>
    <w:rsid w:val="004B1463"/>
    <w:rsid w:val="004C2954"/>
    <w:rsid w:val="00521EFA"/>
    <w:rsid w:val="0054157D"/>
    <w:rsid w:val="00554D41"/>
    <w:rsid w:val="005C6D3E"/>
    <w:rsid w:val="00646919"/>
    <w:rsid w:val="00686347"/>
    <w:rsid w:val="00696531"/>
    <w:rsid w:val="006D4458"/>
    <w:rsid w:val="00845531"/>
    <w:rsid w:val="008A372C"/>
    <w:rsid w:val="008A3C1A"/>
    <w:rsid w:val="008E5F53"/>
    <w:rsid w:val="009414C5"/>
    <w:rsid w:val="00A02B6E"/>
    <w:rsid w:val="00A30F73"/>
    <w:rsid w:val="00AB5F52"/>
    <w:rsid w:val="00AC20AB"/>
    <w:rsid w:val="00AE16CD"/>
    <w:rsid w:val="00B82499"/>
    <w:rsid w:val="00B83791"/>
    <w:rsid w:val="00BD0625"/>
    <w:rsid w:val="00CE1BE4"/>
    <w:rsid w:val="00CE4B53"/>
    <w:rsid w:val="00D71823"/>
    <w:rsid w:val="00E521F0"/>
    <w:rsid w:val="00F45EE2"/>
    <w:rsid w:val="00FE7CBF"/>
    <w:rsid w:val="00FF6779"/>
    <w:rsid w:val="05CA44E8"/>
    <w:rsid w:val="1DDA53DB"/>
    <w:rsid w:val="5BFA3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11FDEA"/>
  <w15:chartTrackingRefBased/>
  <w15:docId w15:val="{14F3E887-6AF9-48A5-B47F-0275EB6FF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caption" w:semiHidden="1" w:unhideWhenUsed="1" w:qFormat="1"/>
    <w:lsdException w:name="footnote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spacing w:line="480" w:lineRule="auto"/>
      <w:outlineLvl w:val="0"/>
    </w:pPr>
    <w:rPr>
      <w:rFonts w:eastAsia="方正书宋简体"/>
      <w:b/>
      <w:bCs/>
      <w:sz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line="280" w:lineRule="exact"/>
    </w:pPr>
    <w:rPr>
      <w:rFonts w:eastAsia="方正书宋简体"/>
      <w:sz w:val="18"/>
    </w:rPr>
  </w:style>
  <w:style w:type="paragraph" w:styleId="a4">
    <w:name w:val="Body Text Indent"/>
    <w:basedOn w:val="a"/>
    <w:pPr>
      <w:spacing w:line="280" w:lineRule="exact"/>
      <w:ind w:firstLineChars="200" w:firstLine="420"/>
    </w:pPr>
    <w:rPr>
      <w:rFonts w:eastAsia="方正书宋简体"/>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tabs>
        <w:tab w:val="center" w:pos="4153"/>
        <w:tab w:val="right" w:pos="8306"/>
      </w:tabs>
      <w:snapToGrid w:val="0"/>
      <w:jc w:val="center"/>
    </w:pPr>
    <w:rPr>
      <w:sz w:val="18"/>
      <w:szCs w:val="18"/>
    </w:rPr>
  </w:style>
  <w:style w:type="paragraph" w:styleId="a7">
    <w:name w:val="footnote text"/>
    <w:basedOn w:val="a"/>
    <w:next w:val="a"/>
    <w:semiHidden/>
    <w:pPr>
      <w:tabs>
        <w:tab w:val="left" w:pos="465"/>
      </w:tabs>
      <w:overflowPunct w:val="0"/>
      <w:snapToGrid w:val="0"/>
      <w:spacing w:before="120" w:line="312" w:lineRule="auto"/>
      <w:ind w:firstLineChars="267" w:firstLine="267"/>
    </w:pPr>
    <w:rPr>
      <w:sz w:val="15"/>
      <w:szCs w:val="20"/>
    </w:rPr>
  </w:style>
  <w:style w:type="character" w:styleId="a8">
    <w:name w:val="page number"/>
    <w:basedOn w:val="a0"/>
  </w:style>
  <w:style w:type="character" w:styleId="a9">
    <w:name w:val="Hyperlink"/>
    <w:rPr>
      <w:color w:val="0000FF"/>
      <w:u w:val="single"/>
    </w:rPr>
  </w:style>
  <w:style w:type="character" w:styleId="aa">
    <w:name w:val="footnote reference"/>
    <w:semiHidden/>
    <w:rPr>
      <w:rFonts w:ascii="Monotype Sorts" w:eastAsia="宋体" w:hAnsi="Monotype Sorts"/>
      <w:spacing w:val="0"/>
      <w:w w:val="100"/>
      <w:position w:val="0"/>
      <w:sz w:val="11"/>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4.xml"/><Relationship Id="rId1" Type="http://schemas.openxmlformats.org/officeDocument/2006/relationships/styles" Target="styles.xml"/><Relationship Id="rId6" Type="http://schemas.openxmlformats.org/officeDocument/2006/relationships/hyperlink" Target="mailto:xwjxt@sict.ac.cn" TargetMode="External"/><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header" Target="header6.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507</Words>
  <Characters>2895</Characters>
  <Application>Microsoft Office Word</Application>
  <DocSecurity>4</DocSecurity>
  <Lines>24</Lines>
  <Paragraphs>6</Paragraphs>
  <ScaleCrop>false</ScaleCrop>
  <Company>xwxt</Company>
  <LinksUpToDate>false</LinksUpToDate>
  <CharactersWithSpaces>3396</CharactersWithSpaces>
  <SharedDoc>false</SharedDoc>
  <HLinks>
    <vt:vector size="6" baseType="variant">
      <vt:variant>
        <vt:i4>3801175</vt:i4>
      </vt:variant>
      <vt:variant>
        <vt:i4>0</vt:i4>
      </vt:variant>
      <vt:variant>
        <vt:i4>0</vt:i4>
      </vt:variant>
      <vt:variant>
        <vt:i4>5</vt:i4>
      </vt:variant>
      <vt:variant>
        <vt:lpwstr>mailto:xwjxt@sict.ac.cn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文章题目</dc:title>
  <dc:subject/>
  <dc:creator>wll</dc:creator>
  <cp:keywords/>
  <cp:lastModifiedBy>T209778</cp:lastModifiedBy>
  <cp:revision>2</cp:revision>
  <cp:lastPrinted>2009-11-11T06:55:00Z</cp:lastPrinted>
  <dcterms:created xsi:type="dcterms:W3CDTF">2026-10-15T05:27:00Z</dcterms:created>
  <dcterms:modified xsi:type="dcterms:W3CDTF">2026-10-15T05:27:00Z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6F4A093D30CC4A0F90AB947B5E448CE1</vt:lpwstr>
  </property>
</Properties>
</file>