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t>Web项目报告——新闻推荐</w:t>
      </w:r>
    </w:p>
    <w:p>
      <w:pPr>
        <w:jc w:val="center"/>
        <w:rPr>
          <w:b/>
          <w:bCs/>
          <w:sz w:val="28"/>
          <w:szCs w:val="28"/>
        </w:rPr>
      </w:pPr>
      <w:r>
        <w:rPr>
          <w:b/>
          <w:bCs/>
          <w:sz w:val="28"/>
          <w:szCs w:val="28"/>
        </w:rPr>
        <w:t>卢淑祺 2019101377</w:t>
      </w:r>
    </w:p>
    <w:p>
      <w:pPr>
        <w:pStyle w:val="3"/>
        <w:bidi w:val="0"/>
      </w:pPr>
      <w:r>
        <w:t>1. 项目目标：</w:t>
      </w:r>
    </w:p>
    <w:p>
      <w:pPr>
        <w:numPr>
          <w:numId w:val="0"/>
        </w:numPr>
        <w:ind w:firstLine="420" w:firstLineChars="0"/>
        <w:rPr>
          <w:sz w:val="28"/>
          <w:szCs w:val="28"/>
        </w:rPr>
      </w:pPr>
      <w:r>
        <w:rPr>
          <w:sz w:val="28"/>
          <w:szCs w:val="28"/>
        </w:rPr>
        <w:t>随着大数据时代的来临，信息筛选的能力越来越重要。而在媒体信息泛滥的今天，新闻推荐算法备受关注。新闻推荐是针对用户的兴趣，预测其可能点击的新闻并推荐给用户</w:t>
      </w:r>
      <w:bookmarkStart w:id="0" w:name="_GoBack"/>
      <w:bookmarkEnd w:id="0"/>
      <w:r>
        <w:rPr>
          <w:sz w:val="28"/>
          <w:szCs w:val="28"/>
        </w:rPr>
        <w:t>。</w:t>
      </w:r>
      <w:r>
        <w:rPr>
          <w:rFonts w:hint="eastAsia"/>
          <w:sz w:val="28"/>
          <w:szCs w:val="28"/>
        </w:rPr>
        <w:t>新闻推荐可以帮助用户找到感兴趣的新闻，减轻信息过载。</w:t>
      </w:r>
      <w:r>
        <w:rPr>
          <w:rFonts w:hint="default"/>
          <w:sz w:val="28"/>
          <w:szCs w:val="28"/>
        </w:rPr>
        <w:t>在新闻推荐的算法中，</w:t>
      </w:r>
      <w:r>
        <w:rPr>
          <w:rFonts w:hint="eastAsia"/>
          <w:sz w:val="28"/>
          <w:szCs w:val="28"/>
        </w:rPr>
        <w:t>对新闻和用户进行精确建模对于新闻推荐是至关重要的。</w:t>
      </w:r>
      <w:r>
        <w:rPr>
          <w:rFonts w:hint="default"/>
          <w:sz w:val="28"/>
          <w:szCs w:val="28"/>
        </w:rPr>
        <w:t>对用户的建模是</w:t>
      </w:r>
      <w:r>
        <w:rPr>
          <w:rFonts w:hint="eastAsia"/>
          <w:sz w:val="28"/>
          <w:szCs w:val="28"/>
        </w:rPr>
        <w:t>通过</w:t>
      </w:r>
      <w:r>
        <w:rPr>
          <w:rFonts w:hint="default"/>
          <w:sz w:val="28"/>
          <w:szCs w:val="28"/>
        </w:rPr>
        <w:t>对</w:t>
      </w:r>
      <w:r>
        <w:rPr>
          <w:rFonts w:hint="eastAsia"/>
          <w:sz w:val="28"/>
          <w:szCs w:val="28"/>
        </w:rPr>
        <w:t>用户的历史浏览记录</w:t>
      </w:r>
      <w:r>
        <w:rPr>
          <w:rFonts w:hint="default"/>
          <w:sz w:val="28"/>
          <w:szCs w:val="28"/>
        </w:rPr>
        <w:t>进行语义分析</w:t>
      </w:r>
      <w:r>
        <w:rPr>
          <w:rFonts w:hint="eastAsia"/>
          <w:sz w:val="28"/>
          <w:szCs w:val="28"/>
        </w:rPr>
        <w:t>，构建用户的兴趣偏好画像</w:t>
      </w:r>
      <w:r>
        <w:rPr>
          <w:rFonts w:hint="default"/>
          <w:sz w:val="28"/>
          <w:szCs w:val="28"/>
        </w:rPr>
        <w:t>。对新闻的建模则是利用新闻内容对新闻文档进行语义分析，</w:t>
      </w:r>
      <w:r>
        <w:rPr>
          <w:rFonts w:hint="eastAsia"/>
          <w:sz w:val="28"/>
          <w:szCs w:val="28"/>
        </w:rPr>
        <w:t>从而</w:t>
      </w:r>
      <w:r>
        <w:rPr>
          <w:rFonts w:hint="default"/>
          <w:sz w:val="28"/>
          <w:szCs w:val="28"/>
        </w:rPr>
        <w:t>可以将新闻文档的语义与用户历史的偏好进行语义匹配，</w:t>
      </w:r>
      <w:r>
        <w:rPr>
          <w:rFonts w:hint="eastAsia"/>
          <w:sz w:val="28"/>
          <w:szCs w:val="28"/>
        </w:rPr>
        <w:t>在当前的候选新闻列表中选出符合用户兴趣的新闻进行推荐。整个过程涉及到用户兴趣画像的建模和新闻文档表示的生成</w:t>
      </w:r>
      <w:r>
        <w:rPr>
          <w:rFonts w:hint="default"/>
          <w:sz w:val="28"/>
          <w:szCs w:val="28"/>
        </w:rPr>
        <w:t>，一方面需要考虑语义理解的准确性，一方面需要考虑线上运行的效率。</w:t>
      </w:r>
    </w:p>
    <w:p>
      <w:pPr>
        <w:pStyle w:val="3"/>
        <w:bidi w:val="0"/>
      </w:pPr>
      <w:r>
        <w:t>2. 算法介绍</w:t>
      </w:r>
    </w:p>
    <w:p>
      <w:pPr>
        <w:numPr>
          <w:numId w:val="0"/>
        </w:numPr>
        <w:ind w:firstLine="420" w:firstLineChars="0"/>
        <w:rPr>
          <w:sz w:val="28"/>
          <w:szCs w:val="28"/>
        </w:rPr>
      </w:pPr>
      <w:r>
        <w:rPr>
          <w:sz w:val="28"/>
          <w:szCs w:val="28"/>
        </w:rPr>
        <w:t>实验框架如下图所示：</w:t>
      </w:r>
    </w:p>
    <w:p>
      <w:pPr>
        <w:numPr>
          <w:numId w:val="0"/>
        </w:numPr>
        <w:jc w:val="center"/>
      </w:pPr>
      <w:r>
        <w:drawing>
          <wp:inline distT="0" distB="0" distL="114300" distR="114300">
            <wp:extent cx="4448175" cy="3714115"/>
            <wp:effectExtent l="0" t="0" r="22225" b="19685"/>
            <wp:docPr id="21" name="图片 21" descr="截屏2020-06-15 下午7.5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截屏2020-06-15 下午7.53.49"/>
                    <pic:cNvPicPr>
                      <a:picLocks noChangeAspect="1"/>
                    </pic:cNvPicPr>
                  </pic:nvPicPr>
                  <pic:blipFill>
                    <a:blip r:embed="rId4"/>
                    <a:stretch>
                      <a:fillRect/>
                    </a:stretch>
                  </pic:blipFill>
                  <pic:spPr>
                    <a:xfrm>
                      <a:off x="0" y="0"/>
                      <a:ext cx="4448175" cy="3714115"/>
                    </a:xfrm>
                    <a:prstGeom prst="rect">
                      <a:avLst/>
                    </a:prstGeom>
                  </pic:spPr>
                </pic:pic>
              </a:graphicData>
            </a:graphic>
          </wp:inline>
        </w:drawing>
      </w:r>
    </w:p>
    <w:p>
      <w:pPr>
        <w:numPr>
          <w:ilvl w:val="0"/>
          <w:numId w:val="0"/>
        </w:numPr>
        <w:ind w:firstLine="420" w:firstLineChars="0"/>
        <w:rPr>
          <w:sz w:val="28"/>
          <w:szCs w:val="28"/>
        </w:rPr>
      </w:pPr>
      <w:r>
        <w:rPr>
          <w:sz w:val="28"/>
          <w:szCs w:val="28"/>
        </w:rPr>
        <w:t>输入的文档形式为词id序列</w:t>
      </w:r>
      <w:r>
        <w:rPr>
          <w:sz w:val="28"/>
          <w:szCs w:val="28"/>
        </w:rPr>
        <w:t xml:space="preserve">: </w:t>
      </w:r>
    </w:p>
    <w:p>
      <w:pPr>
        <w:numPr>
          <w:ilvl w:val="0"/>
          <w:numId w:val="0"/>
        </w:numPr>
        <w:jc w:val="center"/>
      </w:pPr>
      <w:r>
        <w:drawing>
          <wp:inline distT="0" distB="0" distL="114300" distR="114300">
            <wp:extent cx="1264920" cy="226060"/>
            <wp:effectExtent l="0" t="0" r="5080" b="2540"/>
            <wp:docPr id="3" name="334E55B0-647D-440b-865C-3EC943EB4CBC-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4E55B0-647D-440b-865C-3EC943EB4CBC-2" descr="wpsoffice"/>
                    <pic:cNvPicPr>
                      <a:picLocks noChangeAspect="1"/>
                    </pic:cNvPicPr>
                  </pic:nvPicPr>
                  <pic:blipFill>
                    <a:blip r:embed="rId5"/>
                    <a:stretch>
                      <a:fillRect/>
                    </a:stretch>
                  </pic:blipFill>
                  <pic:spPr>
                    <a:xfrm>
                      <a:off x="0" y="0"/>
                      <a:ext cx="1264920" cy="226060"/>
                    </a:xfrm>
                    <a:prstGeom prst="rect">
                      <a:avLst/>
                    </a:prstGeom>
                  </pic:spPr>
                </pic:pic>
              </a:graphicData>
            </a:graphic>
          </wp:inline>
        </w:drawing>
      </w:r>
    </w:p>
    <w:p>
      <w:pPr>
        <w:numPr>
          <w:numId w:val="0"/>
        </w:numPr>
        <w:ind w:firstLine="420" w:firstLineChars="0"/>
        <w:rPr>
          <w:sz w:val="28"/>
          <w:szCs w:val="28"/>
        </w:rPr>
      </w:pPr>
      <w:r>
        <w:rPr>
          <w:sz w:val="28"/>
          <w:szCs w:val="28"/>
        </w:rPr>
        <w:t>首先将文档词通过word embedding 层转换为词向量：，本次实验采用了两种不同的编码方式，一种是利用glove预训练词向量，一种是利用预训练好的bert对文档进行编码，取bert最后一层的输出作为每个位置的词向量。</w:t>
      </w:r>
    </w:p>
    <w:p>
      <w:pPr>
        <w:numPr>
          <w:numId w:val="0"/>
        </w:numPr>
        <w:ind w:left="840" w:leftChars="0" w:firstLine="420" w:firstLineChars="0"/>
        <w:jc w:val="center"/>
      </w:pPr>
      <w:r>
        <w:drawing>
          <wp:inline distT="0" distB="0" distL="114300" distR="114300">
            <wp:extent cx="1640840" cy="310515"/>
            <wp:effectExtent l="0" t="0" r="10160" b="19685"/>
            <wp:docPr id="5" name="334E55B0-647D-440b-865C-3EC943EB4CBC-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34E55B0-647D-440b-865C-3EC943EB4CBC-4" descr="wpsoffice"/>
                    <pic:cNvPicPr>
                      <a:picLocks noChangeAspect="1"/>
                    </pic:cNvPicPr>
                  </pic:nvPicPr>
                  <pic:blipFill>
                    <a:blip r:embed="rId6"/>
                    <a:stretch>
                      <a:fillRect/>
                    </a:stretch>
                  </pic:blipFill>
                  <pic:spPr>
                    <a:xfrm>
                      <a:off x="0" y="0"/>
                      <a:ext cx="1640840" cy="310515"/>
                    </a:xfrm>
                    <a:prstGeom prst="rect">
                      <a:avLst/>
                    </a:prstGeom>
                  </pic:spPr>
                </pic:pic>
              </a:graphicData>
            </a:graphic>
          </wp:inline>
        </w:drawing>
      </w:r>
    </w:p>
    <w:p>
      <w:pPr>
        <w:numPr>
          <w:numId w:val="0"/>
        </w:numPr>
        <w:ind w:firstLine="420" w:firstLineChars="0"/>
        <w:rPr>
          <w:sz w:val="28"/>
          <w:szCs w:val="28"/>
        </w:rPr>
      </w:pPr>
      <w:r>
        <w:rPr>
          <w:sz w:val="28"/>
          <w:szCs w:val="28"/>
        </w:rPr>
        <w:t>得到词向量之后计算文档的语义向量。首先经过一个self-attention层为每个词计算结合上下文的语义向量：</w:t>
      </w:r>
    </w:p>
    <w:p>
      <w:pPr>
        <w:numPr>
          <w:numId w:val="0"/>
        </w:numPr>
        <w:ind w:left="840" w:leftChars="0" w:firstLine="420" w:firstLineChars="0"/>
        <w:jc w:val="center"/>
      </w:pPr>
      <w:r>
        <w:drawing>
          <wp:inline distT="0" distB="0" distL="114300" distR="114300">
            <wp:extent cx="2529205" cy="1407160"/>
            <wp:effectExtent l="0" t="0" r="10795" b="15240"/>
            <wp:docPr id="10" name="图片 10" descr="截屏2020-06-15 下午7.3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截屏2020-06-15 下午7.37.39"/>
                    <pic:cNvPicPr>
                      <a:picLocks noChangeAspect="1"/>
                    </pic:cNvPicPr>
                  </pic:nvPicPr>
                  <pic:blipFill>
                    <a:blip r:embed="rId7"/>
                    <a:stretch>
                      <a:fillRect/>
                    </a:stretch>
                  </pic:blipFill>
                  <pic:spPr>
                    <a:xfrm>
                      <a:off x="0" y="0"/>
                      <a:ext cx="2529205" cy="1407160"/>
                    </a:xfrm>
                    <a:prstGeom prst="rect">
                      <a:avLst/>
                    </a:prstGeom>
                  </pic:spPr>
                </pic:pic>
              </a:graphicData>
            </a:graphic>
          </wp:inline>
        </w:drawing>
      </w:r>
    </w:p>
    <w:p>
      <w:pPr>
        <w:numPr>
          <w:numId w:val="0"/>
        </w:numPr>
        <w:ind w:firstLine="420" w:firstLineChars="0"/>
        <w:rPr>
          <w:sz w:val="28"/>
          <w:szCs w:val="28"/>
        </w:rPr>
      </w:pPr>
      <w:r>
        <w:rPr>
          <w:sz w:val="28"/>
          <w:szCs w:val="28"/>
        </w:rPr>
        <w:t>然后通过一个attention层将所有词的语义向量融合得到最终的文档向量：</w:t>
      </w:r>
    </w:p>
    <w:p>
      <w:pPr>
        <w:numPr>
          <w:numId w:val="0"/>
        </w:numPr>
        <w:jc w:val="center"/>
      </w:pPr>
      <w:r>
        <w:drawing>
          <wp:inline distT="0" distB="0" distL="114300" distR="114300">
            <wp:extent cx="3123565" cy="1203325"/>
            <wp:effectExtent l="0" t="0" r="635" b="15875"/>
            <wp:docPr id="13" name="图片 13" descr="截屏2020-06-15 下午7.3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截屏2020-06-15 下午7.38.41"/>
                    <pic:cNvPicPr>
                      <a:picLocks noChangeAspect="1"/>
                    </pic:cNvPicPr>
                  </pic:nvPicPr>
                  <pic:blipFill>
                    <a:blip r:embed="rId8"/>
                    <a:stretch>
                      <a:fillRect/>
                    </a:stretch>
                  </pic:blipFill>
                  <pic:spPr>
                    <a:xfrm>
                      <a:off x="0" y="0"/>
                      <a:ext cx="3123565" cy="1203325"/>
                    </a:xfrm>
                    <a:prstGeom prst="rect">
                      <a:avLst/>
                    </a:prstGeom>
                  </pic:spPr>
                </pic:pic>
              </a:graphicData>
            </a:graphic>
          </wp:inline>
        </w:drawing>
      </w:r>
    </w:p>
    <w:p>
      <w:pPr>
        <w:numPr>
          <w:numId w:val="0"/>
        </w:numPr>
        <w:jc w:val="center"/>
      </w:pPr>
      <w:r>
        <w:drawing>
          <wp:inline distT="0" distB="0" distL="114300" distR="114300">
            <wp:extent cx="1664335" cy="708025"/>
            <wp:effectExtent l="0" t="0" r="12065" b="3175"/>
            <wp:docPr id="14" name="图片 14" descr="截屏2020-06-15 下午7.3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截屏2020-06-15 下午7.39.33"/>
                    <pic:cNvPicPr>
                      <a:picLocks noChangeAspect="1"/>
                    </pic:cNvPicPr>
                  </pic:nvPicPr>
                  <pic:blipFill>
                    <a:blip r:embed="rId9"/>
                    <a:stretch>
                      <a:fillRect/>
                    </a:stretch>
                  </pic:blipFill>
                  <pic:spPr>
                    <a:xfrm>
                      <a:off x="0" y="0"/>
                      <a:ext cx="1664335" cy="708025"/>
                    </a:xfrm>
                    <a:prstGeom prst="rect">
                      <a:avLst/>
                    </a:prstGeom>
                  </pic:spPr>
                </pic:pic>
              </a:graphicData>
            </a:graphic>
          </wp:inline>
        </w:drawing>
      </w:r>
    </w:p>
    <w:p>
      <w:pPr>
        <w:numPr>
          <w:numId w:val="0"/>
        </w:numPr>
      </w:pPr>
    </w:p>
    <w:p>
      <w:pPr>
        <w:numPr>
          <w:numId w:val="0"/>
        </w:numPr>
        <w:ind w:left="840" w:leftChars="0" w:firstLine="420" w:firstLineChars="0"/>
      </w:pPr>
    </w:p>
    <w:p>
      <w:pPr>
        <w:numPr>
          <w:numId w:val="0"/>
        </w:numPr>
        <w:ind w:firstLine="420" w:firstLineChars="0"/>
        <w:rPr>
          <w:sz w:val="28"/>
          <w:szCs w:val="28"/>
        </w:rPr>
      </w:pPr>
      <w:r>
        <w:rPr>
          <w:sz w:val="28"/>
          <w:szCs w:val="28"/>
        </w:rPr>
        <w:t>对候选新闻文档列表中的每个文档按照上述方式获得候选文档的语义向量。</w:t>
      </w:r>
    </w:p>
    <w:p>
      <w:pPr>
        <w:numPr>
          <w:numId w:val="0"/>
        </w:numPr>
        <w:ind w:firstLine="420" w:firstLineChars="0"/>
        <w:rPr>
          <w:sz w:val="28"/>
          <w:szCs w:val="28"/>
        </w:rPr>
      </w:pPr>
      <w:r>
        <w:rPr>
          <w:sz w:val="28"/>
          <w:szCs w:val="28"/>
        </w:rPr>
        <w:t>对用户历史浏览记录中的每个文档都按照上述过程得到历史文档的语义向量，接下来计算用户画像。将所有历史文档的语义向量用一个self-attention层处理，得到每个历史文档结合上下文的语义向量：</w:t>
      </w:r>
    </w:p>
    <w:p>
      <w:pPr>
        <w:numPr>
          <w:numId w:val="0"/>
        </w:numPr>
        <w:jc w:val="center"/>
      </w:pPr>
      <w:r>
        <w:drawing>
          <wp:inline distT="0" distB="0" distL="114300" distR="114300">
            <wp:extent cx="3112770" cy="1734820"/>
            <wp:effectExtent l="0" t="0" r="11430" b="17780"/>
            <wp:docPr id="15" name="图片 15" descr="截屏2020-06-15 下午7.4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截屏2020-06-15 下午7.40.07"/>
                    <pic:cNvPicPr>
                      <a:picLocks noChangeAspect="1"/>
                    </pic:cNvPicPr>
                  </pic:nvPicPr>
                  <pic:blipFill>
                    <a:blip r:embed="rId10"/>
                    <a:stretch>
                      <a:fillRect/>
                    </a:stretch>
                  </pic:blipFill>
                  <pic:spPr>
                    <a:xfrm>
                      <a:off x="0" y="0"/>
                      <a:ext cx="3112770" cy="1734820"/>
                    </a:xfrm>
                    <a:prstGeom prst="rect">
                      <a:avLst/>
                    </a:prstGeom>
                  </pic:spPr>
                </pic:pic>
              </a:graphicData>
            </a:graphic>
          </wp:inline>
        </w:drawing>
      </w:r>
    </w:p>
    <w:p>
      <w:pPr>
        <w:numPr>
          <w:numId w:val="0"/>
        </w:numPr>
      </w:pPr>
    </w:p>
    <w:p>
      <w:pPr>
        <w:numPr>
          <w:numId w:val="0"/>
        </w:numPr>
        <w:ind w:firstLine="420" w:firstLineChars="0"/>
        <w:rPr>
          <w:sz w:val="28"/>
          <w:szCs w:val="28"/>
        </w:rPr>
      </w:pPr>
      <w:r>
        <w:rPr>
          <w:sz w:val="28"/>
          <w:szCs w:val="28"/>
        </w:rPr>
        <w:t>接下来通过一个attention层将所有历史文档的语义向量融合得到最终的用户兴趣画像：</w:t>
      </w:r>
    </w:p>
    <w:p>
      <w:pPr>
        <w:numPr>
          <w:numId w:val="0"/>
        </w:numPr>
      </w:pPr>
    </w:p>
    <w:p>
      <w:pPr>
        <w:numPr>
          <w:numId w:val="0"/>
        </w:numPr>
        <w:jc w:val="center"/>
      </w:pPr>
      <w:r>
        <w:drawing>
          <wp:inline distT="0" distB="0" distL="114300" distR="114300">
            <wp:extent cx="3173095" cy="1319530"/>
            <wp:effectExtent l="0" t="0" r="1905" b="1270"/>
            <wp:docPr id="20" name="图片 20" descr="截屏2020-06-15 下午7.4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截屏2020-06-15 下午7.46.22"/>
                    <pic:cNvPicPr>
                      <a:picLocks noChangeAspect="1"/>
                    </pic:cNvPicPr>
                  </pic:nvPicPr>
                  <pic:blipFill>
                    <a:blip r:embed="rId11"/>
                    <a:stretch>
                      <a:fillRect/>
                    </a:stretch>
                  </pic:blipFill>
                  <pic:spPr>
                    <a:xfrm>
                      <a:off x="0" y="0"/>
                      <a:ext cx="3173095" cy="1319530"/>
                    </a:xfrm>
                    <a:prstGeom prst="rect">
                      <a:avLst/>
                    </a:prstGeom>
                  </pic:spPr>
                </pic:pic>
              </a:graphicData>
            </a:graphic>
          </wp:inline>
        </w:drawing>
      </w:r>
    </w:p>
    <w:p>
      <w:pPr>
        <w:numPr>
          <w:numId w:val="0"/>
        </w:numPr>
        <w:jc w:val="center"/>
      </w:pPr>
      <w:r>
        <w:drawing>
          <wp:inline distT="0" distB="0" distL="114300" distR="114300">
            <wp:extent cx="1763395" cy="882015"/>
            <wp:effectExtent l="0" t="0" r="14605" b="6985"/>
            <wp:docPr id="17" name="图片 17" descr="截屏2020-06-15 下午7.4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截屏2020-06-15 下午7.41.37"/>
                    <pic:cNvPicPr>
                      <a:picLocks noChangeAspect="1"/>
                    </pic:cNvPicPr>
                  </pic:nvPicPr>
                  <pic:blipFill>
                    <a:blip r:embed="rId12"/>
                    <a:stretch>
                      <a:fillRect/>
                    </a:stretch>
                  </pic:blipFill>
                  <pic:spPr>
                    <a:xfrm>
                      <a:off x="0" y="0"/>
                      <a:ext cx="1763395" cy="882015"/>
                    </a:xfrm>
                    <a:prstGeom prst="rect">
                      <a:avLst/>
                    </a:prstGeom>
                  </pic:spPr>
                </pic:pic>
              </a:graphicData>
            </a:graphic>
          </wp:inline>
        </w:drawing>
      </w:r>
    </w:p>
    <w:p>
      <w:pPr>
        <w:numPr>
          <w:numId w:val="0"/>
        </w:numPr>
      </w:pPr>
    </w:p>
    <w:p>
      <w:pPr>
        <w:numPr>
          <w:numId w:val="0"/>
        </w:numPr>
        <w:ind w:firstLine="420" w:firstLineChars="0"/>
        <w:rPr>
          <w:sz w:val="28"/>
          <w:szCs w:val="28"/>
        </w:rPr>
      </w:pPr>
      <w:r>
        <w:rPr>
          <w:sz w:val="28"/>
          <w:szCs w:val="28"/>
        </w:rPr>
        <w:t>最终通过向量的点积计算候选文档与用户历史兴趣的语义匹配程度,并采用交叉熵的形式进行训练：</w:t>
      </w:r>
    </w:p>
    <w:p>
      <w:pPr>
        <w:numPr>
          <w:numId w:val="0"/>
        </w:numPr>
        <w:jc w:val="center"/>
      </w:pPr>
      <w:r>
        <w:drawing>
          <wp:inline distT="0" distB="0" distL="114300" distR="114300">
            <wp:extent cx="3252470" cy="980440"/>
            <wp:effectExtent l="0" t="0" r="24130" b="10160"/>
            <wp:docPr id="18" name="图片 18" descr="截屏2020-06-15 下午7.4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截屏2020-06-15 下午7.45.24"/>
                    <pic:cNvPicPr>
                      <a:picLocks noChangeAspect="1"/>
                    </pic:cNvPicPr>
                  </pic:nvPicPr>
                  <pic:blipFill>
                    <a:blip r:embed="rId13"/>
                    <a:stretch>
                      <a:fillRect/>
                    </a:stretch>
                  </pic:blipFill>
                  <pic:spPr>
                    <a:xfrm>
                      <a:off x="0" y="0"/>
                      <a:ext cx="3252470" cy="980440"/>
                    </a:xfrm>
                    <a:prstGeom prst="rect">
                      <a:avLst/>
                    </a:prstGeom>
                  </pic:spPr>
                </pic:pic>
              </a:graphicData>
            </a:graphic>
          </wp:inline>
        </w:drawing>
      </w:r>
    </w:p>
    <w:p>
      <w:pPr>
        <w:numPr>
          <w:numId w:val="0"/>
        </w:numPr>
        <w:jc w:val="center"/>
      </w:pPr>
      <w:r>
        <w:drawing>
          <wp:inline distT="0" distB="0" distL="114300" distR="114300">
            <wp:extent cx="1960245" cy="758825"/>
            <wp:effectExtent l="0" t="0" r="20955" b="3175"/>
            <wp:docPr id="19" name="图片 19" descr="截屏2020-06-15 下午7.4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截屏2020-06-15 下午7.45.53"/>
                    <pic:cNvPicPr>
                      <a:picLocks noChangeAspect="1"/>
                    </pic:cNvPicPr>
                  </pic:nvPicPr>
                  <pic:blipFill>
                    <a:blip r:embed="rId14"/>
                    <a:stretch>
                      <a:fillRect/>
                    </a:stretch>
                  </pic:blipFill>
                  <pic:spPr>
                    <a:xfrm>
                      <a:off x="0" y="0"/>
                      <a:ext cx="1960245" cy="758825"/>
                    </a:xfrm>
                    <a:prstGeom prst="rect">
                      <a:avLst/>
                    </a:prstGeom>
                  </pic:spPr>
                </pic:pic>
              </a:graphicData>
            </a:graphic>
          </wp:inline>
        </w:drawing>
      </w:r>
    </w:p>
    <w:p>
      <w:pPr>
        <w:numPr>
          <w:numId w:val="0"/>
        </w:numPr>
      </w:pPr>
    </w:p>
    <w:p>
      <w:pPr>
        <w:numPr>
          <w:numId w:val="0"/>
        </w:numPr>
      </w:pPr>
    </w:p>
    <w:p>
      <w:pPr>
        <w:pStyle w:val="4"/>
        <w:bidi w:val="0"/>
      </w:pPr>
      <w:r>
        <w:t>2.1 词编码：</w:t>
      </w:r>
    </w:p>
    <w:p>
      <w:pPr>
        <w:numPr>
          <w:numId w:val="0"/>
        </w:numPr>
        <w:ind w:firstLine="420" w:firstLineChars="0"/>
        <w:rPr>
          <w:sz w:val="28"/>
          <w:szCs w:val="28"/>
        </w:rPr>
      </w:pPr>
      <w:r>
        <w:rPr>
          <w:sz w:val="28"/>
          <w:szCs w:val="28"/>
        </w:rPr>
        <w:t>Glove: 将所有新闻文档的标题作为语料，按照(</w:t>
      </w:r>
      <w:r>
        <w:rPr>
          <w:rFonts w:hint="eastAsia"/>
          <w:sz w:val="28"/>
          <w:szCs w:val="28"/>
        </w:rPr>
        <w:t>https://nlp.stanford.edu/projects/glove/</w:t>
      </w:r>
      <w:r>
        <w:rPr>
          <w:sz w:val="28"/>
          <w:szCs w:val="28"/>
        </w:rPr>
        <w:t xml:space="preserve">  )中的方法训练词向量，将word embedding 层的词向量矩阵按照训练好的词向量初始化，训练时进行fine-tune。</w:t>
      </w:r>
    </w:p>
    <w:p>
      <w:pPr>
        <w:numPr>
          <w:numId w:val="0"/>
        </w:numPr>
        <w:ind w:firstLine="420" w:firstLineChars="0"/>
        <w:rPr>
          <w:sz w:val="28"/>
          <w:szCs w:val="28"/>
        </w:rPr>
      </w:pPr>
      <w:r>
        <w:rPr>
          <w:sz w:val="28"/>
          <w:szCs w:val="28"/>
        </w:rPr>
        <w:t>Bert：bert是利用英文的维基百科的语料预训练的语言模型。它的模型结构是多层transformer堆叠。单层transformer的结构如下图所示。预训练时输入是维基百科中的语句，将其中一些词替换为[mask] 掩码。训练目标则是预测掩码位置原始的词。预训练好的模型包含丰富的语义知识，能够较好地表达文本语义。这里本次实验采用与bert一致的分词器以字节为单位编码语句，将词id输入到预训练的bert层，取最后一层每个位置的输出作为每个位置的词编码。</w:t>
      </w:r>
    </w:p>
    <w:p>
      <w:pPr>
        <w:numPr>
          <w:numId w:val="0"/>
        </w:numPr>
        <w:jc w:val="center"/>
      </w:pPr>
      <w:r>
        <w:drawing>
          <wp:inline distT="0" distB="0" distL="114300" distR="114300">
            <wp:extent cx="1696720" cy="3197225"/>
            <wp:effectExtent l="0" t="0" r="5080" b="3175"/>
            <wp:docPr id="2" name="图片 2" descr="截屏2020-06-15 下午3.3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0-06-15 下午3.37.18"/>
                    <pic:cNvPicPr>
                      <a:picLocks noChangeAspect="1"/>
                    </pic:cNvPicPr>
                  </pic:nvPicPr>
                  <pic:blipFill>
                    <a:blip r:embed="rId15"/>
                    <a:stretch>
                      <a:fillRect/>
                    </a:stretch>
                  </pic:blipFill>
                  <pic:spPr>
                    <a:xfrm>
                      <a:off x="0" y="0"/>
                      <a:ext cx="1696720" cy="3197225"/>
                    </a:xfrm>
                    <a:prstGeom prst="rect">
                      <a:avLst/>
                    </a:prstGeom>
                  </pic:spPr>
                </pic:pic>
              </a:graphicData>
            </a:graphic>
          </wp:inline>
        </w:drawing>
      </w:r>
    </w:p>
    <w:p>
      <w:pPr>
        <w:pStyle w:val="4"/>
        <w:bidi w:val="0"/>
      </w:pPr>
      <w:r>
        <w:t>2.2 关于模型的分析：</w:t>
      </w:r>
    </w:p>
    <w:p>
      <w:pPr>
        <w:numPr>
          <w:numId w:val="0"/>
        </w:numPr>
        <w:ind w:firstLine="420" w:firstLineChars="0"/>
        <w:rPr>
          <w:rFonts w:hint="eastAsia"/>
          <w:sz w:val="28"/>
          <w:szCs w:val="28"/>
        </w:rPr>
      </w:pPr>
      <w:r>
        <w:rPr>
          <w:sz w:val="28"/>
          <w:szCs w:val="28"/>
        </w:rPr>
        <w:t>本次实验的模型对于文本处理最主要的结构是self-attention.在文本处理中常见的结构还有RNN、CNN等结构。</w:t>
      </w:r>
      <w:r>
        <w:rPr>
          <w:rFonts w:hint="eastAsia"/>
          <w:sz w:val="28"/>
          <w:szCs w:val="28"/>
        </w:rPr>
        <w:t>相比于序列模型LSTM或GRU，self-attention</w:t>
      </w:r>
      <w:r>
        <w:rPr>
          <w:rFonts w:hint="default"/>
          <w:sz w:val="28"/>
          <w:szCs w:val="28"/>
        </w:rPr>
        <w:t>也同样能够捕捉上下文的语义关系，但是同时</w:t>
      </w:r>
      <w:r>
        <w:rPr>
          <w:rFonts w:hint="eastAsia"/>
          <w:sz w:val="28"/>
          <w:szCs w:val="28"/>
        </w:rPr>
        <w:t>每个位置的输出</w:t>
      </w:r>
      <w:r>
        <w:rPr>
          <w:rFonts w:hint="default"/>
          <w:sz w:val="28"/>
          <w:szCs w:val="28"/>
        </w:rPr>
        <w:t>还</w:t>
      </w:r>
      <w:r>
        <w:rPr>
          <w:rFonts w:hint="eastAsia"/>
          <w:sz w:val="28"/>
          <w:szCs w:val="28"/>
        </w:rPr>
        <w:t>可以并行计算，</w:t>
      </w:r>
      <w:r>
        <w:rPr>
          <w:rFonts w:hint="default"/>
          <w:sz w:val="28"/>
          <w:szCs w:val="28"/>
        </w:rPr>
        <w:t>因此</w:t>
      </w:r>
      <w:r>
        <w:rPr>
          <w:rFonts w:hint="eastAsia"/>
          <w:sz w:val="28"/>
          <w:szCs w:val="28"/>
        </w:rPr>
        <w:t>效率更高。</w:t>
      </w:r>
      <w:r>
        <w:rPr>
          <w:rFonts w:hint="default"/>
          <w:sz w:val="28"/>
          <w:szCs w:val="28"/>
        </w:rPr>
        <w:t>而与CNN相比较，CNN虽然速度快，但是受限于卷积核大小，难以捕捉长距离的上下文关系，因此在处理上下文语义上，尤其是对于本次实验长时间的用户历史浏览序列，Self-attention的结构更有优势。</w:t>
      </w:r>
    </w:p>
    <w:p>
      <w:pPr>
        <w:numPr>
          <w:numId w:val="0"/>
        </w:numPr>
      </w:pPr>
    </w:p>
    <w:p>
      <w:pPr>
        <w:numPr>
          <w:numId w:val="0"/>
        </w:numPr>
      </w:pPr>
    </w:p>
    <w:p>
      <w:pPr>
        <w:pStyle w:val="3"/>
        <w:numPr>
          <w:ilvl w:val="0"/>
          <w:numId w:val="1"/>
        </w:numPr>
        <w:bidi w:val="0"/>
      </w:pPr>
      <w:r>
        <w:t>实验：</w:t>
      </w:r>
    </w:p>
    <w:p>
      <w:pPr>
        <w:pStyle w:val="4"/>
        <w:bidi w:val="0"/>
      </w:pPr>
      <w:r>
        <w:t xml:space="preserve"> 3.1 数据集：</w:t>
      </w:r>
    </w:p>
    <w:p>
      <w:pPr>
        <w:numPr>
          <w:numId w:val="0"/>
        </w:numPr>
        <w:ind w:firstLine="420" w:firstLineChars="0"/>
        <w:rPr>
          <w:sz w:val="28"/>
          <w:szCs w:val="28"/>
        </w:rPr>
      </w:pPr>
      <w:r>
        <w:rPr>
          <w:sz w:val="28"/>
          <w:szCs w:val="28"/>
        </w:rPr>
        <w:t xml:space="preserve">数据来源是微软提供的新闻推荐数据集( </w:t>
      </w:r>
      <w:r>
        <w:rPr>
          <w:rFonts w:hint="eastAsia"/>
          <w:sz w:val="28"/>
          <w:szCs w:val="28"/>
        </w:rPr>
        <w:t>https://msnews.github.io/</w:t>
      </w:r>
      <w:r>
        <w:rPr>
          <w:sz w:val="28"/>
          <w:szCs w:val="28"/>
        </w:rPr>
        <w:t>),该网站仅提供训练集与验证集。训练集和测试集中有behaviour.tsv与news.tsv两个文件。</w:t>
      </w:r>
    </w:p>
    <w:p>
      <w:pPr>
        <w:numPr>
          <w:numId w:val="0"/>
        </w:numPr>
        <w:ind w:firstLine="420" w:firstLineChars="0"/>
        <w:rPr>
          <w:rFonts w:hint="default"/>
          <w:sz w:val="28"/>
          <w:szCs w:val="28"/>
        </w:rPr>
      </w:pPr>
      <w:r>
        <w:rPr>
          <w:sz w:val="28"/>
          <w:szCs w:val="28"/>
        </w:rPr>
        <w:t>其中</w:t>
      </w:r>
      <w:r>
        <w:rPr>
          <w:rFonts w:hint="eastAsia"/>
          <w:sz w:val="28"/>
          <w:szCs w:val="28"/>
        </w:rPr>
        <w:t>behaviour.ts</w:t>
      </w:r>
      <w:r>
        <w:rPr>
          <w:rFonts w:hint="default"/>
          <w:sz w:val="28"/>
          <w:szCs w:val="28"/>
        </w:rPr>
        <w:t>中如下有四个字段：User ID: 用户编号； Time： 用户点击时间； History：用户历史点击的新闻编号；Impressions： 当前推荐给用户的新闻编号候选列表。</w:t>
      </w:r>
    </w:p>
    <w:p>
      <w:pPr>
        <w:numPr>
          <w:numId w:val="0"/>
        </w:numPr>
        <w:ind w:firstLine="420" w:firstLineChars="0"/>
        <w:rPr>
          <w:sz w:val="28"/>
          <w:szCs w:val="28"/>
        </w:rPr>
      </w:pPr>
      <w:r>
        <w:rPr>
          <w:rFonts w:hint="default"/>
          <w:sz w:val="28"/>
          <w:szCs w:val="28"/>
        </w:rPr>
        <w:t>News.tsv中有如下四个字段：News ID: 新闻编号； Category： 新闻种类； Title： 新闻标题； Abstract： 新闻摘要.</w:t>
      </w:r>
    </w:p>
    <w:p>
      <w:pPr>
        <w:numPr>
          <w:numId w:val="0"/>
        </w:numPr>
        <w:ind w:firstLine="420" w:firstLineChars="0"/>
        <w:rPr>
          <w:rFonts w:hint="default"/>
          <w:sz w:val="28"/>
          <w:szCs w:val="28"/>
        </w:rPr>
      </w:pPr>
      <w:r>
        <w:rPr>
          <w:rFonts w:hint="eastAsia"/>
          <w:sz w:val="28"/>
          <w:szCs w:val="28"/>
        </w:rPr>
        <w:t>由于个性化新闻推荐的数据涉及到用户隐私，</w:t>
      </w:r>
      <w:r>
        <w:rPr>
          <w:rFonts w:hint="default"/>
          <w:sz w:val="28"/>
          <w:szCs w:val="28"/>
        </w:rPr>
        <w:t>该</w:t>
      </w:r>
      <w:r>
        <w:rPr>
          <w:rFonts w:hint="eastAsia"/>
          <w:sz w:val="28"/>
          <w:szCs w:val="28"/>
        </w:rPr>
        <w:t>公开的数据集对用户名进行了匿名处理</w:t>
      </w:r>
      <w:r>
        <w:rPr>
          <w:rFonts w:hint="default"/>
          <w:sz w:val="28"/>
          <w:szCs w:val="28"/>
        </w:rPr>
        <w:t>。 其中共有50，000个用户，用户数据为从2019.10.12到11.22约一个月的点击记录。由于其中用户历史浏览数据长度为0-300不等，分布稀疏，本次实验取平均值50，即截取50个的用户最新浏览的历史文档。同时由于每个候选的新闻列表长度最大不超过300，因此问题可作为排序问题，无需为了提升效率预过滤一些文档。同时本次实验采取文档标题作为新闻文档的内容，标题最大长度设置为10.</w:t>
      </w:r>
    </w:p>
    <w:p>
      <w:pPr>
        <w:numPr>
          <w:numId w:val="0"/>
        </w:numPr>
        <w:rPr>
          <w:rFonts w:hint="default"/>
        </w:rPr>
      </w:pPr>
    </w:p>
    <w:p>
      <w:pPr>
        <w:pStyle w:val="4"/>
        <w:bidi w:val="0"/>
        <w:rPr>
          <w:rFonts w:hint="default"/>
        </w:rPr>
      </w:pPr>
      <w:r>
        <w:rPr>
          <w:rFonts w:hint="default"/>
        </w:rPr>
        <w:t>3.2 实验：</w:t>
      </w:r>
    </w:p>
    <w:p>
      <w:pPr>
        <w:numPr>
          <w:numId w:val="0"/>
        </w:numPr>
        <w:ind w:firstLine="420" w:firstLineChars="0"/>
        <w:rPr>
          <w:rFonts w:hint="default"/>
          <w:sz w:val="28"/>
          <w:szCs w:val="28"/>
        </w:rPr>
      </w:pPr>
      <w:r>
        <w:rPr>
          <w:rFonts w:hint="default"/>
          <w:sz w:val="28"/>
          <w:szCs w:val="28"/>
        </w:rPr>
        <w:t>输入: CandidateNews_id: 候选新闻文档的词编码； ClickedNews：历史点击新闻的词编码； History_len: 每个历史新闻文档的长度（用于注意力层去掉padding的空字符）; Candidate_len: 每个候选文档的长度： All_history:  整个历史序列的文档个数； All_candidate: 整个候选文档的文档个数.</w:t>
      </w:r>
    </w:p>
    <w:p>
      <w:pPr>
        <w:numPr>
          <w:numId w:val="0"/>
        </w:numPr>
        <w:ind w:firstLine="420" w:firstLineChars="0"/>
        <w:rPr>
          <w:rFonts w:hint="default"/>
          <w:sz w:val="28"/>
          <w:szCs w:val="28"/>
        </w:rPr>
      </w:pPr>
      <w:r>
        <w:rPr>
          <w:rFonts w:hint="default"/>
          <w:sz w:val="28"/>
          <w:szCs w:val="28"/>
        </w:rPr>
        <w:t>输出：测试时输出的是候选文档与用户历史的匹配得分.</w:t>
      </w:r>
    </w:p>
    <w:p>
      <w:pPr>
        <w:numPr>
          <w:numId w:val="0"/>
        </w:numPr>
        <w:ind w:firstLine="420" w:firstLineChars="0"/>
        <w:rPr>
          <w:rFonts w:hint="default"/>
          <w:sz w:val="28"/>
          <w:szCs w:val="28"/>
        </w:rPr>
      </w:pPr>
      <w:r>
        <w:rPr>
          <w:rFonts w:hint="default"/>
          <w:sz w:val="28"/>
          <w:szCs w:val="28"/>
        </w:rPr>
        <w:t>glove词向量设置为100维，共28929个单词。bert层使用的预训练模型是12层, 前馈神经网络的输出为128维的bert模型；训练模型时只finetune后6层。前六层的参数固定。模型中的attention层的注意力向量设置为200维。</w:t>
      </w:r>
    </w:p>
    <w:p>
      <w:pPr>
        <w:numPr>
          <w:numId w:val="0"/>
        </w:numPr>
        <w:rPr>
          <w:rFonts w:hint="default"/>
        </w:rPr>
      </w:pPr>
    </w:p>
    <w:p>
      <w:pPr>
        <w:pStyle w:val="4"/>
        <w:bidi w:val="0"/>
        <w:rPr>
          <w:rFonts w:hint="default"/>
        </w:rPr>
      </w:pPr>
      <w:r>
        <w:rPr>
          <w:rFonts w:hint="default"/>
        </w:rPr>
        <w:t>3.3 实验结果:</w:t>
      </w:r>
    </w:p>
    <w:p>
      <w:pPr>
        <w:numPr>
          <w:numId w:val="0"/>
        </w:numPr>
        <w:ind w:firstLine="420" w:firstLineChars="0"/>
        <w:rPr>
          <w:rFonts w:hint="default"/>
          <w:sz w:val="28"/>
          <w:szCs w:val="28"/>
        </w:rPr>
      </w:pPr>
      <w:r>
        <w:rPr>
          <w:rFonts w:hint="default"/>
          <w:sz w:val="28"/>
          <w:szCs w:val="28"/>
        </w:rPr>
        <w:t>评价指标采用的是分类和排序问题中常用的auc, mean_mrr， ndcg@5,  ndcg@10。</w:t>
      </w:r>
    </w:p>
    <w:p>
      <w:pPr>
        <w:numPr>
          <w:numId w:val="0"/>
        </w:numPr>
        <w:ind w:firstLine="420" w:firstLineChars="0"/>
        <w:rPr>
          <w:rFonts w:hint="default"/>
        </w:rPr>
      </w:pPr>
      <w:r>
        <w:rPr>
          <w:rFonts w:hint="default"/>
          <w:sz w:val="28"/>
          <w:szCs w:val="28"/>
        </w:rPr>
        <w:t>使用glove词向量的模型以及以一样的训练轮次，学习率等训练设置训练的bert 编码的模型在验证集上的结果为：</w:t>
      </w:r>
    </w:p>
    <w:p>
      <w:pPr>
        <w:numPr>
          <w:numId w:val="0"/>
        </w:numPr>
        <w:rPr>
          <w:rFonts w:hint="default"/>
        </w:rPr>
      </w:pPr>
    </w:p>
    <w:tbl>
      <w:tblPr>
        <w:tblStyle w:val="7"/>
        <w:tblW w:w="89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83"/>
        <w:gridCol w:w="1783"/>
        <w:gridCol w:w="1783"/>
        <w:gridCol w:w="1784"/>
        <w:gridCol w:w="1784"/>
      </w:tblGrid>
      <w:tr>
        <w:trPr>
          <w:trHeight w:val="425" w:hRule="atLeast"/>
        </w:trPr>
        <w:tc>
          <w:tcPr>
            <w:tcW w:w="1783" w:type="dxa"/>
          </w:tcPr>
          <w:p>
            <w:pPr>
              <w:numPr>
                <w:numId w:val="0"/>
              </w:numPr>
              <w:rPr>
                <w:rFonts w:hint="default"/>
                <w:vertAlign w:val="baseline"/>
              </w:rPr>
            </w:pPr>
            <w:r>
              <w:rPr>
                <w:rFonts w:hint="default"/>
                <w:vertAlign w:val="baseline"/>
              </w:rPr>
              <w:t>metric</w:t>
            </w:r>
          </w:p>
        </w:tc>
        <w:tc>
          <w:tcPr>
            <w:tcW w:w="1783" w:type="dxa"/>
          </w:tcPr>
          <w:p>
            <w:pPr>
              <w:numPr>
                <w:numId w:val="0"/>
              </w:numPr>
              <w:rPr>
                <w:rFonts w:hint="default"/>
                <w:vertAlign w:val="baseline"/>
              </w:rPr>
            </w:pPr>
            <w:r>
              <w:rPr>
                <w:rFonts w:hint="default"/>
                <w:vertAlign w:val="baseline"/>
              </w:rPr>
              <w:t xml:space="preserve">auc </w:t>
            </w:r>
          </w:p>
        </w:tc>
        <w:tc>
          <w:tcPr>
            <w:tcW w:w="1783" w:type="dxa"/>
          </w:tcPr>
          <w:p>
            <w:pPr>
              <w:numPr>
                <w:numId w:val="0"/>
              </w:numPr>
              <w:rPr>
                <w:rFonts w:hint="default"/>
                <w:vertAlign w:val="baseline"/>
              </w:rPr>
            </w:pPr>
            <w:r>
              <w:rPr>
                <w:rFonts w:hint="default"/>
                <w:vertAlign w:val="baseline"/>
              </w:rPr>
              <w:t>mean_mrr</w:t>
            </w:r>
          </w:p>
        </w:tc>
        <w:tc>
          <w:tcPr>
            <w:tcW w:w="1784" w:type="dxa"/>
          </w:tcPr>
          <w:p>
            <w:pPr>
              <w:numPr>
                <w:numId w:val="0"/>
              </w:numPr>
              <w:rPr>
                <w:rFonts w:hint="default"/>
                <w:vertAlign w:val="baseline"/>
              </w:rPr>
            </w:pPr>
            <w:r>
              <w:rPr>
                <w:rFonts w:hint="default"/>
                <w:vertAlign w:val="baseline"/>
              </w:rPr>
              <w:t xml:space="preserve">ndcg@5 </w:t>
            </w:r>
          </w:p>
        </w:tc>
        <w:tc>
          <w:tcPr>
            <w:tcW w:w="1784" w:type="dxa"/>
          </w:tcPr>
          <w:p>
            <w:pPr>
              <w:numPr>
                <w:numId w:val="0"/>
              </w:numPr>
              <w:rPr>
                <w:rFonts w:hint="default"/>
                <w:vertAlign w:val="baseline"/>
              </w:rPr>
            </w:pPr>
            <w:r>
              <w:rPr>
                <w:rFonts w:hint="default"/>
                <w:vertAlign w:val="baseline"/>
              </w:rPr>
              <w:t>ndcg@10</w:t>
            </w:r>
          </w:p>
        </w:tc>
      </w:tr>
      <w:tr>
        <w:trPr>
          <w:trHeight w:val="838" w:hRule="atLeast"/>
        </w:trPr>
        <w:tc>
          <w:tcPr>
            <w:tcW w:w="1783" w:type="dxa"/>
          </w:tcPr>
          <w:p>
            <w:pPr>
              <w:numPr>
                <w:numId w:val="0"/>
              </w:numPr>
              <w:rPr>
                <w:rFonts w:hint="default"/>
                <w:vertAlign w:val="baseline"/>
              </w:rPr>
            </w:pPr>
            <w:r>
              <w:rPr>
                <w:rFonts w:hint="default"/>
                <w:vertAlign w:val="baseline"/>
              </w:rPr>
              <w:t>Glove embedding</w:t>
            </w:r>
          </w:p>
        </w:tc>
        <w:tc>
          <w:tcPr>
            <w:tcW w:w="1783" w:type="dxa"/>
          </w:tcPr>
          <w:p>
            <w:pPr>
              <w:numPr>
                <w:numId w:val="0"/>
              </w:numPr>
              <w:rPr>
                <w:rFonts w:hint="default"/>
                <w:vertAlign w:val="baseline"/>
              </w:rPr>
            </w:pPr>
            <w:r>
              <w:rPr>
                <w:rFonts w:hint="default"/>
                <w:vertAlign w:val="baseline"/>
              </w:rPr>
              <w:t>0.633</w:t>
            </w:r>
          </w:p>
        </w:tc>
        <w:tc>
          <w:tcPr>
            <w:tcW w:w="1783" w:type="dxa"/>
          </w:tcPr>
          <w:p>
            <w:pPr>
              <w:numPr>
                <w:numId w:val="0"/>
              </w:numPr>
              <w:rPr>
                <w:rFonts w:hint="default"/>
                <w:vertAlign w:val="baseline"/>
              </w:rPr>
            </w:pPr>
            <w:r>
              <w:rPr>
                <w:rFonts w:hint="default"/>
                <w:vertAlign w:val="baseline"/>
              </w:rPr>
              <w:t>0.2915</w:t>
            </w:r>
          </w:p>
        </w:tc>
        <w:tc>
          <w:tcPr>
            <w:tcW w:w="1784" w:type="dxa"/>
          </w:tcPr>
          <w:p>
            <w:pPr>
              <w:numPr>
                <w:numId w:val="0"/>
              </w:numPr>
              <w:rPr>
                <w:rFonts w:hint="default"/>
                <w:vertAlign w:val="baseline"/>
              </w:rPr>
            </w:pPr>
            <w:r>
              <w:rPr>
                <w:rFonts w:hint="default"/>
                <w:vertAlign w:val="baseline"/>
              </w:rPr>
              <w:t>0.3188</w:t>
            </w:r>
          </w:p>
        </w:tc>
        <w:tc>
          <w:tcPr>
            <w:tcW w:w="1784" w:type="dxa"/>
          </w:tcPr>
          <w:p>
            <w:pPr>
              <w:numPr>
                <w:numId w:val="0"/>
              </w:numPr>
              <w:rPr>
                <w:rFonts w:hint="default"/>
                <w:vertAlign w:val="baseline"/>
              </w:rPr>
            </w:pPr>
            <w:r>
              <w:rPr>
                <w:rFonts w:hint="default"/>
                <w:vertAlign w:val="baseline"/>
              </w:rPr>
              <w:t>0.3808</w:t>
            </w:r>
          </w:p>
        </w:tc>
      </w:tr>
      <w:tr>
        <w:trPr>
          <w:trHeight w:val="851" w:hRule="atLeast"/>
        </w:trPr>
        <w:tc>
          <w:tcPr>
            <w:tcW w:w="1783" w:type="dxa"/>
          </w:tcPr>
          <w:p>
            <w:pPr>
              <w:numPr>
                <w:numId w:val="0"/>
              </w:numPr>
              <w:rPr>
                <w:rFonts w:hint="default"/>
                <w:vertAlign w:val="baseline"/>
              </w:rPr>
            </w:pPr>
            <w:r>
              <w:rPr>
                <w:rFonts w:hint="default"/>
                <w:vertAlign w:val="baseline"/>
              </w:rPr>
              <w:t>Bert embedding</w:t>
            </w:r>
          </w:p>
        </w:tc>
        <w:tc>
          <w:tcPr>
            <w:tcW w:w="1783" w:type="dxa"/>
          </w:tcPr>
          <w:p>
            <w:pPr>
              <w:numPr>
                <w:numId w:val="0"/>
              </w:numPr>
              <w:rPr>
                <w:rFonts w:hint="default"/>
                <w:vertAlign w:val="baseline"/>
              </w:rPr>
            </w:pPr>
            <w:r>
              <w:rPr>
                <w:rFonts w:hint="default"/>
                <w:vertAlign w:val="baseline"/>
              </w:rPr>
              <w:t>0.6378</w:t>
            </w:r>
          </w:p>
        </w:tc>
        <w:tc>
          <w:tcPr>
            <w:tcW w:w="1783" w:type="dxa"/>
          </w:tcPr>
          <w:p>
            <w:pPr>
              <w:numPr>
                <w:numId w:val="0"/>
              </w:numPr>
              <w:rPr>
                <w:rFonts w:hint="default"/>
                <w:vertAlign w:val="baseline"/>
              </w:rPr>
            </w:pPr>
            <w:r>
              <w:rPr>
                <w:rFonts w:hint="default"/>
                <w:vertAlign w:val="baseline"/>
              </w:rPr>
              <w:t>0.2947</w:t>
            </w:r>
          </w:p>
        </w:tc>
        <w:tc>
          <w:tcPr>
            <w:tcW w:w="1784" w:type="dxa"/>
          </w:tcPr>
          <w:p>
            <w:pPr>
              <w:numPr>
                <w:numId w:val="0"/>
              </w:numPr>
              <w:rPr>
                <w:rFonts w:hint="default"/>
                <w:vertAlign w:val="baseline"/>
              </w:rPr>
            </w:pPr>
            <w:r>
              <w:rPr>
                <w:rFonts w:hint="default"/>
                <w:vertAlign w:val="baseline"/>
              </w:rPr>
              <w:t>0.3208</w:t>
            </w:r>
          </w:p>
        </w:tc>
        <w:tc>
          <w:tcPr>
            <w:tcW w:w="1784" w:type="dxa"/>
          </w:tcPr>
          <w:p>
            <w:pPr>
              <w:numPr>
                <w:numId w:val="0"/>
              </w:numPr>
              <w:rPr>
                <w:rFonts w:hint="default"/>
                <w:vertAlign w:val="baseline"/>
              </w:rPr>
            </w:pPr>
            <w:r>
              <w:rPr>
                <w:rFonts w:hint="default"/>
                <w:vertAlign w:val="baseline"/>
              </w:rPr>
              <w:t>0.3829</w:t>
            </w:r>
          </w:p>
        </w:tc>
      </w:tr>
    </w:tbl>
    <w:p>
      <w:pPr>
        <w:numPr>
          <w:numId w:val="0"/>
        </w:numPr>
        <w:rPr>
          <w:rFonts w:hint="default"/>
        </w:rPr>
      </w:pPr>
    </w:p>
    <w:p>
      <w:pPr>
        <w:numPr>
          <w:numId w:val="0"/>
        </w:numPr>
        <w:rPr>
          <w:rFonts w:hint="default"/>
        </w:rPr>
      </w:pPr>
    </w:p>
    <w:p>
      <w:pPr>
        <w:numPr>
          <w:numId w:val="0"/>
        </w:numPr>
        <w:rPr>
          <w:rFonts w:hint="default"/>
        </w:rPr>
      </w:pPr>
    </w:p>
    <w:p>
      <w:pPr>
        <w:pStyle w:val="4"/>
        <w:bidi w:val="0"/>
        <w:rPr>
          <w:rFonts w:hint="default"/>
        </w:rPr>
      </w:pPr>
      <w:r>
        <w:rPr>
          <w:rFonts w:hint="default"/>
        </w:rPr>
        <w:t>3.4 结果分析：</w:t>
      </w:r>
    </w:p>
    <w:p>
      <w:pPr>
        <w:numPr>
          <w:numId w:val="0"/>
        </w:numPr>
        <w:ind w:firstLine="420" w:firstLineChars="0"/>
        <w:rPr>
          <w:rFonts w:hint="default"/>
          <w:sz w:val="28"/>
          <w:szCs w:val="28"/>
        </w:rPr>
      </w:pPr>
      <w:r>
        <w:rPr>
          <w:rFonts w:hint="default"/>
          <w:sz w:val="28"/>
          <w:szCs w:val="28"/>
        </w:rPr>
        <w:t>使用bert层编码的模型准确率只有微弱的提升. 时间上，使用glove的模型编码层只需要按照词id读取，而bert编码则有O(n*n)的时间复杂度，n为文档的长度。空间上，使用glove编码只需保存word_size*emb_dim大小的词向量矩阵，而bert编码除词矩阵以外还需要O(n*feed_forwar_dim)大小的空间存储每层的中间结果。</w:t>
      </w:r>
    </w:p>
    <w:p>
      <w:pPr>
        <w:pStyle w:val="3"/>
        <w:bidi w:val="0"/>
        <w:rPr>
          <w:rFonts w:hint="default"/>
        </w:rPr>
      </w:pPr>
      <w:r>
        <w:rPr>
          <w:rFonts w:hint="default"/>
        </w:rPr>
        <w:t>4. 结论：</w:t>
      </w:r>
    </w:p>
    <w:p>
      <w:pPr>
        <w:numPr>
          <w:numId w:val="0"/>
        </w:numPr>
        <w:ind w:firstLine="420" w:firstLineChars="0"/>
        <w:rPr>
          <w:rFonts w:hint="default"/>
          <w:sz w:val="28"/>
          <w:szCs w:val="28"/>
        </w:rPr>
      </w:pPr>
      <w:r>
        <w:rPr>
          <w:rFonts w:hint="default"/>
          <w:sz w:val="28"/>
          <w:szCs w:val="28"/>
        </w:rPr>
        <w:t>self-attention：可以高效率的计算长距离上下文的关系，自动提取重要的语义部分，相比于RNN和CNN有一定的优势。</w:t>
      </w:r>
    </w:p>
    <w:p>
      <w:pPr>
        <w:numPr>
          <w:numId w:val="0"/>
        </w:numPr>
        <w:ind w:firstLine="420" w:firstLineChars="0"/>
        <w:rPr>
          <w:rFonts w:hint="default"/>
          <w:sz w:val="28"/>
          <w:szCs w:val="28"/>
        </w:rPr>
      </w:pPr>
      <w:r>
        <w:rPr>
          <w:rFonts w:hint="default"/>
          <w:sz w:val="28"/>
          <w:szCs w:val="28"/>
        </w:rPr>
        <w:t>数据量较小或者文本序列不长的情况下利用pre-trained bert模型可能弊大于利。</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苹方-简">
    <w:panose1 w:val="020B0400000000000000"/>
    <w:charset w:val="86"/>
    <w:family w:val="auto"/>
    <w:pitch w:val="default"/>
    <w:sig w:usb0="A00002FF" w:usb1="7ACFFDFB" w:usb2="00000017" w:usb3="00000000" w:csb0="00040001" w:csb1="00000000"/>
  </w:font>
  <w:font w:name="Microsoft Yahei">
    <w:altName w:val="苹方-简"/>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gill sans">
    <w:altName w:val="苹方-简"/>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冬青黑体简体中文">
    <w:panose1 w:val="020B0300000000000000"/>
    <w:charset w:val="86"/>
    <w:family w:val="auto"/>
    <w:pitch w:val="default"/>
    <w:sig w:usb0="A00002BF" w:usb1="1ACF7CFA" w:usb2="00000016" w:usb3="00000000" w:csb0="000600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E7635C"/>
    <w:multiLevelType w:val="singleLevel"/>
    <w:tmpl w:val="5EE7635C"/>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BF1190"/>
    <w:rsid w:val="1FCF2CC0"/>
    <w:rsid w:val="2EBED92D"/>
    <w:rsid w:val="37ED82D8"/>
    <w:rsid w:val="3EFF629D"/>
    <w:rsid w:val="3FF64154"/>
    <w:rsid w:val="3FFF9438"/>
    <w:rsid w:val="56FEAFEE"/>
    <w:rsid w:val="57EF0531"/>
    <w:rsid w:val="5FFFCC76"/>
    <w:rsid w:val="69DF2AB2"/>
    <w:rsid w:val="6AEF54E7"/>
    <w:rsid w:val="6B3B0940"/>
    <w:rsid w:val="6D5A878C"/>
    <w:rsid w:val="6D7FDA80"/>
    <w:rsid w:val="6EF8DBFB"/>
    <w:rsid w:val="6F766D30"/>
    <w:rsid w:val="6F9D0C15"/>
    <w:rsid w:val="6FF55131"/>
    <w:rsid w:val="78D79C2B"/>
    <w:rsid w:val="7BBF5420"/>
    <w:rsid w:val="7D7E30E2"/>
    <w:rsid w:val="7DBB1482"/>
    <w:rsid w:val="7EEFE879"/>
    <w:rsid w:val="7EFC1BE4"/>
    <w:rsid w:val="7FBF1190"/>
    <w:rsid w:val="7FDE7AB1"/>
    <w:rsid w:val="7FE74F1F"/>
    <w:rsid w:val="ADBA23CA"/>
    <w:rsid w:val="B5FB4560"/>
    <w:rsid w:val="B8EF7BFB"/>
    <w:rsid w:val="BEFF08EF"/>
    <w:rsid w:val="BF535B76"/>
    <w:rsid w:val="D6AC4714"/>
    <w:rsid w:val="DEA6B998"/>
    <w:rsid w:val="DFB7611D"/>
    <w:rsid w:val="F3DB4B1B"/>
    <w:rsid w:val="F6BF76D2"/>
    <w:rsid w:val="F7DF56AA"/>
    <w:rsid w:val="F7FB9714"/>
    <w:rsid w:val="FCCF00D4"/>
    <w:rsid w:val="FDD74684"/>
    <w:rsid w:val="FFFE12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link w:val="8"/>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标题 3 Char"/>
    <w:link w:val="4"/>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334E55B0-647D-440b-865C-3EC943EB4CBC-2">
      <extobjdata type="334E55B0-647D-440b-865C-3EC943EB4CBC" data="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"/>
    </extobj>
    <extobj name="334E55B0-647D-440b-865C-3EC943EB4CBC-4">
      <extobjdata type="334E55B0-647D-440b-865C-3EC943EB4CBC" data="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Office_2.3.1.3761_F1E327BC-269C-435d-A152-05C5408002CA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2020-06-15T08:09:00Z</dcterms:created>
  <dc:creator>shuqilu</dc:creator>
  <cp:lastModifiedBy>shuqilu</cp:lastModifiedBy>
  <dcterms:modified xsi:type="dcterms:W3CDTF">2020-06-15T20:06:01Z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2052-2.3.1.3761</vt:lpwstr>
  </property>
</Properties>
</file>