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40"/>
        </w:rPr>
      </w:pPr>
      <w:r>
        <w:rPr>
          <w:sz w:val="32"/>
          <w:szCs w:val="40"/>
        </w:rPr>
        <w:t>Web信息处理与应用大作业</w:t>
      </w:r>
    </w:p>
    <w:p>
      <w:pPr>
        <w:wordWrap w:val="0"/>
        <w:jc w:val="right"/>
      </w:pPr>
      <w:r>
        <w:t xml:space="preserve">胡景文  </w:t>
      </w:r>
    </w:p>
    <w:p>
      <w:pPr>
        <w:jc w:val="right"/>
      </w:pPr>
      <w:r>
        <w:t>2019101400</w:t>
      </w:r>
    </w:p>
    <w:p>
      <w:pPr>
        <w:numPr>
          <w:ilvl w:val="0"/>
          <w:numId w:val="1"/>
        </w:numPr>
      </w:pPr>
      <w:r>
        <w:t>数据集</w:t>
      </w:r>
      <w:bookmarkStart w:id="0" w:name="_GoBack"/>
      <w:bookmarkEnd w:id="0"/>
    </w:p>
    <w:p>
      <w:pPr>
        <w:numPr>
          <w:numId w:val="0"/>
        </w:numPr>
        <w:ind w:firstLine="420" w:firstLineChars="0"/>
      </w:pPr>
      <w:r>
        <w:t>本次实验采用后羿采集器对豆瓣最受欢迎的影评进行了采集，总共采集了10596条评论以及评论者对电影的打分。具体操作界面如下图所示，后羿采集器采集了每一个模块中的电影短评和后面的打分，打分分为五个等级，很差、较差、还行、推荐、力荐。在数据集的预处理过程中，对短评进行了去停用词以及去掉一些符号的操作，并且将标签根据等级映射为数字标签0到4。爬取的数据中部分仅有短评，没有标签，在预处理的过程中删除此类数据，剩余数据共9729条。</w:t>
      </w:r>
    </w:p>
    <w:p>
      <w:pPr>
        <w:numPr>
          <w:numId w:val="0"/>
        </w:numPr>
        <w:ind w:firstLine="420" w:firstLineChars="0"/>
      </w:pPr>
      <w:r>
        <w:drawing>
          <wp:inline distT="0" distB="0" distL="114300" distR="114300">
            <wp:extent cx="5266690" cy="2746375"/>
            <wp:effectExtent l="0" t="0" r="16510" b="222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746375"/>
                    </a:xfrm>
                    <a:prstGeom prst="rect">
                      <a:avLst/>
                    </a:prstGeom>
                    <a:noFill/>
                    <a:ln w="9525">
                      <a:noFill/>
                    </a:ln>
                  </pic:spPr>
                </pic:pic>
              </a:graphicData>
            </a:graphic>
          </wp:inline>
        </w:drawing>
      </w:r>
    </w:p>
    <w:p>
      <w:pPr>
        <w:numPr>
          <w:ilvl w:val="0"/>
          <w:numId w:val="1"/>
        </w:numPr>
      </w:pPr>
      <w:r>
        <w:t>模型</w:t>
      </w:r>
    </w:p>
    <w:p>
      <w:pPr>
        <w:numPr>
          <w:numId w:val="0"/>
        </w:numPr>
      </w:pPr>
      <w:r>
        <w:t>2.1 LSTM+Attention</w:t>
      </w:r>
    </w:p>
    <w:p>
      <w:pPr>
        <w:numPr>
          <w:numId w:val="0"/>
        </w:numPr>
        <w:ind w:firstLine="420" w:firstLineChars="200"/>
      </w:pPr>
      <w:r>
        <w:t>模型分为三层，第一层为embedding层，包含一个vocab_size*embedding_dim的矩阵，输入为句子中每一个词的one-hot向量组成的矩阵，输出为每一个词对应的特征表示，第二层为LSTM层，输入是一个句子中词的特征表示的集合，输出为所有time-step的隐层特征集合，第三层为fc层，利用attention机制将LSTM层的隐层输出进行加权求和后作为fc层的输入，输出是n个类的概率分布。第一层的embedding矩阵使用预训练好的特征矩阵进行初始化。</w:t>
      </w:r>
    </w:p>
    <w:p>
      <w:pPr>
        <w:numPr>
          <w:numId w:val="0"/>
        </w:numPr>
      </w:pPr>
      <w:r>
        <w:t>2.2 Bert</w:t>
      </w:r>
    </w:p>
    <w:p>
      <w:pPr>
        <w:numPr>
          <w:numId w:val="0"/>
        </w:numPr>
        <w:ind w:firstLine="420" w:firstLineChars="200"/>
      </w:pPr>
      <w:r>
        <w:t>Bert是目前比较火的用来处理nlp问题的模型，在本次实验中基于bet-base-chinese预训练模型进行fine-tune，在bert模型后加上fc层，将模型进行句子级别的encode之后的特征作为fc层的输入，输出为n个类的概率分布。</w:t>
      </w:r>
    </w:p>
    <w:p>
      <w:pPr>
        <w:numPr>
          <w:ilvl w:val="0"/>
          <w:numId w:val="1"/>
        </w:numPr>
      </w:pPr>
      <w:r>
        <w:t>实验分析</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numId w:val="0"/>
              </w:numPr>
              <w:jc w:val="center"/>
              <w:rPr>
                <w:vertAlign w:val="baseline"/>
              </w:rPr>
            </w:pPr>
          </w:p>
        </w:tc>
        <w:tc>
          <w:tcPr>
            <w:tcW w:w="2130" w:type="dxa"/>
          </w:tcPr>
          <w:p>
            <w:pPr>
              <w:numPr>
                <w:numId w:val="0"/>
              </w:numPr>
              <w:jc w:val="center"/>
              <w:rPr>
                <w:vertAlign w:val="baseline"/>
              </w:rPr>
            </w:pPr>
            <w:r>
              <w:rPr>
                <w:vertAlign w:val="baseline"/>
              </w:rPr>
              <w:t>recall</w:t>
            </w:r>
          </w:p>
        </w:tc>
        <w:tc>
          <w:tcPr>
            <w:tcW w:w="2131" w:type="dxa"/>
          </w:tcPr>
          <w:p>
            <w:pPr>
              <w:numPr>
                <w:numId w:val="0"/>
              </w:numPr>
              <w:jc w:val="center"/>
              <w:rPr>
                <w:vertAlign w:val="baseline"/>
              </w:rPr>
            </w:pPr>
            <w:r>
              <w:rPr>
                <w:vertAlign w:val="baseline"/>
              </w:rPr>
              <w:t>precision</w:t>
            </w:r>
          </w:p>
        </w:tc>
        <w:tc>
          <w:tcPr>
            <w:tcW w:w="2131" w:type="dxa"/>
          </w:tcPr>
          <w:p>
            <w:pPr>
              <w:numPr>
                <w:numId w:val="0"/>
              </w:numPr>
              <w:jc w:val="center"/>
              <w:rPr>
                <w:vertAlign w:val="baseline"/>
              </w:rPr>
            </w:pPr>
            <w:r>
              <w:rPr>
                <w:vertAlign w:val="baseline"/>
              </w:rPr>
              <w:t>F1-score</w:t>
            </w:r>
          </w:p>
        </w:tc>
      </w:tr>
      <w:tr>
        <w:tblPrEx>
          <w:tblLayout w:type="fixed"/>
        </w:tblPrEx>
        <w:tc>
          <w:tcPr>
            <w:tcW w:w="2130" w:type="dxa"/>
          </w:tcPr>
          <w:p>
            <w:pPr>
              <w:numPr>
                <w:numId w:val="0"/>
              </w:numPr>
              <w:jc w:val="center"/>
              <w:rPr>
                <w:vertAlign w:val="baseline"/>
              </w:rPr>
            </w:pPr>
            <w:r>
              <w:rPr>
                <w:vertAlign w:val="baseline"/>
              </w:rPr>
              <w:t>LSTM+Attention</w:t>
            </w:r>
          </w:p>
        </w:tc>
        <w:tc>
          <w:tcPr>
            <w:tcW w:w="2130" w:type="dxa"/>
          </w:tcPr>
          <w:p>
            <w:pPr>
              <w:numPr>
                <w:numId w:val="0"/>
              </w:numPr>
              <w:jc w:val="center"/>
              <w:rPr>
                <w:vertAlign w:val="baseline"/>
              </w:rPr>
            </w:pPr>
            <w:r>
              <w:rPr>
                <w:vertAlign w:val="baseline"/>
              </w:rPr>
              <w:t>54.56</w:t>
            </w:r>
          </w:p>
        </w:tc>
        <w:tc>
          <w:tcPr>
            <w:tcW w:w="2131" w:type="dxa"/>
          </w:tcPr>
          <w:p>
            <w:pPr>
              <w:numPr>
                <w:numId w:val="0"/>
              </w:numPr>
              <w:jc w:val="center"/>
              <w:rPr>
                <w:vertAlign w:val="baseline"/>
              </w:rPr>
            </w:pPr>
            <w:r>
              <w:rPr>
                <w:vertAlign w:val="baseline"/>
              </w:rPr>
              <w:t>55.21</w:t>
            </w:r>
          </w:p>
        </w:tc>
        <w:tc>
          <w:tcPr>
            <w:tcW w:w="2131" w:type="dxa"/>
          </w:tcPr>
          <w:p>
            <w:pPr>
              <w:numPr>
                <w:numId w:val="0"/>
              </w:numPr>
              <w:jc w:val="center"/>
              <w:rPr>
                <w:vertAlign w:val="baseline"/>
              </w:rPr>
            </w:pPr>
            <w:r>
              <w:rPr>
                <w:vertAlign w:val="baseline"/>
              </w:rPr>
              <w:t>54.95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numId w:val="0"/>
              </w:numPr>
              <w:jc w:val="center"/>
              <w:rPr>
                <w:vertAlign w:val="baseline"/>
              </w:rPr>
            </w:pPr>
            <w:r>
              <w:rPr>
                <w:vertAlign w:val="baseline"/>
              </w:rPr>
              <w:t>Bert</w:t>
            </w:r>
          </w:p>
        </w:tc>
        <w:tc>
          <w:tcPr>
            <w:tcW w:w="2130" w:type="dxa"/>
          </w:tcPr>
          <w:p>
            <w:pPr>
              <w:numPr>
                <w:numId w:val="0"/>
              </w:numPr>
              <w:jc w:val="center"/>
              <w:rPr>
                <w:vertAlign w:val="baseline"/>
              </w:rPr>
            </w:pPr>
            <w:r>
              <w:rPr>
                <w:vertAlign w:val="baseline"/>
              </w:rPr>
              <w:t>59.7</w:t>
            </w:r>
          </w:p>
        </w:tc>
        <w:tc>
          <w:tcPr>
            <w:tcW w:w="2131" w:type="dxa"/>
          </w:tcPr>
          <w:p>
            <w:pPr>
              <w:numPr>
                <w:numId w:val="0"/>
              </w:numPr>
              <w:jc w:val="center"/>
              <w:rPr>
                <w:vertAlign w:val="baseline"/>
              </w:rPr>
            </w:pPr>
            <w:r>
              <w:rPr>
                <w:vertAlign w:val="baseline"/>
              </w:rPr>
              <w:t>60.6</w:t>
            </w:r>
          </w:p>
        </w:tc>
        <w:tc>
          <w:tcPr>
            <w:tcW w:w="2131" w:type="dxa"/>
          </w:tcPr>
          <w:p>
            <w:pPr>
              <w:numPr>
                <w:numId w:val="0"/>
              </w:numPr>
              <w:jc w:val="center"/>
              <w:rPr>
                <w:vertAlign w:val="baseline"/>
              </w:rPr>
            </w:pPr>
            <w:r>
              <w:rPr>
                <w:vertAlign w:val="baseline"/>
              </w:rPr>
              <w:t>60.3</w:t>
            </w:r>
          </w:p>
        </w:tc>
      </w:tr>
    </w:tbl>
    <w:p>
      <w:pPr>
        <w:numPr>
          <w:numId w:val="0"/>
        </w:numPr>
        <w:jc w:val="center"/>
        <w:rPr>
          <w:sz w:val="18"/>
          <w:szCs w:val="21"/>
        </w:rPr>
      </w:pPr>
      <w:r>
        <w:rPr>
          <w:sz w:val="18"/>
          <w:szCs w:val="21"/>
        </w:rPr>
        <w:t>表1.LSTM+Attention模型和Bert模型对影评数据集预测的recall, precision, F1-score结果</w:t>
      </w:r>
    </w:p>
    <w:p>
      <w:pPr>
        <w:numPr>
          <w:numId w:val="0"/>
        </w:numPr>
        <w:ind w:firstLine="420" w:firstLineChars="200"/>
      </w:pPr>
      <w:r>
        <w:t>表1中为第二部分所述的两个模型在影评数据集上对评价预测的结果，可以看到Bert模型的结果还是优于LSTM+Attention模型的结果。</w:t>
      </w:r>
    </w:p>
    <w:p>
      <w:pPr>
        <w:numPr>
          <w:ilvl w:val="0"/>
          <w:numId w:val="1"/>
        </w:numPr>
      </w:pPr>
      <w:r>
        <w:t>结论</w:t>
      </w:r>
    </w:p>
    <w:p>
      <w:pPr>
        <w:numPr>
          <w:numId w:val="0"/>
        </w:numPr>
        <w:ind w:firstLine="420" w:firstLineChars="200"/>
      </w:pPr>
      <w:r>
        <w:t>针对影评数据集，本次实验尝试了两种主流的nlp方法，结果表明bert的结果会优于LSTM+Attention，两个模型均能比较好的解决基于影评预测评论者对这篇文章打分的结果。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Arial Rounded MT Bold">
    <w:panose1 w:val="020F0704030504030204"/>
    <w:charset w:val="00"/>
    <w:family w:val="auto"/>
    <w:pitch w:val="default"/>
    <w:sig w:usb0="00000003" w:usb1="00000000" w:usb2="00000000" w:usb3="00000000" w:csb0="20000001"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D9FF4"/>
    <w:multiLevelType w:val="singleLevel"/>
    <w:tmpl w:val="5EDD9FF4"/>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9A019"/>
    <w:rsid w:val="FFB9A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2020-06-08T10:11:00Z</dcterms:created>
  <dc:creator>hujingwen</dc:creator>
  <cp:lastModifiedBy>hujingwen</cp:lastModifiedBy>
  <dcterms:modified xsi:type="dcterms:W3CDTF">2020-06-08T11:10:52Z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