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13E49" w14:textId="3073A789" w:rsidR="00D74DA7" w:rsidRDefault="00D74DA7">
      <w:pPr>
        <w:rPr>
          <w:rStyle w:val="a3"/>
          <w:color w:val="000000"/>
        </w:rPr>
      </w:pPr>
      <w:r>
        <w:rPr>
          <w:rStyle w:val="a3"/>
          <w:rFonts w:hint="eastAsia"/>
          <w:color w:val="000000"/>
        </w:rPr>
        <w:t>K</w:t>
      </w:r>
      <w:r>
        <w:rPr>
          <w:rStyle w:val="a3"/>
          <w:color w:val="000000"/>
        </w:rPr>
        <w:t xml:space="preserve"> </w:t>
      </w:r>
      <w:r>
        <w:rPr>
          <w:rStyle w:val="a3"/>
          <w:rFonts w:hint="eastAsia"/>
          <w:color w:val="000000"/>
        </w:rPr>
        <w:t>线</w:t>
      </w:r>
    </w:p>
    <w:p w14:paraId="094A095C" w14:textId="307025DC" w:rsidR="00D74DA7" w:rsidRDefault="00D74DA7">
      <w:pPr>
        <w:rPr>
          <w:rStyle w:val="a3"/>
          <w:color w:val="000000"/>
        </w:rPr>
      </w:pPr>
      <w:r>
        <w:rPr>
          <w:rStyle w:val="a3"/>
          <w:rFonts w:hint="eastAsia"/>
          <w:color w:val="000000"/>
        </w:rPr>
        <w:t>均线</w:t>
      </w:r>
    </w:p>
    <w:p w14:paraId="59693606" w14:textId="11C28456" w:rsidR="00553F0E" w:rsidRDefault="00553F0E">
      <w:pPr>
        <w:rPr>
          <w:rStyle w:val="a3"/>
          <w:color w:val="000000"/>
        </w:rPr>
      </w:pPr>
      <w:r>
        <w:rPr>
          <w:rStyle w:val="a3"/>
          <w:color w:val="000000"/>
        </w:rPr>
        <w:t>Dual Moving Average Crossover Strategy</w:t>
      </w:r>
    </w:p>
    <w:p w14:paraId="6E5B9940" w14:textId="708AFC05" w:rsidR="00553F0E" w:rsidRDefault="00553F0E">
      <w:pPr>
        <w:rPr>
          <w:rStyle w:val="a3"/>
          <w:rFonts w:hint="eastAsia"/>
          <w:color w:val="000000"/>
        </w:rPr>
      </w:pPr>
      <w:r>
        <w:rPr>
          <w:rStyle w:val="a3"/>
          <w:color w:val="000000"/>
        </w:rPr>
        <w:t>标的 (Underlying Asset)</w:t>
      </w:r>
      <w:r>
        <w:rPr>
          <w:rFonts w:ascii="-webkit-standard" w:hAnsi="-webkit-standard"/>
          <w:color w:val="000000"/>
          <w:sz w:val="27"/>
          <w:szCs w:val="27"/>
        </w:rPr>
        <w:t>，在金融领域，指的是</w:t>
      </w:r>
      <w:r>
        <w:rPr>
          <w:rStyle w:val="a3"/>
          <w:color w:val="000000"/>
        </w:rPr>
        <w:t>交易合约所涉及的基础资产</w:t>
      </w:r>
    </w:p>
    <w:p w14:paraId="37700937" w14:textId="24EF3ED4" w:rsidR="00B20CD0" w:rsidRDefault="00D74DA7">
      <w:pPr>
        <w:rPr>
          <w:rStyle w:val="a3"/>
          <w:color w:val="000000"/>
        </w:rPr>
      </w:pPr>
      <w:r>
        <w:rPr>
          <w:rStyle w:val="a3"/>
          <w:color w:val="000000"/>
        </w:rPr>
        <w:t>支撑（Support）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和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3"/>
          <w:color w:val="000000"/>
        </w:rPr>
        <w:t>阻力（Resistance）</w:t>
      </w:r>
    </w:p>
    <w:p w14:paraId="1D39D69B" w14:textId="4B5CA6FA" w:rsidR="00D74DA7" w:rsidRDefault="00D74DA7" w:rsidP="00D74DA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color w:val="000000"/>
          <w:kern w:val="0"/>
          <w:sz w:val="24"/>
        </w:rPr>
      </w:pPr>
      <w:r w:rsidRPr="00D74DA7">
        <w:rPr>
          <w:rFonts w:ascii="宋体" w:eastAsia="宋体" w:hAnsi="宋体" w:cs="宋体"/>
          <w:b/>
          <w:bCs/>
          <w:color w:val="000000"/>
          <w:kern w:val="0"/>
          <w:sz w:val="24"/>
        </w:rPr>
        <w:t>锚定效应 (Anchoring Effect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</w:rPr>
        <w:t>）</w:t>
      </w:r>
    </w:p>
    <w:p w14:paraId="3C7E92E5" w14:textId="0052F8D6" w:rsidR="00D74DA7" w:rsidRDefault="00D74DA7" w:rsidP="00D74DA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color w:val="000000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</w:rPr>
        <w:t>RSI</w:t>
      </w:r>
    </w:p>
    <w:p w14:paraId="0A20DEDF" w14:textId="15DC2CDA" w:rsidR="00FC0A91" w:rsidRDefault="00FC0A91" w:rsidP="00D74DA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color w:val="000000"/>
          <w:kern w:val="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</w:rPr>
        <w:t>M</w:t>
      </w:r>
      <w:r>
        <w:rPr>
          <w:rFonts w:ascii="宋体" w:eastAsia="宋体" w:hAnsi="宋体" w:cs="宋体"/>
          <w:b/>
          <w:bCs/>
          <w:color w:val="000000"/>
          <w:kern w:val="0"/>
          <w:sz w:val="24"/>
        </w:rPr>
        <w:t>ACD</w:t>
      </w:r>
    </w:p>
    <w:p w14:paraId="3AB15A4C" w14:textId="77777777" w:rsidR="00FC0A91" w:rsidRPr="00D74DA7" w:rsidRDefault="00FC0A91" w:rsidP="00D74DA7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color w:val="000000"/>
          <w:kern w:val="0"/>
          <w:sz w:val="24"/>
        </w:rPr>
      </w:pPr>
    </w:p>
    <w:p w14:paraId="23A18CA3" w14:textId="77777777" w:rsidR="00D74DA7" w:rsidRDefault="00D74DA7">
      <w:pPr>
        <w:rPr>
          <w:rFonts w:hint="eastAsia"/>
        </w:rPr>
      </w:pPr>
    </w:p>
    <w:sectPr w:rsidR="00D74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30CE1"/>
    <w:multiLevelType w:val="multilevel"/>
    <w:tmpl w:val="920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6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A7"/>
    <w:rsid w:val="00131368"/>
    <w:rsid w:val="00553F0E"/>
    <w:rsid w:val="00B20CD0"/>
    <w:rsid w:val="00D74DA7"/>
    <w:rsid w:val="00FC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0B903"/>
  <w15:chartTrackingRefBased/>
  <w15:docId w15:val="{D6218D9D-9704-E843-A038-3F4392B70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74DA7"/>
    <w:rPr>
      <w:b/>
      <w:bCs/>
    </w:rPr>
  </w:style>
  <w:style w:type="character" w:customStyle="1" w:styleId="apple-converted-space">
    <w:name w:val="apple-converted-space"/>
    <w:basedOn w:val="a0"/>
    <w:rsid w:val="00D74DA7"/>
  </w:style>
  <w:style w:type="paragraph" w:styleId="a4">
    <w:name w:val="Normal (Web)"/>
    <w:basedOn w:val="a"/>
    <w:uiPriority w:val="99"/>
    <w:semiHidden/>
    <w:unhideWhenUsed/>
    <w:rsid w:val="00D74D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0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chen2003 [Student]</dc:creator>
  <cp:keywords/>
  <dc:description/>
  <cp:lastModifiedBy>LIU, chen2003 [Student]</cp:lastModifiedBy>
  <cp:revision>1</cp:revision>
  <dcterms:created xsi:type="dcterms:W3CDTF">2025-10-13T09:21:00Z</dcterms:created>
  <dcterms:modified xsi:type="dcterms:W3CDTF">2025-10-13T15:27:00Z</dcterms:modified>
</cp:coreProperties>
</file>