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1FE6" w14:textId="77777777" w:rsidR="00124CF5" w:rsidRPr="00852A0E" w:rsidRDefault="00124CF5" w:rsidP="00852A0E">
      <w:pPr>
        <w:spacing w:before="120" w:after="120"/>
        <w:rPr>
          <w:rFonts w:asciiTheme="minorHAnsi" w:hAnsiTheme="minorHAnsi" w:cstheme="minorHAnsi"/>
          <w:b/>
          <w:bCs/>
          <w:color w:val="0070C0"/>
          <w:u w:val="single"/>
          <w:shd w:val="clear" w:color="auto" w:fill="ECEAEB"/>
          <w:rtl/>
        </w:rPr>
      </w:pPr>
    </w:p>
    <w:p w14:paraId="00405EE6" w14:textId="77777777" w:rsidR="00124CF5" w:rsidRPr="00852A0E" w:rsidRDefault="00852A0E" w:rsidP="00852A0E">
      <w:pPr>
        <w:spacing w:before="120" w:after="120"/>
        <w:jc w:val="center"/>
        <w:rPr>
          <w:rFonts w:asciiTheme="minorHAnsi" w:hAnsiTheme="minorHAnsi" w:cstheme="minorHAnsi"/>
          <w:b/>
          <w:bCs/>
          <w:color w:val="00B0F0"/>
          <w:u w:val="single"/>
          <w:shd w:val="clear" w:color="auto" w:fill="ECEAEB"/>
          <w:rtl/>
        </w:rPr>
      </w:pPr>
      <w:r w:rsidRPr="00852A0E">
        <w:rPr>
          <w:rFonts w:asciiTheme="minorHAnsi" w:hAnsiTheme="minorHAnsi" w:cstheme="minorHAnsi"/>
          <w:b/>
          <w:bCs/>
          <w:color w:val="00B0F0"/>
          <w:u w:val="single"/>
          <w:rtl/>
        </w:rPr>
        <w:t>ניתוח נתונים</w:t>
      </w:r>
    </w:p>
    <w:p w14:paraId="408554B4" w14:textId="77777777" w:rsidR="00852A0E" w:rsidRDefault="00852A0E" w:rsidP="00852A0E">
      <w:pPr>
        <w:spacing w:before="120" w:after="120"/>
        <w:rPr>
          <w:rFonts w:asciiTheme="minorHAnsi" w:hAnsiTheme="minorHAnsi" w:cstheme="minorHAnsi"/>
          <w:b/>
          <w:bCs/>
          <w:u w:val="single"/>
          <w:rtl/>
        </w:rPr>
      </w:pPr>
    </w:p>
    <w:p w14:paraId="560F4B3E" w14:textId="6D400474" w:rsidR="00124CF5" w:rsidRPr="00852A0E" w:rsidRDefault="00124CF5" w:rsidP="00852A0E">
      <w:pPr>
        <w:spacing w:before="120" w:after="120"/>
        <w:rPr>
          <w:rFonts w:asciiTheme="minorHAnsi" w:hAnsiTheme="minorHAnsi" w:cstheme="minorHAnsi"/>
          <w:rtl/>
        </w:rPr>
      </w:pPr>
      <w:r w:rsidRPr="00852A0E">
        <w:rPr>
          <w:rFonts w:asciiTheme="minorHAnsi" w:hAnsiTheme="minorHAnsi" w:cstheme="minorHAnsi"/>
          <w:b/>
          <w:bCs/>
          <w:u w:val="single"/>
          <w:rtl/>
        </w:rPr>
        <w:t>הרצאה</w:t>
      </w:r>
      <w:r w:rsidRPr="00852A0E">
        <w:rPr>
          <w:rFonts w:asciiTheme="minorHAnsi" w:hAnsiTheme="minorHAnsi" w:cstheme="minorHAnsi"/>
          <w:rtl/>
        </w:rPr>
        <w:t>:  3</w:t>
      </w:r>
      <w:r w:rsidR="00597A30">
        <w:rPr>
          <w:rFonts w:asciiTheme="minorHAnsi" w:hAnsiTheme="minorHAnsi" w:cstheme="minorHAnsi" w:hint="cs"/>
          <w:rtl/>
        </w:rPr>
        <w:t xml:space="preserve"> שעות</w:t>
      </w:r>
    </w:p>
    <w:p w14:paraId="23C66730" w14:textId="2FCAFE77" w:rsidR="00124CF5" w:rsidRPr="00852A0E" w:rsidRDefault="00124CF5" w:rsidP="00852A0E">
      <w:pPr>
        <w:spacing w:before="120" w:after="120"/>
        <w:rPr>
          <w:rFonts w:asciiTheme="minorHAnsi" w:hAnsiTheme="minorHAnsi" w:cstheme="minorHAnsi"/>
          <w:rtl/>
        </w:rPr>
      </w:pPr>
      <w:r w:rsidRPr="00852A0E">
        <w:rPr>
          <w:rFonts w:asciiTheme="minorHAnsi" w:hAnsiTheme="minorHAnsi" w:cstheme="minorHAnsi"/>
          <w:b/>
          <w:bCs/>
          <w:u w:val="single"/>
          <w:rtl/>
        </w:rPr>
        <w:t>תרגיל</w:t>
      </w:r>
      <w:r w:rsidRPr="00852A0E">
        <w:rPr>
          <w:rFonts w:asciiTheme="minorHAnsi" w:hAnsiTheme="minorHAnsi" w:cstheme="minorHAnsi"/>
          <w:rtl/>
        </w:rPr>
        <w:t xml:space="preserve">  :  1</w:t>
      </w:r>
      <w:r w:rsidR="00597A30">
        <w:rPr>
          <w:rFonts w:asciiTheme="minorHAnsi" w:hAnsiTheme="minorHAnsi" w:cstheme="minorHAnsi" w:hint="cs"/>
          <w:rtl/>
        </w:rPr>
        <w:t xml:space="preserve"> שעה</w:t>
      </w:r>
    </w:p>
    <w:p w14:paraId="0D7151DD" w14:textId="76B76609" w:rsidR="00124CF5" w:rsidRPr="00852A0E" w:rsidRDefault="00124CF5" w:rsidP="00852A0E">
      <w:pPr>
        <w:spacing w:before="120" w:after="120"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  <w:b/>
          <w:bCs/>
          <w:u w:val="single"/>
          <w:rtl/>
        </w:rPr>
        <w:t>דרישות קדם</w:t>
      </w:r>
      <w:r w:rsidRPr="00852A0E">
        <w:rPr>
          <w:rFonts w:asciiTheme="minorHAnsi" w:hAnsiTheme="minorHAnsi" w:cstheme="minorHAnsi"/>
          <w:b/>
          <w:bCs/>
          <w:rtl/>
        </w:rPr>
        <w:t>:</w:t>
      </w:r>
      <w:r w:rsidRPr="00852A0E">
        <w:rPr>
          <w:rFonts w:asciiTheme="minorHAnsi" w:hAnsiTheme="minorHAnsi" w:cstheme="minorHAnsi"/>
          <w:b/>
          <w:bCs/>
        </w:rPr>
        <w:t xml:space="preserve"> </w:t>
      </w:r>
      <w:r w:rsidRPr="00852A0E">
        <w:rPr>
          <w:rFonts w:asciiTheme="minorHAnsi" w:hAnsiTheme="minorHAnsi" w:cstheme="minorHAnsi"/>
          <w:b/>
          <w:bCs/>
          <w:rtl/>
        </w:rPr>
        <w:t xml:space="preserve"> </w:t>
      </w:r>
      <w:r w:rsidRPr="00852A0E">
        <w:rPr>
          <w:rFonts w:asciiTheme="minorHAnsi" w:hAnsiTheme="minorHAnsi" w:cstheme="minorHAnsi"/>
          <w:rtl/>
        </w:rPr>
        <w:t>מבוא להסתברות</w:t>
      </w:r>
      <w:r w:rsidR="00656CD8">
        <w:rPr>
          <w:rFonts w:asciiTheme="minorHAnsi" w:hAnsiTheme="minorHAnsi" w:cstheme="minorHAnsi" w:hint="cs"/>
          <w:rtl/>
        </w:rPr>
        <w:t>, שיטות מתמטיות 1</w:t>
      </w:r>
      <w:r w:rsidR="00D30270">
        <w:rPr>
          <w:rFonts w:asciiTheme="minorHAnsi" w:hAnsiTheme="minorHAnsi" w:cstheme="minorHAnsi" w:hint="cs"/>
          <w:rtl/>
        </w:rPr>
        <w:t>.</w:t>
      </w:r>
    </w:p>
    <w:p w14:paraId="4F5E5251" w14:textId="64D20675" w:rsidR="008C13E1" w:rsidRDefault="00124CF5" w:rsidP="008C13E1">
      <w:pPr>
        <w:spacing w:before="120" w:after="120"/>
        <w:rPr>
          <w:rFonts w:asciiTheme="minorHAnsi" w:hAnsiTheme="minorHAnsi" w:cstheme="minorHAnsi"/>
          <w:rtl/>
        </w:rPr>
      </w:pPr>
      <w:r w:rsidRPr="00852A0E">
        <w:rPr>
          <w:rFonts w:asciiTheme="minorHAnsi" w:hAnsiTheme="minorHAnsi" w:cstheme="minorHAnsi"/>
          <w:b/>
          <w:bCs/>
          <w:u w:val="single"/>
          <w:rtl/>
        </w:rPr>
        <w:t>מטרת/ת</w:t>
      </w:r>
      <w:r w:rsidR="00F85EB2">
        <w:rPr>
          <w:rFonts w:asciiTheme="minorHAnsi" w:hAnsiTheme="minorHAnsi" w:cstheme="minorHAnsi" w:hint="cs"/>
          <w:b/>
          <w:bCs/>
          <w:u w:val="single"/>
          <w:rtl/>
        </w:rPr>
        <w:t>י</w:t>
      </w:r>
      <w:r w:rsidRPr="00852A0E">
        <w:rPr>
          <w:rFonts w:asciiTheme="minorHAnsi" w:hAnsiTheme="minorHAnsi" w:cstheme="minorHAnsi"/>
          <w:b/>
          <w:bCs/>
          <w:u w:val="single"/>
          <w:rtl/>
        </w:rPr>
        <w:t>אור הקורס</w:t>
      </w:r>
      <w:r w:rsidRPr="00852A0E">
        <w:rPr>
          <w:rFonts w:asciiTheme="minorHAnsi" w:hAnsiTheme="minorHAnsi" w:cstheme="minorHAnsi"/>
          <w:b/>
          <w:bCs/>
          <w:rtl/>
        </w:rPr>
        <w:t xml:space="preserve">: </w:t>
      </w:r>
      <w:r w:rsidRPr="00852A0E">
        <w:rPr>
          <w:rFonts w:asciiTheme="minorHAnsi" w:hAnsiTheme="minorHAnsi" w:cstheme="minorHAnsi"/>
          <w:rtl/>
        </w:rPr>
        <w:t xml:space="preserve">קורס </w:t>
      </w:r>
      <w:r w:rsidR="00D30270">
        <w:rPr>
          <w:rFonts w:asciiTheme="minorHAnsi" w:hAnsiTheme="minorHAnsi" w:cstheme="minorHAnsi" w:hint="cs"/>
          <w:rtl/>
        </w:rPr>
        <w:t>במבוא ל</w:t>
      </w:r>
      <w:r w:rsidRPr="00852A0E">
        <w:rPr>
          <w:rFonts w:asciiTheme="minorHAnsi" w:hAnsiTheme="minorHAnsi" w:cstheme="minorHAnsi"/>
          <w:rtl/>
        </w:rPr>
        <w:t>סטטיסטיקה</w:t>
      </w:r>
      <w:r w:rsidR="00692641">
        <w:rPr>
          <w:rFonts w:asciiTheme="minorHAnsi" w:hAnsiTheme="minorHAnsi" w:cstheme="minorHAnsi" w:hint="cs"/>
          <w:rtl/>
        </w:rPr>
        <w:t xml:space="preserve"> וניתוח נתונים</w:t>
      </w:r>
      <w:r w:rsidR="00D30270">
        <w:rPr>
          <w:rFonts w:asciiTheme="minorHAnsi" w:hAnsiTheme="minorHAnsi" w:cstheme="minorHAnsi" w:hint="cs"/>
          <w:rtl/>
        </w:rPr>
        <w:t xml:space="preserve">. הקורס מכסה מושגי יסוד בסטטיסטיקה (כגון מובהקות, מבחני השערות, אמידה סטטיסטית), </w:t>
      </w:r>
      <w:r w:rsidR="008C13E1">
        <w:rPr>
          <w:rFonts w:asciiTheme="minorHAnsi" w:hAnsiTheme="minorHAnsi" w:cstheme="minorHAnsi" w:hint="cs"/>
          <w:rtl/>
        </w:rPr>
        <w:t xml:space="preserve">שיטות דגימה, סוגי משתנים, </w:t>
      </w:r>
      <w:r w:rsidR="00D30270">
        <w:rPr>
          <w:rFonts w:asciiTheme="minorHAnsi" w:hAnsiTheme="minorHAnsi" w:cstheme="minorHAnsi" w:hint="cs"/>
          <w:rtl/>
        </w:rPr>
        <w:t xml:space="preserve">מידול (כגון רגרסיה, ניתוח שונות), מבחנים א-פרמטריים. </w:t>
      </w:r>
      <w:r w:rsidR="008C13E1">
        <w:rPr>
          <w:rFonts w:asciiTheme="minorHAnsi" w:hAnsiTheme="minorHAnsi" w:cstheme="minorHAnsi" w:hint="cs"/>
          <w:rtl/>
        </w:rPr>
        <w:t xml:space="preserve">הקורס </w:t>
      </w:r>
      <w:r w:rsidRPr="00852A0E">
        <w:rPr>
          <w:rFonts w:asciiTheme="minorHAnsi" w:hAnsiTheme="minorHAnsi" w:cstheme="minorHAnsi"/>
          <w:rtl/>
        </w:rPr>
        <w:t xml:space="preserve">מתבסס על קורס בסיסי בהסתברות. </w:t>
      </w:r>
    </w:p>
    <w:p w14:paraId="7088CEC1" w14:textId="77777777" w:rsidR="008C13E1" w:rsidRDefault="008C13E1" w:rsidP="008C13E1">
      <w:pPr>
        <w:spacing w:before="120"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במסגרת הקורס נשתמש ב-</w:t>
      </w:r>
      <w:r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 w:hint="cs"/>
          <w:rtl/>
        </w:rPr>
        <w:t xml:space="preserve"> ונלמד את מימוש הפקודות הרלוונטיות באמצעות </w:t>
      </w:r>
      <w:r>
        <w:rPr>
          <w:rFonts w:asciiTheme="minorHAnsi" w:hAnsiTheme="minorHAnsi" w:cstheme="minorHAnsi" w:hint="cs"/>
        </w:rPr>
        <w:t>R</w:t>
      </w:r>
      <w:r>
        <w:rPr>
          <w:rFonts w:asciiTheme="minorHAnsi" w:hAnsiTheme="minorHAnsi" w:cstheme="minorHAnsi" w:hint="cs"/>
          <w:rtl/>
        </w:rPr>
        <w:t xml:space="preserve">. כמו כן, נלמד ונתרגל את כלי הויז'ואליזציה של  </w:t>
      </w:r>
      <w:r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 w:hint="cs"/>
          <w:rtl/>
        </w:rPr>
        <w:t xml:space="preserve"> (חבילת </w:t>
      </w:r>
      <w:r>
        <w:rPr>
          <w:rFonts w:asciiTheme="minorHAnsi" w:hAnsiTheme="minorHAnsi" w:cstheme="minorHAnsi"/>
        </w:rPr>
        <w:t>ggplot2</w:t>
      </w:r>
      <w:r>
        <w:rPr>
          <w:rFonts w:asciiTheme="minorHAnsi" w:hAnsiTheme="minorHAnsi" w:cstheme="minorHAnsi" w:hint="cs"/>
          <w:rtl/>
        </w:rPr>
        <w:t xml:space="preserve">), וכלים שימושיים להכנת נתונים לקראת ניתוח (כדוגמת חבילות </w:t>
      </w:r>
      <w:r>
        <w:rPr>
          <w:rFonts w:asciiTheme="minorHAnsi" w:hAnsiTheme="minorHAnsi" w:cstheme="minorHAnsi"/>
        </w:rPr>
        <w:t>dplyr, tidyr</w:t>
      </w:r>
      <w:r>
        <w:rPr>
          <w:rFonts w:asciiTheme="minorHAnsi" w:hAnsiTheme="minorHAnsi" w:cstheme="minorHAnsi" w:hint="cs"/>
          <w:rtl/>
        </w:rPr>
        <w:t>).</w:t>
      </w:r>
    </w:p>
    <w:p w14:paraId="4B70C071" w14:textId="77777777" w:rsidR="008C13E1" w:rsidRDefault="008C13E1" w:rsidP="008C13E1">
      <w:pPr>
        <w:spacing w:before="120" w:after="120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במהלך הקורס יעשה שימוש ב-</w:t>
      </w:r>
      <w:r>
        <w:rPr>
          <w:rFonts w:asciiTheme="minorHAnsi" w:hAnsiTheme="minorHAnsi" w:cstheme="minorHAnsi"/>
        </w:rPr>
        <w:t>Data sets</w:t>
      </w:r>
      <w:r>
        <w:rPr>
          <w:rFonts w:asciiTheme="minorHAnsi" w:hAnsiTheme="minorHAnsi" w:cstheme="minorHAnsi" w:hint="cs"/>
          <w:rtl/>
        </w:rPr>
        <w:t xml:space="preserve"> "פתוחים לציבור" (לדוגמה מאתר התחרויות </w:t>
      </w:r>
      <w:r>
        <w:rPr>
          <w:rFonts w:asciiTheme="minorHAnsi" w:hAnsiTheme="minorHAnsi" w:cstheme="minorHAnsi"/>
        </w:rPr>
        <w:t>Kaggle</w:t>
      </w:r>
      <w:r>
        <w:rPr>
          <w:rFonts w:asciiTheme="minorHAnsi" w:hAnsiTheme="minorHAnsi" w:cstheme="minorHAnsi" w:hint="cs"/>
          <w:rtl/>
        </w:rPr>
        <w:t>, ומ-</w:t>
      </w:r>
      <w:r>
        <w:rPr>
          <w:rFonts w:asciiTheme="minorHAnsi" w:hAnsiTheme="minorHAnsi" w:cstheme="minorHAnsi"/>
        </w:rPr>
        <w:t>tidytuesday</w:t>
      </w:r>
      <w:r>
        <w:rPr>
          <w:rFonts w:asciiTheme="minorHAnsi" w:hAnsiTheme="minorHAnsi" w:cstheme="minorHAnsi" w:hint="cs"/>
          <w:rtl/>
        </w:rPr>
        <w:t>).</w:t>
      </w:r>
    </w:p>
    <w:p w14:paraId="1B6753F3" w14:textId="7B01454E" w:rsidR="00124CF5" w:rsidRPr="00852A0E" w:rsidRDefault="00F85EB2" w:rsidP="00852A0E">
      <w:pPr>
        <w:spacing w:before="120" w:after="1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 w:hint="cs"/>
          <w:b/>
          <w:bCs/>
          <w:u w:val="single"/>
          <w:rtl/>
        </w:rPr>
        <w:t>ציון:</w:t>
      </w:r>
      <w:r w:rsidR="00124CF5" w:rsidRPr="00F85EB2">
        <w:rPr>
          <w:rFonts w:asciiTheme="minorHAnsi" w:hAnsiTheme="minorHAnsi" w:cstheme="minorHAnsi"/>
          <w:b/>
          <w:bCs/>
          <w:rtl/>
        </w:rPr>
        <w:t xml:space="preserve"> </w:t>
      </w:r>
      <w:r w:rsidR="00124CF5" w:rsidRPr="00852A0E">
        <w:rPr>
          <w:rFonts w:asciiTheme="minorHAnsi" w:hAnsiTheme="minorHAnsi" w:cstheme="minorHAnsi"/>
          <w:rtl/>
        </w:rPr>
        <w:t>תרגילי בית</w:t>
      </w:r>
      <w:r w:rsidR="00D30270">
        <w:rPr>
          <w:rFonts w:asciiTheme="minorHAnsi" w:hAnsiTheme="minorHAnsi" w:cstheme="minorHAnsi" w:hint="cs"/>
          <w:rtl/>
        </w:rPr>
        <w:t xml:space="preserve"> </w:t>
      </w:r>
      <w:r w:rsidR="00CC2A0A">
        <w:rPr>
          <w:rFonts w:asciiTheme="minorHAnsi" w:hAnsiTheme="minorHAnsi" w:cstheme="minorHAnsi" w:hint="cs"/>
          <w:rtl/>
        </w:rPr>
        <w:t xml:space="preserve">בזוגות (20%), פרויקט מסכם (30%), </w:t>
      </w:r>
      <w:r w:rsidR="00D30270">
        <w:rPr>
          <w:rFonts w:asciiTheme="minorHAnsi" w:hAnsiTheme="minorHAnsi" w:cstheme="minorHAnsi" w:hint="cs"/>
          <w:rtl/>
        </w:rPr>
        <w:t>ו</w:t>
      </w:r>
      <w:r w:rsidR="00124CF5" w:rsidRPr="00852A0E">
        <w:rPr>
          <w:rFonts w:asciiTheme="minorHAnsi" w:hAnsiTheme="minorHAnsi" w:cstheme="minorHAnsi"/>
          <w:rtl/>
        </w:rPr>
        <w:t>מבחן סופי</w:t>
      </w:r>
      <w:r w:rsidR="00CC2A0A">
        <w:rPr>
          <w:rFonts w:asciiTheme="minorHAnsi" w:hAnsiTheme="minorHAnsi" w:cstheme="minorHAnsi" w:hint="cs"/>
          <w:rtl/>
        </w:rPr>
        <w:t xml:space="preserve"> (50%)</w:t>
      </w:r>
      <w:r w:rsidR="00D30270">
        <w:rPr>
          <w:rFonts w:asciiTheme="minorHAnsi" w:hAnsiTheme="minorHAnsi" w:cstheme="minorHAnsi" w:hint="cs"/>
          <w:rtl/>
        </w:rPr>
        <w:t xml:space="preserve">. </w:t>
      </w:r>
    </w:p>
    <w:p w14:paraId="660C4DE4" w14:textId="77777777" w:rsidR="00852A0E" w:rsidRDefault="00852A0E" w:rsidP="00852A0E">
      <w:pPr>
        <w:spacing w:before="120" w:after="120"/>
        <w:rPr>
          <w:rFonts w:asciiTheme="minorHAnsi" w:hAnsiTheme="minorHAnsi" w:cstheme="minorHAnsi"/>
          <w:b/>
          <w:bCs/>
          <w:u w:val="single"/>
          <w:rtl/>
        </w:rPr>
      </w:pPr>
    </w:p>
    <w:p w14:paraId="01152203" w14:textId="77777777" w:rsidR="00124CF5" w:rsidRPr="00852A0E" w:rsidRDefault="00124CF5" w:rsidP="00852A0E">
      <w:pPr>
        <w:spacing w:before="120" w:after="120"/>
        <w:rPr>
          <w:rFonts w:asciiTheme="minorHAnsi" w:hAnsiTheme="minorHAnsi" w:cstheme="minorHAnsi"/>
          <w:b/>
          <w:bCs/>
          <w:u w:val="single"/>
          <w:rtl/>
        </w:rPr>
      </w:pPr>
      <w:r w:rsidRPr="00852A0E">
        <w:rPr>
          <w:rFonts w:asciiTheme="minorHAnsi" w:hAnsiTheme="minorHAnsi" w:cstheme="minorHAnsi"/>
          <w:b/>
          <w:bCs/>
          <w:u w:val="single"/>
          <w:rtl/>
        </w:rPr>
        <w:t>תוכן הקורס:</w:t>
      </w:r>
    </w:p>
    <w:p w14:paraId="22C67C12" w14:textId="77777777" w:rsidR="00124CF5" w:rsidRPr="00852A0E" w:rsidRDefault="00124CF5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  <w:rtl/>
        </w:rPr>
        <w:t>הקדמה</w:t>
      </w:r>
      <w:r w:rsidR="00692641">
        <w:rPr>
          <w:rFonts w:asciiTheme="minorHAnsi" w:hAnsiTheme="minorHAnsi" w:cstheme="minorHAnsi" w:hint="cs"/>
          <w:rtl/>
        </w:rPr>
        <w:t>: כיצד מתבצע מחקר סטטיסטי?</w:t>
      </w:r>
      <w:r w:rsidR="00692641">
        <w:rPr>
          <w:rFonts w:asciiTheme="minorHAnsi" w:hAnsiTheme="minorHAnsi" w:cstheme="minorHAnsi" w:hint="cs"/>
        </w:rPr>
        <w:t xml:space="preserve"> </w:t>
      </w:r>
      <w:r w:rsidR="00692641">
        <w:rPr>
          <w:rFonts w:asciiTheme="minorHAnsi" w:hAnsiTheme="minorHAnsi" w:cstheme="minorHAnsi" w:hint="cs"/>
          <w:rtl/>
        </w:rPr>
        <w:t xml:space="preserve">שלבי העבודה מהתכנון, דרך ביצוע, והצגת הנתונים למקבלי החלטות. </w:t>
      </w:r>
    </w:p>
    <w:p w14:paraId="1948C5C9" w14:textId="10DC85AB" w:rsidR="00124CF5" w:rsidRPr="00852A0E" w:rsidRDefault="00692641" w:rsidP="00852A0E">
      <w:pPr>
        <w:pStyle w:val="NoSpacing"/>
        <w:numPr>
          <w:ilvl w:val="0"/>
          <w:numId w:val="13"/>
        </w:numPr>
        <w:spacing w:before="120" w:after="12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אמידה סטטיסטית ו</w:t>
      </w:r>
      <w:r w:rsidR="00124CF5" w:rsidRPr="00852A0E">
        <w:rPr>
          <w:rFonts w:cstheme="minorHAnsi"/>
          <w:sz w:val="24"/>
          <w:szCs w:val="24"/>
          <w:rtl/>
        </w:rPr>
        <w:t xml:space="preserve">שערוך פרמטרים: </w:t>
      </w:r>
      <w:r>
        <w:rPr>
          <w:rFonts w:cstheme="minorHAnsi" w:hint="cs"/>
          <w:sz w:val="24"/>
          <w:szCs w:val="24"/>
          <w:rtl/>
        </w:rPr>
        <w:t>אמד לתוחלת, סטיית תקן, אחוזונים</w:t>
      </w:r>
      <w:r w:rsidR="00124CF5" w:rsidRPr="00852A0E">
        <w:rPr>
          <w:rFonts w:cstheme="minorHAnsi"/>
          <w:sz w:val="24"/>
          <w:szCs w:val="24"/>
        </w:rPr>
        <w:t>.</w:t>
      </w:r>
    </w:p>
    <w:p w14:paraId="17D8766B" w14:textId="1FCA3ED7" w:rsidR="00124CF5" w:rsidRDefault="00124CF5" w:rsidP="00692641">
      <w:pPr>
        <w:pStyle w:val="NoSpacing"/>
        <w:numPr>
          <w:ilvl w:val="0"/>
          <w:numId w:val="13"/>
        </w:numPr>
        <w:spacing w:before="120" w:after="120"/>
        <w:rPr>
          <w:rFonts w:cstheme="minorHAnsi"/>
          <w:sz w:val="24"/>
          <w:szCs w:val="24"/>
        </w:rPr>
      </w:pPr>
      <w:r w:rsidRPr="00852A0E">
        <w:rPr>
          <w:rFonts w:cstheme="minorHAnsi"/>
          <w:sz w:val="24"/>
          <w:szCs w:val="24"/>
          <w:rtl/>
        </w:rPr>
        <w:t>בדיקת השערות</w:t>
      </w:r>
      <w:r w:rsidR="00692641">
        <w:rPr>
          <w:rFonts w:cstheme="minorHAnsi" w:hint="cs"/>
          <w:sz w:val="24"/>
          <w:szCs w:val="24"/>
          <w:rtl/>
        </w:rPr>
        <w:t>, חלק א': רווח בר סמך לתוחלת, מבחן לא מזווג, מבחן מזווג. מבחן</w:t>
      </w:r>
      <w:r w:rsidR="00692641">
        <w:rPr>
          <w:rFonts w:cstheme="minorHAnsi"/>
          <w:sz w:val="24"/>
          <w:szCs w:val="24"/>
        </w:rPr>
        <w:t xml:space="preserve"> </w:t>
      </w:r>
      <w:r w:rsidR="00692641">
        <w:rPr>
          <w:rFonts w:cstheme="minorHAnsi" w:hint="cs"/>
          <w:sz w:val="24"/>
          <w:szCs w:val="24"/>
          <w:rtl/>
        </w:rPr>
        <w:t xml:space="preserve"> </w:t>
      </w:r>
      <w:r w:rsidR="00692641">
        <w:rPr>
          <w:rFonts w:cstheme="minorHAnsi"/>
          <w:sz w:val="24"/>
          <w:szCs w:val="24"/>
        </w:rPr>
        <w:t>student’s t</w:t>
      </w:r>
      <w:r w:rsidR="00692641">
        <w:rPr>
          <w:rFonts w:cstheme="minorHAnsi" w:hint="cs"/>
          <w:sz w:val="24"/>
          <w:szCs w:val="24"/>
          <w:rtl/>
        </w:rPr>
        <w:t xml:space="preserve">, מבחן </w:t>
      </w:r>
      <w:r w:rsidR="00692641">
        <w:rPr>
          <w:rFonts w:cstheme="minorHAnsi"/>
          <w:sz w:val="24"/>
          <w:szCs w:val="24"/>
        </w:rPr>
        <w:t>z</w:t>
      </w:r>
      <w:r w:rsidR="00692641">
        <w:rPr>
          <w:rFonts w:cstheme="minorHAnsi" w:hint="cs"/>
          <w:sz w:val="24"/>
          <w:szCs w:val="24"/>
          <w:rtl/>
        </w:rPr>
        <w:t>, מבחנים א-פרמטריים.</w:t>
      </w:r>
    </w:p>
    <w:p w14:paraId="6643A027" w14:textId="77777777" w:rsidR="00692641" w:rsidRPr="00852A0E" w:rsidRDefault="00692641" w:rsidP="00692641">
      <w:pPr>
        <w:pStyle w:val="NoSpacing"/>
        <w:numPr>
          <w:ilvl w:val="0"/>
          <w:numId w:val="13"/>
        </w:numPr>
        <w:spacing w:before="120" w:after="12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בדיקת השערות, חלק ב': מבחן טיב התאמה, (</w:t>
      </w:r>
      <w:r>
        <w:rPr>
          <w:rFonts w:cstheme="minorHAnsi"/>
          <w:sz w:val="24"/>
          <w:szCs w:val="24"/>
        </w:rPr>
        <w:t>Chi Square</w:t>
      </w:r>
      <w:r>
        <w:rPr>
          <w:rFonts w:cstheme="minorHAnsi" w:hint="cs"/>
          <w:sz w:val="24"/>
          <w:szCs w:val="24"/>
          <w:rtl/>
        </w:rPr>
        <w:t xml:space="preserve">), ומבחן התפלגויות </w:t>
      </w:r>
      <w:r>
        <w:rPr>
          <w:rFonts w:cstheme="minorHAnsi"/>
          <w:sz w:val="24"/>
          <w:szCs w:val="24"/>
        </w:rPr>
        <w:t>Kolmogorov Smirnov</w:t>
      </w:r>
      <w:r>
        <w:rPr>
          <w:rFonts w:cstheme="minorHAnsi" w:hint="cs"/>
          <w:sz w:val="24"/>
          <w:szCs w:val="24"/>
          <w:rtl/>
        </w:rPr>
        <w:t>).</w:t>
      </w:r>
    </w:p>
    <w:p w14:paraId="4B63DFFB" w14:textId="77777777" w:rsidR="00124CF5" w:rsidRPr="00852A0E" w:rsidRDefault="00124CF5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 w:rsidRPr="00852A0E">
        <w:rPr>
          <w:rFonts w:asciiTheme="minorHAnsi" w:hAnsiTheme="minorHAnsi" w:cstheme="minorHAnsi"/>
          <w:rtl/>
        </w:rPr>
        <w:t>ניתוח שונות חד-כיווני</w:t>
      </w:r>
    </w:p>
    <w:p w14:paraId="49089F1E" w14:textId="77777777" w:rsidR="00124CF5" w:rsidRPr="00852A0E" w:rsidRDefault="00124CF5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 w:rsidRPr="00852A0E">
        <w:rPr>
          <w:rFonts w:asciiTheme="minorHAnsi" w:hAnsiTheme="minorHAnsi" w:cstheme="minorHAnsi"/>
          <w:rtl/>
        </w:rPr>
        <w:t>ניתוח שונות רב-כיווני</w:t>
      </w:r>
    </w:p>
    <w:p w14:paraId="5A184E8C" w14:textId="0252F865" w:rsidR="00124CF5" w:rsidRPr="00C5422F" w:rsidRDefault="00692641" w:rsidP="00C5422F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 w:rsidRPr="00C5422F">
        <w:rPr>
          <w:rFonts w:asciiTheme="minorHAnsi" w:hAnsiTheme="minorHAnsi" w:cstheme="minorHAnsi"/>
          <w:rtl/>
        </w:rPr>
        <w:t>תכנון ניסויים</w:t>
      </w:r>
      <w:r w:rsidR="00CC2A0A">
        <w:rPr>
          <w:rFonts w:asciiTheme="minorHAnsi" w:hAnsiTheme="minorHAnsi" w:cstheme="minorHAnsi" w:hint="cs"/>
          <w:rtl/>
        </w:rPr>
        <w:t xml:space="preserve">, </w:t>
      </w:r>
      <w:r w:rsidR="00124CF5" w:rsidRPr="00C5422F">
        <w:rPr>
          <w:rFonts w:asciiTheme="minorHAnsi" w:hAnsiTheme="minorHAnsi" w:cstheme="minorHAnsi"/>
          <w:rtl/>
        </w:rPr>
        <w:t>השוואות מתוכננות</w:t>
      </w:r>
      <w:r w:rsidR="00CC2A0A">
        <w:rPr>
          <w:rFonts w:asciiTheme="minorHAnsi" w:hAnsiTheme="minorHAnsi" w:cstheme="minorHAnsi" w:hint="cs"/>
          <w:rtl/>
        </w:rPr>
        <w:t>, חישוב גודל מדגם.</w:t>
      </w:r>
    </w:p>
    <w:p w14:paraId="718A2B4C" w14:textId="6F6BE853" w:rsidR="00124CF5" w:rsidRPr="00852A0E" w:rsidRDefault="00124CF5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 w:rsidRPr="00852A0E">
        <w:rPr>
          <w:rFonts w:asciiTheme="minorHAnsi" w:hAnsiTheme="minorHAnsi" w:cstheme="minorHAnsi"/>
          <w:rtl/>
        </w:rPr>
        <w:t>רגרסיה</w:t>
      </w:r>
      <w:r w:rsidR="00692641">
        <w:rPr>
          <w:rFonts w:asciiTheme="minorHAnsi" w:hAnsiTheme="minorHAnsi" w:cstheme="minorHAnsi" w:hint="cs"/>
          <w:rtl/>
        </w:rPr>
        <w:t xml:space="preserve"> לינארית מרובת משתנים.</w:t>
      </w:r>
    </w:p>
    <w:p w14:paraId="499689B1" w14:textId="440FE434" w:rsidR="00124CF5" w:rsidRPr="00852A0E" w:rsidRDefault="00692641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 w:hint="cs"/>
          <w:rtl/>
        </w:rPr>
        <w:t>מתאם (קורלציה)</w:t>
      </w:r>
      <w:r w:rsidR="00CC2A0A">
        <w:rPr>
          <w:rFonts w:asciiTheme="minorHAnsi" w:hAnsiTheme="minorHAnsi" w:cstheme="minorHAnsi" w:hint="cs"/>
          <w:rtl/>
        </w:rPr>
        <w:t>.</w:t>
      </w:r>
    </w:p>
    <w:p w14:paraId="2F2D2A76" w14:textId="30B26A7F" w:rsidR="00124CF5" w:rsidRPr="00852A0E" w:rsidRDefault="00124CF5" w:rsidP="00852A0E">
      <w:pPr>
        <w:numPr>
          <w:ilvl w:val="0"/>
          <w:numId w:val="13"/>
        </w:numPr>
        <w:spacing w:before="120" w:after="120"/>
        <w:contextualSpacing/>
        <w:rPr>
          <w:rFonts w:asciiTheme="minorHAnsi" w:hAnsiTheme="minorHAnsi" w:cstheme="minorHAnsi"/>
          <w:lang w:bidi="ar-SA"/>
        </w:rPr>
      </w:pPr>
      <w:r w:rsidRPr="00852A0E">
        <w:rPr>
          <w:rFonts w:asciiTheme="minorHAnsi" w:hAnsiTheme="minorHAnsi" w:cstheme="minorHAnsi"/>
          <w:rtl/>
        </w:rPr>
        <w:t>רגרסיה לוגיסטית</w:t>
      </w:r>
      <w:r w:rsidR="00CC2A0A">
        <w:rPr>
          <w:rFonts w:asciiTheme="minorHAnsi" w:hAnsiTheme="minorHAnsi" w:cstheme="minorHAnsi" w:hint="cs"/>
          <w:rtl/>
        </w:rPr>
        <w:t>.</w:t>
      </w:r>
      <w:bookmarkStart w:id="0" w:name="_GoBack"/>
      <w:bookmarkEnd w:id="0"/>
    </w:p>
    <w:p w14:paraId="3DE953B3" w14:textId="17702148" w:rsidR="00597A30" w:rsidRDefault="00597A30">
      <w:pPr>
        <w:bidi w:val="0"/>
        <w:spacing w:after="160" w:line="259" w:lineRule="auto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br w:type="page"/>
      </w:r>
    </w:p>
    <w:p w14:paraId="284255B1" w14:textId="77777777" w:rsidR="00124CF5" w:rsidRPr="00852A0E" w:rsidRDefault="00124CF5" w:rsidP="00852A0E">
      <w:pPr>
        <w:spacing w:before="120" w:after="120"/>
        <w:rPr>
          <w:rFonts w:asciiTheme="minorHAnsi" w:hAnsiTheme="minorHAnsi" w:cstheme="minorHAnsi"/>
          <w:b/>
          <w:bCs/>
          <w:rtl/>
        </w:rPr>
      </w:pPr>
      <w:r w:rsidRPr="00852A0E">
        <w:rPr>
          <w:rFonts w:asciiTheme="minorHAnsi" w:hAnsiTheme="minorHAnsi" w:cstheme="minorHAnsi"/>
          <w:b/>
          <w:bCs/>
          <w:u w:val="single"/>
          <w:rtl/>
        </w:rPr>
        <w:lastRenderedPageBreak/>
        <w:t>ספרות</w:t>
      </w:r>
      <w:r w:rsidRPr="00852A0E">
        <w:rPr>
          <w:rFonts w:asciiTheme="minorHAnsi" w:hAnsiTheme="minorHAnsi" w:cstheme="minorHAnsi"/>
          <w:b/>
          <w:bCs/>
          <w:rtl/>
        </w:rPr>
        <w:t>:</w:t>
      </w:r>
    </w:p>
    <w:p w14:paraId="13DE33BB" w14:textId="77777777" w:rsidR="008C13E1" w:rsidRDefault="008C13E1" w:rsidP="008C13E1">
      <w:pPr>
        <w:bidi w:val="0"/>
        <w:spacing w:before="120" w:after="120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Diez, D. M., Barr, C. D., &amp; Cetinkaya-Rundel, M. (2012). </w:t>
      </w:r>
      <w:r>
        <w:rPr>
          <w:i/>
          <w:iCs/>
          <w:color w:val="222222"/>
          <w:sz w:val="20"/>
          <w:szCs w:val="20"/>
          <w:shd w:val="clear" w:color="auto" w:fill="FFFFFF"/>
        </w:rPr>
        <w:t>OpenIntro statistics</w:t>
      </w:r>
      <w:r>
        <w:rPr>
          <w:color w:val="222222"/>
          <w:sz w:val="20"/>
          <w:szCs w:val="20"/>
          <w:shd w:val="clear" w:color="auto" w:fill="FFFFFF"/>
        </w:rPr>
        <w:t> (pp. 174-175). OpenIntro.</w:t>
      </w:r>
    </w:p>
    <w:p w14:paraId="4E734AE6" w14:textId="77777777" w:rsidR="008C13E1" w:rsidRDefault="008C13E1" w:rsidP="008C13E1">
      <w:pPr>
        <w:spacing w:before="120" w:after="120"/>
        <w:rPr>
          <w:rtl/>
        </w:rPr>
      </w:pPr>
      <w:r>
        <w:rPr>
          <w:rFonts w:hint="cs"/>
          <w:color w:val="222222"/>
          <w:sz w:val="20"/>
          <w:szCs w:val="20"/>
          <w:shd w:val="clear" w:color="auto" w:fill="FFFFFF"/>
          <w:rtl/>
        </w:rPr>
        <w:t xml:space="preserve">(זמין להורדה בקישור: </w:t>
      </w:r>
      <w:hyperlink r:id="rId8" w:history="1">
        <w:r w:rsidRPr="00597A30">
          <w:rPr>
            <w:rStyle w:val="Hyperlink"/>
            <w:sz w:val="18"/>
            <w:szCs w:val="18"/>
          </w:rPr>
          <w:t>https://leanpub.com/openintro-statistics/</w:t>
        </w:r>
      </w:hyperlink>
      <w:r w:rsidRPr="00597A30">
        <w:rPr>
          <w:sz w:val="20"/>
          <w:szCs w:val="20"/>
          <w:rtl/>
        </w:rPr>
        <w:t>)</w:t>
      </w:r>
    </w:p>
    <w:p w14:paraId="380D3BB6" w14:textId="77777777" w:rsidR="008C13E1" w:rsidRDefault="008C13E1" w:rsidP="008C13E1">
      <w:pPr>
        <w:bidi w:val="0"/>
        <w:spacing w:before="120" w:after="120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Wickham, H., &amp; Grolemund, G. (2016). </w:t>
      </w:r>
      <w:r>
        <w:rPr>
          <w:i/>
          <w:iCs/>
          <w:color w:val="222222"/>
          <w:sz w:val="20"/>
          <w:szCs w:val="20"/>
          <w:shd w:val="clear" w:color="auto" w:fill="FFFFFF"/>
        </w:rPr>
        <w:t>R for data science: import, tidy, transform, visualize, and model data</w:t>
      </w:r>
      <w:r>
        <w:rPr>
          <w:color w:val="222222"/>
          <w:sz w:val="20"/>
          <w:szCs w:val="20"/>
          <w:shd w:val="clear" w:color="auto" w:fill="FFFFFF"/>
        </w:rPr>
        <w:t>. " O'Reilly Media, Inc.".</w:t>
      </w:r>
    </w:p>
    <w:p w14:paraId="6EB88D01" w14:textId="77777777" w:rsidR="008C13E1" w:rsidRDefault="008C13E1" w:rsidP="00597A30">
      <w:pPr>
        <w:spacing w:before="120" w:after="120"/>
        <w:rPr>
          <w:color w:val="222222"/>
          <w:sz w:val="20"/>
          <w:szCs w:val="20"/>
          <w:shd w:val="clear" w:color="auto" w:fill="FFFFFF"/>
        </w:rPr>
      </w:pPr>
      <w:r>
        <w:rPr>
          <w:rFonts w:hint="cs"/>
          <w:color w:val="222222"/>
          <w:sz w:val="20"/>
          <w:szCs w:val="20"/>
          <w:shd w:val="clear" w:color="auto" w:fill="FFFFFF"/>
          <w:rtl/>
        </w:rPr>
        <w:t xml:space="preserve">(זמין לקריאה בקישור </w:t>
      </w:r>
      <w:hyperlink r:id="rId9" w:history="1">
        <w:r w:rsidRPr="00597A30">
          <w:rPr>
            <w:rStyle w:val="Hyperlink"/>
            <w:sz w:val="18"/>
            <w:szCs w:val="18"/>
          </w:rPr>
          <w:t>https://r4ds.had.co.nz/</w:t>
        </w:r>
      </w:hyperlink>
      <w:r>
        <w:rPr>
          <w:rFonts w:hint="cs"/>
          <w:color w:val="222222"/>
          <w:sz w:val="20"/>
          <w:szCs w:val="20"/>
          <w:shd w:val="clear" w:color="auto" w:fill="FFFFFF"/>
          <w:rtl/>
        </w:rPr>
        <w:t>)</w:t>
      </w:r>
    </w:p>
    <w:p w14:paraId="3906620A" w14:textId="77777777" w:rsidR="008C13E1" w:rsidRDefault="008C13E1" w:rsidP="00597A30">
      <w:pPr>
        <w:spacing w:before="120" w:after="120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ספרים נוספים:</w:t>
      </w:r>
    </w:p>
    <w:p w14:paraId="44EBEB14" w14:textId="77777777" w:rsidR="00124CF5" w:rsidRPr="00852A0E" w:rsidRDefault="00124CF5" w:rsidP="008C13E1">
      <w:pPr>
        <w:bidi w:val="0"/>
        <w:spacing w:before="120" w:after="120"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</w:rPr>
        <w:t>Hines W. &amp; D. Montgomery: Probability and Statistics in Engineering and Management Sciences. Wiley, 2008</w:t>
      </w:r>
    </w:p>
    <w:p w14:paraId="29A6491D" w14:textId="77777777" w:rsidR="00124CF5" w:rsidRPr="00852A0E" w:rsidRDefault="00124CF5" w:rsidP="00852A0E">
      <w:pPr>
        <w:bidi w:val="0"/>
        <w:spacing w:before="120" w:after="120"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</w:rPr>
        <w:t>Johnson, N.L. &amp; Leone,</w:t>
      </w:r>
      <w:r w:rsidRPr="00852A0E">
        <w:rPr>
          <w:rFonts w:asciiTheme="minorHAnsi" w:hAnsiTheme="minorHAnsi" w:cstheme="minorHAnsi"/>
          <w:rtl/>
        </w:rPr>
        <w:t xml:space="preserve"> </w:t>
      </w:r>
      <w:r w:rsidRPr="00852A0E">
        <w:rPr>
          <w:rFonts w:asciiTheme="minorHAnsi" w:hAnsiTheme="minorHAnsi" w:cstheme="minorHAnsi"/>
        </w:rPr>
        <w:t>F.C.: Statistics and Experimental Design Vol. 1.2, Wiley, 2</w:t>
      </w:r>
      <w:r w:rsidRPr="00852A0E">
        <w:rPr>
          <w:rFonts w:asciiTheme="minorHAnsi" w:hAnsiTheme="minorHAnsi" w:cstheme="minorHAnsi"/>
          <w:vertAlign w:val="superscript"/>
        </w:rPr>
        <w:t>nd</w:t>
      </w:r>
      <w:r w:rsidRPr="00852A0E">
        <w:rPr>
          <w:rFonts w:asciiTheme="minorHAnsi" w:hAnsiTheme="minorHAnsi" w:cstheme="minorHAnsi"/>
        </w:rPr>
        <w:t xml:space="preserve"> ed., 1997.</w:t>
      </w:r>
    </w:p>
    <w:p w14:paraId="6B4FB81F" w14:textId="77777777" w:rsidR="00124CF5" w:rsidRPr="00852A0E" w:rsidRDefault="00124CF5" w:rsidP="00852A0E">
      <w:pPr>
        <w:bidi w:val="0"/>
        <w:spacing w:before="120" w:after="120"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</w:rPr>
        <w:t>Draper N. &amp; H. Smith: Applied Regression Analysis, 3</w:t>
      </w:r>
      <w:r w:rsidRPr="00852A0E">
        <w:rPr>
          <w:rFonts w:asciiTheme="minorHAnsi" w:hAnsiTheme="minorHAnsi" w:cstheme="minorHAnsi"/>
          <w:vertAlign w:val="superscript"/>
        </w:rPr>
        <w:t>rd</w:t>
      </w:r>
      <w:r w:rsidRPr="00852A0E">
        <w:rPr>
          <w:rFonts w:asciiTheme="minorHAnsi" w:hAnsiTheme="minorHAnsi" w:cstheme="minorHAnsi"/>
        </w:rPr>
        <w:t xml:space="preserve">  ed. Wiley, 1998.</w:t>
      </w:r>
    </w:p>
    <w:p w14:paraId="6C576E40" w14:textId="77777777" w:rsidR="00124CF5" w:rsidRPr="00852A0E" w:rsidRDefault="00124CF5" w:rsidP="00852A0E">
      <w:pPr>
        <w:bidi w:val="0"/>
        <w:spacing w:before="120" w:after="120"/>
        <w:rPr>
          <w:rFonts w:asciiTheme="minorHAnsi" w:hAnsiTheme="minorHAnsi" w:cstheme="minorHAnsi"/>
        </w:rPr>
      </w:pPr>
      <w:r w:rsidRPr="00852A0E">
        <w:rPr>
          <w:rFonts w:asciiTheme="minorHAnsi" w:hAnsiTheme="minorHAnsi" w:cstheme="minorHAnsi"/>
        </w:rPr>
        <w:t>Gibbons J.D.: Nonparametic Statistical Inference, Springer, 2011.</w:t>
      </w:r>
    </w:p>
    <w:p w14:paraId="712D8A27" w14:textId="77777777" w:rsidR="00F912D0" w:rsidRPr="00852A0E" w:rsidRDefault="00F912D0" w:rsidP="00852A0E">
      <w:pPr>
        <w:spacing w:before="120" w:after="120"/>
        <w:rPr>
          <w:rFonts w:asciiTheme="minorHAnsi" w:hAnsiTheme="minorHAnsi" w:cstheme="minorHAnsi"/>
        </w:rPr>
      </w:pPr>
    </w:p>
    <w:sectPr w:rsidR="00F912D0" w:rsidRPr="00852A0E" w:rsidSect="0076556F">
      <w:headerReference w:type="default" r:id="rId10"/>
      <w:footerReference w:type="default" r:id="rId11"/>
      <w:pgSz w:w="11906" w:h="16838"/>
      <w:pgMar w:top="1440" w:right="1800" w:bottom="1440" w:left="180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859FC" w14:textId="77777777" w:rsidR="005525BB" w:rsidRDefault="005525BB" w:rsidP="00172371">
      <w:r>
        <w:separator/>
      </w:r>
    </w:p>
  </w:endnote>
  <w:endnote w:type="continuationSeparator" w:id="0">
    <w:p w14:paraId="41A52811" w14:textId="77777777" w:rsidR="005525BB" w:rsidRDefault="005525BB" w:rsidP="00172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24153" w14:textId="77777777" w:rsidR="00172371" w:rsidRPr="00172371" w:rsidRDefault="00172371" w:rsidP="00172371">
    <w:pPr>
      <w:pStyle w:val="Header"/>
      <w:ind w:left="-567" w:right="-613"/>
      <w:jc w:val="center"/>
      <w:rPr>
        <w:rFonts w:ascii="Tahoma" w:hAnsi="Tahoma"/>
        <w:color w:val="767171" w:themeColor="background2" w:themeShade="80"/>
        <w:sz w:val="20"/>
        <w:szCs w:val="20"/>
        <w:rtl/>
      </w:rPr>
    </w:pPr>
    <w:r w:rsidRPr="00172371">
      <w:rPr>
        <w:rFonts w:ascii="Tahoma" w:hAnsi="Tahoma" w:hint="cs"/>
        <w:color w:val="767171" w:themeColor="background2" w:themeShade="80"/>
        <w:sz w:val="20"/>
        <w:szCs w:val="20"/>
        <w:rtl/>
      </w:rPr>
      <w:t>קריית האוניברסיטה, רמת אביב, תל-אביב 69978. טלפון: 6406970 6408547, 6049419, 6408489. פקס: 6406062</w:t>
    </w:r>
  </w:p>
  <w:p w14:paraId="1140D83C" w14:textId="77777777" w:rsidR="00172371" w:rsidRPr="00172371" w:rsidRDefault="00172371" w:rsidP="00172371">
    <w:pPr>
      <w:pStyle w:val="Header"/>
      <w:ind w:left="-567" w:right="-613"/>
      <w:jc w:val="center"/>
      <w:rPr>
        <w:rFonts w:ascii="Tahoma" w:hAnsi="Tahoma"/>
        <w:color w:val="767171" w:themeColor="background2" w:themeShade="80"/>
        <w:sz w:val="16"/>
        <w:szCs w:val="16"/>
      </w:rPr>
    </w:pPr>
    <w:smartTag w:uri="urn:schemas-microsoft-com:office:smarttags" w:element="PlaceName">
      <w:r w:rsidRPr="00172371">
        <w:rPr>
          <w:rFonts w:ascii="Tahoma" w:hAnsi="Tahoma"/>
          <w:color w:val="767171" w:themeColor="background2" w:themeShade="80"/>
          <w:sz w:val="16"/>
          <w:szCs w:val="16"/>
        </w:rPr>
        <w:t>TEL</w:t>
      </w:r>
    </w:smartTag>
    <w:r w:rsidRPr="00172371">
      <w:rPr>
        <w:rFonts w:ascii="Tahoma" w:hAnsi="Tahoma"/>
        <w:color w:val="767171" w:themeColor="background2" w:themeShade="80"/>
        <w:sz w:val="16"/>
        <w:szCs w:val="16"/>
      </w:rPr>
      <w:t xml:space="preserve"> </w:t>
    </w:r>
    <w:smartTag w:uri="urn:schemas-microsoft-com:office:smarttags" w:element="PlaceName">
      <w:r w:rsidRPr="00172371">
        <w:rPr>
          <w:rFonts w:ascii="Tahoma" w:hAnsi="Tahoma"/>
          <w:color w:val="767171" w:themeColor="background2" w:themeShade="80"/>
          <w:sz w:val="16"/>
          <w:szCs w:val="16"/>
        </w:rPr>
        <w:t>AVIV</w:t>
      </w:r>
    </w:smartTag>
    <w:r w:rsidRPr="00172371">
      <w:rPr>
        <w:rFonts w:ascii="Tahoma" w:hAnsi="Tahoma"/>
        <w:color w:val="767171" w:themeColor="background2" w:themeShade="80"/>
        <w:sz w:val="16"/>
        <w:szCs w:val="16"/>
      </w:rPr>
      <w:t xml:space="preserve"> </w:t>
    </w:r>
    <w:smartTag w:uri="urn:schemas-microsoft-com:office:smarttags" w:element="PlaceType">
      <w:r w:rsidRPr="00172371">
        <w:rPr>
          <w:rFonts w:ascii="Tahoma" w:hAnsi="Tahoma"/>
          <w:color w:val="767171" w:themeColor="background2" w:themeShade="80"/>
          <w:sz w:val="16"/>
          <w:szCs w:val="16"/>
        </w:rPr>
        <w:t>UNIVERSITY</w:t>
      </w:r>
    </w:smartTag>
    <w:r w:rsidRPr="00172371">
      <w:rPr>
        <w:rFonts w:ascii="Tahoma" w:hAnsi="Tahoma"/>
        <w:color w:val="767171" w:themeColor="background2" w:themeShade="80"/>
        <w:sz w:val="16"/>
        <w:szCs w:val="16"/>
      </w:rPr>
      <w:t xml:space="preserve">, RAMAT AVIV, </w:t>
    </w:r>
    <w:smartTag w:uri="urn:schemas-microsoft-com:office:smarttags" w:element="place">
      <w:smartTag w:uri="urn:schemas-microsoft-com:office:smarttags" w:element="City">
        <w:r w:rsidRPr="00172371">
          <w:rPr>
            <w:rFonts w:ascii="Tahoma" w:hAnsi="Tahoma"/>
            <w:color w:val="767171" w:themeColor="background2" w:themeShade="80"/>
            <w:sz w:val="16"/>
            <w:szCs w:val="16"/>
          </w:rPr>
          <w:t>TEL-AVIV</w:t>
        </w:r>
      </w:smartTag>
      <w:r w:rsidRPr="00172371">
        <w:rPr>
          <w:rFonts w:ascii="Tahoma" w:hAnsi="Tahoma"/>
          <w:color w:val="767171" w:themeColor="background2" w:themeShade="80"/>
          <w:sz w:val="16"/>
          <w:szCs w:val="16"/>
        </w:rPr>
        <w:t xml:space="preserve"> </w:t>
      </w:r>
      <w:smartTag w:uri="urn:schemas-microsoft-com:office:smarttags" w:element="PostalCode">
        <w:r w:rsidRPr="00172371">
          <w:rPr>
            <w:rFonts w:ascii="Tahoma" w:hAnsi="Tahoma"/>
            <w:color w:val="767171" w:themeColor="background2" w:themeShade="80"/>
            <w:sz w:val="16"/>
            <w:szCs w:val="16"/>
          </w:rPr>
          <w:t>69978</w:t>
        </w:r>
      </w:smartTag>
      <w:r w:rsidRPr="00172371">
        <w:rPr>
          <w:rFonts w:ascii="Tahoma" w:hAnsi="Tahoma"/>
          <w:color w:val="767171" w:themeColor="background2" w:themeShade="80"/>
          <w:sz w:val="16"/>
          <w:szCs w:val="16"/>
        </w:rPr>
        <w:t xml:space="preserve">, </w:t>
      </w:r>
      <w:smartTag w:uri="urn:schemas-microsoft-com:office:smarttags" w:element="country-region">
        <w:r w:rsidRPr="00172371">
          <w:rPr>
            <w:rFonts w:ascii="Tahoma" w:hAnsi="Tahoma"/>
            <w:color w:val="767171" w:themeColor="background2" w:themeShade="80"/>
            <w:sz w:val="16"/>
            <w:szCs w:val="16"/>
          </w:rPr>
          <w:t>ISRAEL</w:t>
        </w:r>
      </w:smartTag>
    </w:smartTag>
    <w:r w:rsidRPr="00172371">
      <w:rPr>
        <w:rFonts w:ascii="Tahoma" w:hAnsi="Tahoma"/>
        <w:color w:val="767171" w:themeColor="background2" w:themeShade="80"/>
        <w:sz w:val="16"/>
        <w:szCs w:val="16"/>
      </w:rPr>
      <w:t>. TEL 972-3-6409419, 6408489,  6408547,  Fax 972-36406062</w:t>
    </w:r>
  </w:p>
  <w:p w14:paraId="7FB4296B" w14:textId="77777777" w:rsidR="00172371" w:rsidRPr="00172371" w:rsidRDefault="00172371" w:rsidP="00172371">
    <w:pPr>
      <w:pStyle w:val="Footer"/>
      <w:rPr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5E1C7" w14:textId="77777777" w:rsidR="005525BB" w:rsidRDefault="005525BB" w:rsidP="00172371">
      <w:r>
        <w:separator/>
      </w:r>
    </w:p>
  </w:footnote>
  <w:footnote w:type="continuationSeparator" w:id="0">
    <w:p w14:paraId="66812196" w14:textId="77777777" w:rsidR="005525BB" w:rsidRDefault="005525BB" w:rsidP="00172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DF558" w14:textId="77777777" w:rsidR="0080054E" w:rsidRPr="00C21FF3" w:rsidRDefault="0080054E" w:rsidP="005825E8">
    <w:pPr>
      <w:spacing w:line="360" w:lineRule="auto"/>
      <w:jc w:val="center"/>
      <w:rPr>
        <w:rFonts w:asciiTheme="minorHAnsi" w:hAnsiTheme="minorHAnsi" w:cstheme="minorHAnsi"/>
        <w:color w:val="7F7F7F"/>
        <w:sz w:val="18"/>
        <w:szCs w:val="18"/>
      </w:rPr>
    </w:pPr>
    <w:r>
      <w:rPr>
        <w:rFonts w:asciiTheme="minorHAnsi" w:hAnsiTheme="minorHAnsi" w:cstheme="minorHAnsi"/>
        <w:color w:val="7F7F7F"/>
        <w:sz w:val="18"/>
        <w:szCs w:val="18"/>
        <w:rtl/>
      </w:rPr>
      <w:tab/>
    </w:r>
    <w:r>
      <w:rPr>
        <w:rFonts w:asciiTheme="minorHAnsi" w:hAnsiTheme="minorHAnsi" w:cstheme="minorHAnsi"/>
        <w:color w:val="7F7F7F"/>
        <w:sz w:val="18"/>
        <w:szCs w:val="18"/>
        <w:rtl/>
      </w:rPr>
      <w:tab/>
    </w:r>
    <w:r>
      <w:rPr>
        <w:rFonts w:asciiTheme="minorHAnsi" w:hAnsiTheme="minorHAnsi" w:cstheme="minorHAnsi"/>
        <w:color w:val="7F7F7F"/>
        <w:sz w:val="18"/>
        <w:szCs w:val="18"/>
        <w:rtl/>
      </w:rPr>
      <w:tab/>
    </w:r>
    <w:r>
      <w:rPr>
        <w:rFonts w:asciiTheme="minorHAnsi" w:hAnsiTheme="minorHAnsi" w:cstheme="minorHAnsi"/>
        <w:color w:val="7F7F7F"/>
        <w:sz w:val="18"/>
        <w:szCs w:val="18"/>
        <w:rtl/>
      </w:rPr>
      <w:tab/>
    </w:r>
    <w:r w:rsidRPr="00C21FF3">
      <w:rPr>
        <w:rFonts w:asciiTheme="minorHAnsi" w:hAnsiTheme="minorHAnsi" w:cstheme="minorHAnsi"/>
        <w:color w:val="7F7F7F"/>
        <w:sz w:val="18"/>
        <w:szCs w:val="18"/>
        <w:rtl/>
      </w:rPr>
      <w:t xml:space="preserve">        </w:t>
    </w:r>
  </w:p>
  <w:p w14:paraId="1459FCB9" w14:textId="77777777" w:rsidR="00172371" w:rsidRDefault="00172371">
    <w:pPr>
      <w:pStyle w:val="Header"/>
    </w:pPr>
    <w:r w:rsidRPr="00172371">
      <w:rPr>
        <w:noProof/>
        <w:rtl/>
        <w:lang w:eastAsia="en-US"/>
      </w:rPr>
      <w:drawing>
        <wp:inline distT="0" distB="0" distL="0" distR="0" wp14:anchorId="5B9383FE" wp14:editId="3FC153C4">
          <wp:extent cx="5274310" cy="826945"/>
          <wp:effectExtent l="0" t="0" r="2540" b="0"/>
          <wp:docPr id="3" name="Picture 3" descr="C:\Users\galitbotzer\AppData\Local\Temp\Temp1_קבצי עבודה להנדסה.zip\╫º╫ס╫ª╫ש ╫ó╫ס╫ץ╫ף╫פ ╫£╫פ╫á╫ף╫í╫פ\Handasa Net\narrow net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alitbotzer\AppData\Local\Temp\Temp1_קבצי עבודה להנדסה.zip\╫º╫ס╫ª╫ש ╫ó╫ס╫ץ╫ף╫פ ╫£╫פ╫á╫ף╫í╫פ\Handasa Net\narrow net 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82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A6E"/>
    <w:multiLevelType w:val="hybridMultilevel"/>
    <w:tmpl w:val="D3889CC8"/>
    <w:lvl w:ilvl="0" w:tplc="35C29B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34DB"/>
    <w:multiLevelType w:val="hybridMultilevel"/>
    <w:tmpl w:val="371C8674"/>
    <w:lvl w:ilvl="0" w:tplc="71845CCA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2E2835"/>
    <w:multiLevelType w:val="hybridMultilevel"/>
    <w:tmpl w:val="DAC2D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E3B93"/>
    <w:multiLevelType w:val="hybridMultilevel"/>
    <w:tmpl w:val="35020A34"/>
    <w:lvl w:ilvl="0" w:tplc="04090001">
      <w:start w:val="1"/>
      <w:numFmt w:val="bullet"/>
      <w:lvlText w:val=""/>
      <w:lvlJc w:val="left"/>
      <w:pPr>
        <w:tabs>
          <w:tab w:val="num" w:pos="718"/>
        </w:tabs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23B50E73"/>
    <w:multiLevelType w:val="hybridMultilevel"/>
    <w:tmpl w:val="EECE0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3A44F9"/>
    <w:multiLevelType w:val="hybridMultilevel"/>
    <w:tmpl w:val="9978F4EC"/>
    <w:lvl w:ilvl="0" w:tplc="20BA0906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96DAE"/>
    <w:multiLevelType w:val="hybridMultilevel"/>
    <w:tmpl w:val="F7008232"/>
    <w:lvl w:ilvl="0" w:tplc="F86E3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363D7"/>
    <w:multiLevelType w:val="hybridMultilevel"/>
    <w:tmpl w:val="17EE5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D7E4B"/>
    <w:multiLevelType w:val="hybridMultilevel"/>
    <w:tmpl w:val="45D43F80"/>
    <w:lvl w:ilvl="0" w:tplc="E5DCAD28">
      <w:start w:val="1"/>
      <w:numFmt w:val="decimal"/>
      <w:lvlText w:val="%1."/>
      <w:lvlJc w:val="left"/>
      <w:pPr>
        <w:ind w:left="360" w:hanging="360"/>
      </w:pPr>
      <w:rPr>
        <w:rFonts w:hint="default"/>
        <w:u w:color="00B0F0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387E57"/>
    <w:multiLevelType w:val="hybridMultilevel"/>
    <w:tmpl w:val="32683E7A"/>
    <w:lvl w:ilvl="0" w:tplc="34FAC480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  <w:u w:color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110C0"/>
    <w:multiLevelType w:val="hybridMultilevel"/>
    <w:tmpl w:val="E2660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33241"/>
    <w:multiLevelType w:val="hybridMultilevel"/>
    <w:tmpl w:val="3C1E96B2"/>
    <w:lvl w:ilvl="0" w:tplc="34FAC48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  <w:u w:color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1410A"/>
    <w:multiLevelType w:val="hybridMultilevel"/>
    <w:tmpl w:val="D168F7C6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371"/>
    <w:rsid w:val="000113D8"/>
    <w:rsid w:val="00013C48"/>
    <w:rsid w:val="00062878"/>
    <w:rsid w:val="000F65C3"/>
    <w:rsid w:val="00124CF5"/>
    <w:rsid w:val="00155AB4"/>
    <w:rsid w:val="00172371"/>
    <w:rsid w:val="001824CB"/>
    <w:rsid w:val="00350B9D"/>
    <w:rsid w:val="003E71F6"/>
    <w:rsid w:val="003F0979"/>
    <w:rsid w:val="005525BB"/>
    <w:rsid w:val="005825E8"/>
    <w:rsid w:val="00597A30"/>
    <w:rsid w:val="00656CD8"/>
    <w:rsid w:val="00685430"/>
    <w:rsid w:val="00692641"/>
    <w:rsid w:val="006F12A9"/>
    <w:rsid w:val="0076556F"/>
    <w:rsid w:val="007A7F2B"/>
    <w:rsid w:val="007B581F"/>
    <w:rsid w:val="007C6422"/>
    <w:rsid w:val="0080054E"/>
    <w:rsid w:val="00802B45"/>
    <w:rsid w:val="00821401"/>
    <w:rsid w:val="00822940"/>
    <w:rsid w:val="00852A0E"/>
    <w:rsid w:val="008C13E1"/>
    <w:rsid w:val="008F17B0"/>
    <w:rsid w:val="00907D59"/>
    <w:rsid w:val="00976AA4"/>
    <w:rsid w:val="009B4676"/>
    <w:rsid w:val="009B51E4"/>
    <w:rsid w:val="009D612F"/>
    <w:rsid w:val="00A14C89"/>
    <w:rsid w:val="00A14C9D"/>
    <w:rsid w:val="00A22D39"/>
    <w:rsid w:val="00A53695"/>
    <w:rsid w:val="00B92CBE"/>
    <w:rsid w:val="00C5422F"/>
    <w:rsid w:val="00CC2A0A"/>
    <w:rsid w:val="00CF5BAB"/>
    <w:rsid w:val="00D1485D"/>
    <w:rsid w:val="00D30270"/>
    <w:rsid w:val="00DA1545"/>
    <w:rsid w:val="00DE762E"/>
    <w:rsid w:val="00E57A21"/>
    <w:rsid w:val="00F831F1"/>
    <w:rsid w:val="00F83D5D"/>
    <w:rsid w:val="00F85EB2"/>
    <w:rsid w:val="00F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AAC5C90"/>
  <w15:chartTrackingRefBased/>
  <w15:docId w15:val="{083C501F-0B11-4FB4-AA5E-1108E66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371"/>
    <w:pPr>
      <w:bidi/>
      <w:spacing w:after="0" w:line="240" w:lineRule="auto"/>
    </w:pPr>
    <w:rPr>
      <w:rFonts w:ascii="Arial" w:eastAsia="Times New Roman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qFormat/>
    <w:rsid w:val="00172371"/>
    <w:pPr>
      <w:keepNext/>
      <w:keepLines/>
      <w:bidi w:val="0"/>
      <w:spacing w:before="240" w:after="240"/>
      <w:jc w:val="center"/>
      <w:outlineLvl w:val="0"/>
    </w:pPr>
    <w:rPr>
      <w:rFonts w:hAnsi="Times New Roman" w:cs="David"/>
      <w:b/>
      <w:bCs/>
      <w:snapToGrid w:val="0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72371"/>
    <w:pPr>
      <w:keepNext/>
      <w:keepLines/>
      <w:bidi w:val="0"/>
      <w:spacing w:before="240"/>
      <w:outlineLvl w:val="1"/>
    </w:pPr>
    <w:rPr>
      <w:rFonts w:hAnsi="Times New Roman" w:cs="David"/>
      <w:b/>
      <w:bCs/>
      <w:snapToGrid w:val="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2B45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3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2371"/>
    <w:pPr>
      <w:keepNext/>
      <w:tabs>
        <w:tab w:val="left" w:pos="226"/>
        <w:tab w:val="left" w:pos="509"/>
      </w:tabs>
      <w:outlineLvl w:val="6"/>
    </w:pPr>
    <w:rPr>
      <w:b/>
      <w:bCs/>
      <w:noProof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37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371"/>
  </w:style>
  <w:style w:type="paragraph" w:styleId="Footer">
    <w:name w:val="footer"/>
    <w:basedOn w:val="Normal"/>
    <w:link w:val="FooterChar"/>
    <w:uiPriority w:val="99"/>
    <w:unhideWhenUsed/>
    <w:rsid w:val="001723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371"/>
  </w:style>
  <w:style w:type="character" w:customStyle="1" w:styleId="Heading1Char">
    <w:name w:val="Heading 1 Char"/>
    <w:basedOn w:val="DefaultParagraphFont"/>
    <w:link w:val="Heading1"/>
    <w:rsid w:val="00172371"/>
    <w:rPr>
      <w:rFonts w:ascii="Arial" w:eastAsia="Times New Roman" w:hAnsi="Times New Roman" w:cs="David"/>
      <w:b/>
      <w:bCs/>
      <w:snapToGrid w:val="0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172371"/>
    <w:rPr>
      <w:rFonts w:ascii="Arial" w:eastAsia="Times New Roman" w:hAnsi="Times New Roman" w:cs="David"/>
      <w:b/>
      <w:bCs/>
      <w:snapToGrid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72371"/>
    <w:rPr>
      <w:rFonts w:ascii="Arial" w:eastAsia="Times New Roman" w:hAnsi="Arial" w:cs="Arial"/>
      <w:b/>
      <w:bCs/>
      <w:noProof/>
      <w:sz w:val="24"/>
      <w:szCs w:val="28"/>
      <w:lang w:eastAsia="he-IL"/>
    </w:rPr>
  </w:style>
  <w:style w:type="character" w:styleId="Hyperlink">
    <w:name w:val="Hyperlink"/>
    <w:rsid w:val="00172371"/>
    <w:rPr>
      <w:color w:val="0000FF"/>
      <w:u w:val="single"/>
    </w:rPr>
  </w:style>
  <w:style w:type="paragraph" w:styleId="BodyText">
    <w:name w:val="Body Text"/>
    <w:basedOn w:val="Normal"/>
    <w:link w:val="BodyTextChar"/>
    <w:rsid w:val="0017237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72371"/>
    <w:rPr>
      <w:rFonts w:ascii="Arial" w:eastAsia="Times New Roman" w:hAnsi="Arial" w:cs="Arial"/>
      <w:sz w:val="24"/>
      <w:szCs w:val="24"/>
      <w:lang w:eastAsia="he-IL"/>
    </w:rPr>
  </w:style>
  <w:style w:type="character" w:customStyle="1" w:styleId="emailstyle15">
    <w:name w:val="emailstyle15"/>
    <w:rsid w:val="00172371"/>
    <w:rPr>
      <w:rFonts w:ascii="Arial" w:hAnsi="Arial" w:cs="Arial"/>
      <w:color w:val="000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3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e-IL"/>
    </w:rPr>
  </w:style>
  <w:style w:type="paragraph" w:styleId="PlainText">
    <w:name w:val="Plain Text"/>
    <w:basedOn w:val="Normal"/>
    <w:link w:val="PlainTextChar"/>
    <w:rsid w:val="00172371"/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17237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2B45"/>
    <w:rPr>
      <w:rFonts w:ascii="Arial" w:eastAsia="Times New Roman" w:hAnsi="Arial" w:cs="Arial"/>
      <w:b/>
      <w:bCs/>
      <w:sz w:val="26"/>
      <w:szCs w:val="26"/>
      <w:lang w:eastAsia="he-IL"/>
    </w:rPr>
  </w:style>
  <w:style w:type="paragraph" w:styleId="NormalWeb">
    <w:name w:val="Normal (Web)"/>
    <w:basedOn w:val="Normal"/>
    <w:uiPriority w:val="99"/>
    <w:unhideWhenUsed/>
    <w:rsid w:val="00802B45"/>
    <w:pPr>
      <w:bidi w:val="0"/>
      <w:spacing w:after="180"/>
    </w:pPr>
    <w:rPr>
      <w:rFonts w:ascii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5825E8"/>
    <w:rPr>
      <w:b/>
      <w:bCs/>
    </w:rPr>
  </w:style>
  <w:style w:type="character" w:customStyle="1" w:styleId="apple-converted-space">
    <w:name w:val="apple-converted-space"/>
    <w:basedOn w:val="DefaultParagraphFont"/>
    <w:rsid w:val="005825E8"/>
  </w:style>
  <w:style w:type="paragraph" w:styleId="ListParagraph">
    <w:name w:val="List Paragraph"/>
    <w:basedOn w:val="Normal"/>
    <w:uiPriority w:val="34"/>
    <w:qFormat/>
    <w:rsid w:val="00A14C9D"/>
    <w:pPr>
      <w:ind w:left="720"/>
      <w:contextualSpacing/>
    </w:pPr>
  </w:style>
  <w:style w:type="paragraph" w:styleId="NoSpacing">
    <w:name w:val="No Spacing"/>
    <w:uiPriority w:val="1"/>
    <w:qFormat/>
    <w:rsid w:val="00907D59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2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270"/>
    <w:rPr>
      <w:rFonts w:ascii="Segoe UI" w:eastAsia="Times New Roman" w:hAnsi="Segoe UI" w:cs="Segoe UI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npub.com/openintro-statist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4ds.had.co.n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804D-CFD8-4C79-9C15-7923690F3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Galit Botzer</dc:creator>
  <cp:keywords/>
  <dc:description/>
  <cp:lastModifiedBy>Adi Sarid</cp:lastModifiedBy>
  <cp:revision>3</cp:revision>
  <cp:lastPrinted>2018-10-10T04:59:00Z</cp:lastPrinted>
  <dcterms:created xsi:type="dcterms:W3CDTF">2019-10-02T09:23:00Z</dcterms:created>
  <dcterms:modified xsi:type="dcterms:W3CDTF">2019-10-24T06:24:00Z</dcterms:modified>
</cp:coreProperties>
</file>