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一个正在运行的流程实例是存放在FlowInstance表的SchemeContent字段，如下：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"newFlow_1"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"node_1"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 round mix"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1521797877921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"审核"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1521797879744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"setInfo"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"NodeDesignateData"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"49df1602-f5f3-4d52-afb7-3802da619558"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"6ba79766-faa0-4259-8139-a4a6d35784e0"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"org"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"NodeCode"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"审核"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"node_3"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"end round"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1521797881216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"1521797877921"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"1521797879744"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1521797883552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"dash"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"1521797879744"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"1521797881216"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1521797884536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"dash"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"areas"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"initNum"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一个流程实例的核心是nodes/lines两个数组，其中一个完整的node结构如下：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37940" cy="474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节点的type属性为节点的类型属性，对应FlowInstance的ActivityType,其中：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-1：无法运行；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0：会签开始，即type为：‘fork’；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1：会签结束,即type为：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2：一般节点,即type为：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3：开始节点,即type为：‘start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4：流程运行结束，即type为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setInfo为节点的附加信息，通过流程设计的弹框进行信息更新：</w:t>
      </w:r>
    </w:p>
    <w:p>
      <w:pPr>
        <w:jc w:val="center"/>
      </w:pPr>
      <w:r>
        <w:drawing>
          <wp:inline distT="0" distB="0" distL="114300" distR="114300">
            <wp:extent cx="4780915" cy="3256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流程实例的状态记</w:t>
      </w:r>
      <w:bookmarkStart w:id="0" w:name="_GoBack"/>
      <w:bookmarkEnd w:id="0"/>
      <w:r>
        <w:rPr>
          <w:rFonts w:hint="eastAsia"/>
          <w:lang w:val="en-US" w:eastAsia="zh-CN"/>
        </w:rPr>
        <w:t>录在IsFinish字段，其意义如下：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0正在运行；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1完成并同意；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被召回；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3完成但不同意；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4被驳回需要重新提交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252D7"/>
    <w:rsid w:val="1D845063"/>
    <w:rsid w:val="3DFE1091"/>
    <w:rsid w:val="44105C34"/>
    <w:rsid w:val="5DD2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盖世玉宝</cp:lastModifiedBy>
  <dcterms:modified xsi:type="dcterms:W3CDTF">2018-03-25T10:34:09Z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