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00"/>
        </w:tabs>
        <w:spacing w:after="0" w:line="23" w:lineRule="exact"/>
        <w:rPr>
          <w:color w:val="auto"/>
          <w:sz w:val="20"/>
          <w:szCs w:val="20"/>
        </w:rPr>
      </w:pPr>
      <w:bookmarkStart w:id="0" w:name="page1"/>
      <w:bookmarkEnd w:id="0"/>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ectPr>
          <w:pgSz w:w="11900" w:h="16820"/>
          <w:pgMar w:top="1046" w:right="1440" w:bottom="963" w:left="380" w:header="0" w:footer="0" w:gutter="0"/>
          <w:cols w:equalWidth="0" w:num="1">
            <w:col w:w="10080"/>
          </w:cols>
        </w:sectPr>
      </w:pPr>
    </w:p>
    <w:p>
      <w:pPr>
        <w:spacing w:after="0" w:line="200" w:lineRule="exact"/>
        <w:rPr>
          <w:color w:val="auto"/>
          <w:sz w:val="24"/>
          <w:szCs w:val="24"/>
        </w:rPr>
      </w:pPr>
    </w:p>
    <w:p>
      <w:pPr>
        <w:spacing w:after="0" w:line="327" w:lineRule="exact"/>
        <w:rPr>
          <w:color w:val="auto"/>
          <w:sz w:val="24"/>
          <w:szCs w:val="24"/>
        </w:rPr>
      </w:pPr>
    </w:p>
    <w:p>
      <w:pPr>
        <w:spacing w:after="0" w:line="581" w:lineRule="exact"/>
        <w:ind w:left="660"/>
        <w:rPr>
          <w:color w:val="auto"/>
          <w:sz w:val="20"/>
          <w:szCs w:val="20"/>
        </w:rPr>
      </w:pPr>
      <w:r>
        <w:rPr>
          <w:rFonts w:ascii="微软雅黑" w:hAnsi="微软雅黑" w:eastAsia="微软雅黑" w:cs="微软雅黑"/>
          <w:color w:val="333333"/>
          <w:sz w:val="43"/>
          <w:szCs w:val="43"/>
        </w:rPr>
        <w:t>学成网</w:t>
      </w:r>
      <w:r>
        <w:rPr>
          <w:rFonts w:ascii="Arial" w:hAnsi="Arial" w:eastAsia="Arial" w:cs="Arial"/>
          <w:color w:val="333333"/>
          <w:sz w:val="44"/>
          <w:szCs w:val="44"/>
        </w:rPr>
        <w:t xml:space="preserve"> </w:t>
      </w:r>
      <w:r>
        <w:rPr>
          <w:rFonts w:ascii="微软雅黑" w:hAnsi="微软雅黑" w:eastAsia="微软雅黑" w:cs="微软雅黑"/>
          <w:color w:val="333333"/>
          <w:sz w:val="44"/>
          <w:szCs w:val="44"/>
        </w:rPr>
        <w:t>第</w:t>
      </w:r>
      <w:r>
        <w:rPr>
          <w:rFonts w:ascii="Arial" w:hAnsi="Arial" w:eastAsia="Arial" w:cs="Arial"/>
          <w:color w:val="333333"/>
          <w:sz w:val="44"/>
          <w:szCs w:val="44"/>
        </w:rPr>
        <w:t>5</w:t>
      </w:r>
      <w:r>
        <w:rPr>
          <w:rFonts w:ascii="微软雅黑" w:hAnsi="微软雅黑" w:eastAsia="微软雅黑" w:cs="微软雅黑"/>
          <w:color w:val="333333"/>
          <w:sz w:val="44"/>
          <w:szCs w:val="44"/>
        </w:rPr>
        <w:t>天 讲义</w:t>
      </w:r>
      <w:r>
        <w:rPr>
          <w:rFonts w:ascii="Arial" w:hAnsi="Arial" w:eastAsia="Arial" w:cs="Arial"/>
          <w:color w:val="333333"/>
          <w:sz w:val="44"/>
          <w:szCs w:val="44"/>
        </w:rPr>
        <w:t>-</w:t>
      </w:r>
      <w:r>
        <w:rPr>
          <w:rFonts w:ascii="微软雅黑" w:hAnsi="微软雅黑" w:eastAsia="微软雅黑" w:cs="微软雅黑"/>
          <w:color w:val="333333"/>
          <w:sz w:val="44"/>
          <w:szCs w:val="44"/>
        </w:rPr>
        <w:t>消息队列</w:t>
      </w:r>
      <w:r>
        <w:rPr>
          <w:rFonts w:ascii="Arial" w:hAnsi="Arial" w:eastAsia="Arial" w:cs="Arial"/>
          <w:color w:val="333333"/>
          <w:sz w:val="44"/>
          <w:szCs w:val="44"/>
        </w:rPr>
        <w:t xml:space="preserve"> GridFS</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81280</wp:posOffset>
            </wp:positionV>
            <wp:extent cx="622236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72" w:lineRule="exact"/>
        <w:rPr>
          <w:color w:val="auto"/>
          <w:sz w:val="24"/>
          <w:szCs w:val="24"/>
        </w:rPr>
      </w:pPr>
    </w:p>
    <w:p>
      <w:pPr>
        <w:numPr>
          <w:ilvl w:val="0"/>
          <w:numId w:val="1"/>
        </w:numPr>
        <w:tabs>
          <w:tab w:val="left" w:pos="1040"/>
        </w:tabs>
        <w:spacing w:after="0" w:line="581" w:lineRule="exact"/>
        <w:ind w:left="1040" w:hanging="373"/>
        <w:rPr>
          <w:rFonts w:ascii="Arial" w:hAnsi="Arial" w:eastAsia="Arial" w:cs="Arial"/>
          <w:color w:val="333333"/>
          <w:sz w:val="44"/>
          <w:szCs w:val="44"/>
        </w:rPr>
      </w:pPr>
      <w:r>
        <w:rPr>
          <w:rFonts w:ascii="微软雅黑" w:hAnsi="微软雅黑" w:eastAsia="微软雅黑" w:cs="微软雅黑"/>
          <w:color w:val="333333"/>
          <w:sz w:val="44"/>
          <w:szCs w:val="44"/>
        </w:rPr>
        <w:t>页面发布</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80010</wp:posOffset>
            </wp:positionV>
            <wp:extent cx="622236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81" w:lineRule="exact"/>
        <w:rPr>
          <w:color w:val="auto"/>
          <w:sz w:val="24"/>
          <w:szCs w:val="24"/>
        </w:rPr>
      </w:pPr>
    </w:p>
    <w:p>
      <w:pPr>
        <w:spacing w:after="0" w:line="449" w:lineRule="exact"/>
        <w:ind w:left="660"/>
        <w:rPr>
          <w:color w:val="auto"/>
          <w:sz w:val="20"/>
          <w:szCs w:val="20"/>
        </w:rPr>
      </w:pPr>
      <w:r>
        <w:rPr>
          <w:rFonts w:ascii="Arial" w:hAnsi="Arial" w:eastAsia="Arial" w:cs="Arial"/>
          <w:color w:val="333333"/>
          <w:sz w:val="34"/>
          <w:szCs w:val="34"/>
        </w:rPr>
        <w:t xml:space="preserve">1.1 </w:t>
      </w:r>
      <w:r>
        <w:rPr>
          <w:rFonts w:ascii="微软雅黑" w:hAnsi="微软雅黑" w:eastAsia="微软雅黑" w:cs="微软雅黑"/>
          <w:color w:val="333333"/>
          <w:sz w:val="34"/>
          <w:szCs w:val="34"/>
        </w:rPr>
        <w:t>需求分析</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51435</wp:posOffset>
            </wp:positionV>
            <wp:extent cx="6222365" cy="2143760"/>
            <wp:effectExtent l="0" t="0" r="698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6222365" cy="214376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2"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业务流程如下：</w:t>
      </w:r>
    </w:p>
    <w:p>
      <w:pPr>
        <w:spacing w:after="0" w:line="190"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、管理员进入管理界面点击</w:t>
      </w:r>
      <w:r>
        <w:rPr>
          <w:rFonts w:ascii="Arial" w:hAnsi="Arial" w:eastAsia="Arial" w:cs="Arial"/>
          <w:color w:val="333333"/>
          <w:sz w:val="20"/>
          <w:szCs w:val="20"/>
        </w:rPr>
        <w:t>“</w:t>
      </w:r>
      <w:r>
        <w:rPr>
          <w:rFonts w:ascii="微软雅黑" w:hAnsi="微软雅黑" w:eastAsia="微软雅黑" w:cs="微软雅黑"/>
          <w:color w:val="333333"/>
          <w:sz w:val="20"/>
          <w:szCs w:val="20"/>
        </w:rPr>
        <w:t>页面发布</w:t>
      </w:r>
      <w:r>
        <w:rPr>
          <w:rFonts w:ascii="Arial" w:hAnsi="Arial" w:eastAsia="Arial" w:cs="Arial"/>
          <w:color w:val="333333"/>
          <w:sz w:val="20"/>
          <w:szCs w:val="20"/>
        </w:rPr>
        <w:t>”</w:t>
      </w:r>
      <w:r>
        <w:rPr>
          <w:rFonts w:ascii="微软雅黑" w:hAnsi="微软雅黑" w:eastAsia="微软雅黑" w:cs="微软雅黑"/>
          <w:color w:val="333333"/>
          <w:sz w:val="20"/>
          <w:szCs w:val="20"/>
        </w:rPr>
        <w:t>，前端请求</w:t>
      </w:r>
      <w:r>
        <w:rPr>
          <w:rFonts w:ascii="Arial" w:hAnsi="Arial" w:eastAsia="Arial" w:cs="Arial"/>
          <w:color w:val="333333"/>
          <w:sz w:val="20"/>
          <w:szCs w:val="20"/>
        </w:rPr>
        <w:t>cms</w:t>
      </w:r>
      <w:r>
        <w:rPr>
          <w:rFonts w:ascii="微软雅黑" w:hAnsi="微软雅黑" w:eastAsia="微软雅黑" w:cs="微软雅黑"/>
          <w:color w:val="333333"/>
          <w:sz w:val="20"/>
          <w:szCs w:val="20"/>
        </w:rPr>
        <w:t>页面发布接口。</w:t>
      </w:r>
    </w:p>
    <w:p>
      <w:pPr>
        <w:spacing w:after="0" w:line="201"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w:t>
      </w:r>
      <w:r>
        <w:rPr>
          <w:rFonts w:ascii="Arial" w:hAnsi="Arial" w:eastAsia="Arial" w:cs="Arial"/>
          <w:color w:val="333333"/>
          <w:sz w:val="20"/>
          <w:szCs w:val="20"/>
        </w:rPr>
        <w:t>cms</w:t>
      </w:r>
      <w:r>
        <w:rPr>
          <w:rFonts w:ascii="微软雅黑" w:hAnsi="微软雅黑" w:eastAsia="微软雅黑" w:cs="微软雅黑"/>
          <w:color w:val="333333"/>
          <w:sz w:val="20"/>
          <w:szCs w:val="20"/>
        </w:rPr>
        <w:t>页面发布接口执行页面静态化，并将静态化页面</w:t>
      </w:r>
      <w:r>
        <w:rPr>
          <w:rFonts w:ascii="Arial" w:hAnsi="Arial" w:eastAsia="Arial" w:cs="Arial"/>
          <w:color w:val="333333"/>
          <w:sz w:val="20"/>
          <w:szCs w:val="20"/>
        </w:rPr>
        <w:t>(html</w:t>
      </w:r>
      <w:r>
        <w:rPr>
          <w:rFonts w:ascii="微软雅黑" w:hAnsi="微软雅黑" w:eastAsia="微软雅黑" w:cs="微软雅黑"/>
          <w:color w:val="333333"/>
          <w:sz w:val="20"/>
          <w:szCs w:val="20"/>
        </w:rPr>
        <w:t>文件</w:t>
      </w:r>
      <w:r>
        <w:rPr>
          <w:rFonts w:ascii="Arial" w:hAnsi="Arial" w:eastAsia="Arial" w:cs="Arial"/>
          <w:color w:val="333333"/>
          <w:sz w:val="20"/>
          <w:szCs w:val="20"/>
        </w:rPr>
        <w:t>)</w:t>
      </w:r>
      <w:r>
        <w:rPr>
          <w:rFonts w:ascii="微软雅黑" w:hAnsi="微软雅黑" w:eastAsia="微软雅黑" w:cs="微软雅黑"/>
          <w:color w:val="333333"/>
          <w:sz w:val="20"/>
          <w:szCs w:val="20"/>
        </w:rPr>
        <w:t>存储至</w:t>
      </w:r>
      <w:r>
        <w:rPr>
          <w:rFonts w:ascii="Arial" w:hAnsi="Arial" w:eastAsia="Arial" w:cs="Arial"/>
          <w:color w:val="333333"/>
          <w:sz w:val="20"/>
          <w:szCs w:val="20"/>
        </w:rPr>
        <w:t>GridFS</w:t>
      </w:r>
      <w:r>
        <w:rPr>
          <w:rFonts w:ascii="微软雅黑" w:hAnsi="微软雅黑" w:eastAsia="微软雅黑" w:cs="微软雅黑"/>
          <w:color w:val="333333"/>
          <w:sz w:val="20"/>
          <w:szCs w:val="20"/>
        </w:rPr>
        <w:t>中。</w:t>
      </w:r>
    </w:p>
    <w:p>
      <w:pPr>
        <w:spacing w:after="0" w:line="186"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、静态化成功后，向消息队列发送页面发布的消息。</w:t>
      </w:r>
    </w:p>
    <w:p>
      <w:pPr>
        <w:spacing w:after="0" w:line="182"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页面发布的最终目标是将页面发布到服务器。</w:t>
      </w:r>
    </w:p>
    <w:p>
      <w:pPr>
        <w:spacing w:after="0" w:line="201"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通过消息队列将页面发布的消息发送给各各服务器。</w:t>
      </w:r>
    </w:p>
    <w:p>
      <w:pPr>
        <w:spacing w:after="0" w:line="190"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3</w:t>
      </w:r>
      <w:r>
        <w:rPr>
          <w:rFonts w:ascii="微软雅黑" w:hAnsi="微软雅黑" w:eastAsia="微软雅黑" w:cs="微软雅黑"/>
          <w:color w:val="333333"/>
          <w:sz w:val="20"/>
          <w:szCs w:val="20"/>
        </w:rPr>
        <w:t>、消息队列负责将消息发送给各各服务器上部署的</w:t>
      </w:r>
      <w:r>
        <w:rPr>
          <w:rFonts w:ascii="Arial" w:hAnsi="Arial" w:eastAsia="Arial" w:cs="Arial"/>
          <w:color w:val="333333"/>
          <w:sz w:val="20"/>
          <w:szCs w:val="20"/>
        </w:rPr>
        <w:t>Cms Client(Cms</w:t>
      </w:r>
      <w:r>
        <w:rPr>
          <w:rFonts w:ascii="微软雅黑" w:hAnsi="微软雅黑" w:eastAsia="微软雅黑" w:cs="微软雅黑"/>
          <w:color w:val="333333"/>
          <w:sz w:val="20"/>
          <w:szCs w:val="20"/>
        </w:rPr>
        <w:t>客户端</w:t>
      </w:r>
      <w:r>
        <w:rPr>
          <w:rFonts w:ascii="Arial" w:hAnsi="Arial" w:eastAsia="Arial" w:cs="Arial"/>
          <w:color w:val="333333"/>
          <w:sz w:val="20"/>
          <w:szCs w:val="20"/>
        </w:rPr>
        <w:t>)</w:t>
      </w:r>
      <w:r>
        <w:rPr>
          <w:rFonts w:ascii="微软雅黑" w:hAnsi="微软雅黑" w:eastAsia="微软雅黑" w:cs="微软雅黑"/>
          <w:color w:val="333333"/>
          <w:sz w:val="20"/>
          <w:szCs w:val="20"/>
        </w:rPr>
        <w:t>。</w:t>
      </w:r>
    </w:p>
    <w:p>
      <w:pPr>
        <w:spacing w:after="0" w:line="201"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在服务器上部署</w:t>
      </w:r>
      <w:r>
        <w:rPr>
          <w:rFonts w:ascii="Arial" w:hAnsi="Arial" w:eastAsia="Arial" w:cs="Arial"/>
          <w:color w:val="333333"/>
          <w:sz w:val="20"/>
          <w:szCs w:val="20"/>
        </w:rPr>
        <w:t>Cms Client(Cms</w:t>
      </w:r>
      <w:r>
        <w:rPr>
          <w:rFonts w:ascii="微软雅黑" w:hAnsi="微软雅黑" w:eastAsia="微软雅黑" w:cs="微软雅黑"/>
          <w:color w:val="333333"/>
          <w:sz w:val="20"/>
          <w:szCs w:val="20"/>
        </w:rPr>
        <w:t>客户端</w:t>
      </w:r>
      <w:r>
        <w:rPr>
          <w:rFonts w:ascii="Arial" w:hAnsi="Arial" w:eastAsia="Arial" w:cs="Arial"/>
          <w:color w:val="333333"/>
          <w:sz w:val="20"/>
          <w:szCs w:val="20"/>
        </w:rPr>
        <w:t>)</w:t>
      </w:r>
      <w:r>
        <w:rPr>
          <w:rFonts w:ascii="微软雅黑" w:hAnsi="微软雅黑" w:eastAsia="微软雅黑" w:cs="微软雅黑"/>
          <w:color w:val="333333"/>
          <w:sz w:val="20"/>
          <w:szCs w:val="20"/>
        </w:rPr>
        <w:t>，客户端接收消息队列的通知。</w:t>
      </w:r>
    </w:p>
    <w:p>
      <w:pPr>
        <w:spacing w:after="0" w:line="190" w:lineRule="exact"/>
        <w:rPr>
          <w:color w:val="auto"/>
          <w:sz w:val="24"/>
          <w:szCs w:val="24"/>
        </w:rPr>
      </w:pPr>
    </w:p>
    <w:p>
      <w:pPr>
        <w:spacing w:after="0" w:line="238" w:lineRule="exact"/>
        <w:ind w:left="660"/>
        <w:rPr>
          <w:color w:val="auto"/>
          <w:sz w:val="20"/>
          <w:szCs w:val="20"/>
        </w:rPr>
      </w:pPr>
      <w:r>
        <w:rPr>
          <w:rFonts w:ascii="Arial" w:hAnsi="Arial" w:eastAsia="Arial" w:cs="Arial"/>
          <w:color w:val="333333"/>
          <w:sz w:val="18"/>
          <w:szCs w:val="18"/>
        </w:rPr>
        <w:t>4</w:t>
      </w:r>
      <w:r>
        <w:rPr>
          <w:rFonts w:ascii="微软雅黑" w:hAnsi="微软雅黑" w:eastAsia="微软雅黑" w:cs="微软雅黑"/>
          <w:color w:val="333333"/>
          <w:sz w:val="18"/>
          <w:szCs w:val="18"/>
        </w:rPr>
        <w:t>、每个接收到页面发布消息的</w:t>
      </w:r>
      <w:r>
        <w:rPr>
          <w:rFonts w:ascii="Arial" w:hAnsi="Arial" w:eastAsia="Arial" w:cs="Arial"/>
          <w:color w:val="333333"/>
          <w:sz w:val="18"/>
          <w:szCs w:val="18"/>
        </w:rPr>
        <w:t>Cms Client</w:t>
      </w:r>
      <w:r>
        <w:rPr>
          <w:rFonts w:ascii="微软雅黑" w:hAnsi="微软雅黑" w:eastAsia="微软雅黑" w:cs="微软雅黑"/>
          <w:color w:val="333333"/>
          <w:sz w:val="18"/>
          <w:szCs w:val="18"/>
        </w:rPr>
        <w:t>从</w:t>
      </w:r>
      <w:r>
        <w:rPr>
          <w:rFonts w:ascii="Arial" w:hAnsi="Arial" w:eastAsia="Arial" w:cs="Arial"/>
          <w:color w:val="333333"/>
          <w:sz w:val="18"/>
          <w:szCs w:val="18"/>
        </w:rPr>
        <w:t>GridFS</w:t>
      </w:r>
      <w:r>
        <w:rPr>
          <w:rFonts w:ascii="微软雅黑" w:hAnsi="微软雅黑" w:eastAsia="微软雅黑" w:cs="微软雅黑"/>
          <w:color w:val="333333"/>
          <w:sz w:val="18"/>
          <w:szCs w:val="18"/>
        </w:rPr>
        <w:t>获取</w:t>
      </w:r>
      <w:r>
        <w:rPr>
          <w:rFonts w:ascii="Arial" w:hAnsi="Arial" w:eastAsia="Arial" w:cs="Arial"/>
          <w:color w:val="333333"/>
          <w:sz w:val="18"/>
          <w:szCs w:val="18"/>
        </w:rPr>
        <w:t>Html</w:t>
      </w:r>
      <w:r>
        <w:rPr>
          <w:rFonts w:ascii="微软雅黑" w:hAnsi="微软雅黑" w:eastAsia="微软雅黑" w:cs="微软雅黑"/>
          <w:color w:val="333333"/>
          <w:sz w:val="18"/>
          <w:szCs w:val="18"/>
        </w:rPr>
        <w:t>页面文件，并将</w:t>
      </w:r>
      <w:r>
        <w:rPr>
          <w:rFonts w:ascii="Arial" w:hAnsi="Arial" w:eastAsia="Arial" w:cs="Arial"/>
          <w:color w:val="333333"/>
          <w:sz w:val="18"/>
          <w:szCs w:val="18"/>
        </w:rPr>
        <w:t>Html</w:t>
      </w:r>
      <w:r>
        <w:rPr>
          <w:rFonts w:ascii="微软雅黑" w:hAnsi="微软雅黑" w:eastAsia="微软雅黑" w:cs="微软雅黑"/>
          <w:color w:val="333333"/>
          <w:sz w:val="18"/>
          <w:szCs w:val="18"/>
        </w:rPr>
        <w:t>文件存储在本地服务器。</w:t>
      </w:r>
    </w:p>
    <w:p>
      <w:pPr>
        <w:spacing w:after="0" w:line="209"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CmsClient</w:t>
      </w:r>
      <w:r>
        <w:rPr>
          <w:rFonts w:ascii="微软雅黑" w:hAnsi="微软雅黑" w:eastAsia="微软雅黑" w:cs="微软雅黑"/>
          <w:color w:val="333333"/>
          <w:sz w:val="20"/>
          <w:szCs w:val="20"/>
        </w:rPr>
        <w:t>根据页面发布消息的内容请求</w:t>
      </w:r>
      <w:r>
        <w:rPr>
          <w:rFonts w:ascii="Arial" w:hAnsi="Arial" w:eastAsia="Arial" w:cs="Arial"/>
          <w:color w:val="333333"/>
          <w:sz w:val="20"/>
          <w:szCs w:val="20"/>
        </w:rPr>
        <w:t>GridFS</w:t>
      </w:r>
      <w:r>
        <w:rPr>
          <w:rFonts w:ascii="微软雅黑" w:hAnsi="微软雅黑" w:eastAsia="微软雅黑" w:cs="微软雅黑"/>
          <w:color w:val="333333"/>
          <w:sz w:val="20"/>
          <w:szCs w:val="20"/>
        </w:rPr>
        <w:t>获取页面文件，存储在本地服务器。</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9" w:lineRule="exact"/>
        <w:rPr>
          <w:color w:val="auto"/>
          <w:sz w:val="24"/>
          <w:szCs w:val="24"/>
        </w:rPr>
      </w:pPr>
    </w:p>
    <w:p>
      <w:pPr>
        <w:spacing w:after="0" w:line="449" w:lineRule="exact"/>
        <w:ind w:left="660"/>
        <w:rPr>
          <w:color w:val="auto"/>
          <w:sz w:val="20"/>
          <w:szCs w:val="20"/>
        </w:rPr>
      </w:pPr>
      <w:r>
        <w:rPr>
          <w:rFonts w:ascii="Arial" w:hAnsi="Arial" w:eastAsia="Arial" w:cs="Arial"/>
          <w:color w:val="333333"/>
          <w:sz w:val="34"/>
          <w:szCs w:val="34"/>
        </w:rPr>
        <w:t>1.2 RabbitMQ</w:t>
      </w:r>
      <w:r>
        <w:rPr>
          <w:rFonts w:ascii="微软雅黑" w:hAnsi="微软雅黑" w:eastAsia="微软雅黑" w:cs="微软雅黑"/>
          <w:color w:val="333333"/>
          <w:sz w:val="34"/>
          <w:szCs w:val="34"/>
        </w:rPr>
        <w:t>研究</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425450</wp:posOffset>
            </wp:positionH>
            <wp:positionV relativeFrom="paragraph">
              <wp:posOffset>60960</wp:posOffset>
            </wp:positionV>
            <wp:extent cx="6222365" cy="9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srcRect/>
                    <a:stretch>
                      <a:fillRect/>
                    </a:stretch>
                  </pic:blipFill>
                  <pic:spPr>
                    <a:xfrm>
                      <a:off x="0" y="0"/>
                      <a:ext cx="6222365" cy="9525"/>
                    </a:xfrm>
                    <a:prstGeom prst="rect">
                      <a:avLst/>
                    </a:prstGeom>
                    <a:noFill/>
                  </pic:spPr>
                </pic:pic>
              </a:graphicData>
            </a:graphic>
          </wp:anchor>
        </w:drawing>
      </w:r>
    </w:p>
    <w:p>
      <w:pPr>
        <w:spacing w:after="0" w:line="295"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要实现上边页面发布的功能，有一个重要的环节就是由消息队列将页面发布的消息通知给各各服务器。</w:t>
      </w:r>
    </w:p>
    <w:p>
      <w:pPr>
        <w:spacing w:after="0" w:line="190" w:lineRule="exact"/>
        <w:rPr>
          <w:color w:val="auto"/>
          <w:sz w:val="24"/>
          <w:szCs w:val="24"/>
        </w:rPr>
      </w:pPr>
    </w:p>
    <w:p>
      <w:pPr>
        <w:spacing w:after="0" w:line="264" w:lineRule="exact"/>
        <w:ind w:left="660"/>
        <w:rPr>
          <w:color w:val="auto"/>
          <w:sz w:val="20"/>
          <w:szCs w:val="20"/>
        </w:rPr>
      </w:pPr>
      <w:r>
        <w:rPr>
          <w:rFonts w:ascii="微软雅黑" w:hAnsi="微软雅黑" w:eastAsia="微软雅黑" w:cs="微软雅黑"/>
          <w:color w:val="333333"/>
          <w:sz w:val="20"/>
          <w:szCs w:val="20"/>
        </w:rPr>
        <w:t>本节的教学目标是对</w:t>
      </w:r>
      <w:r>
        <w:rPr>
          <w:rFonts w:ascii="Arial" w:hAnsi="Arial" w:eastAsia="Arial" w:cs="Arial"/>
          <w:color w:val="333333"/>
          <w:sz w:val="20"/>
          <w:szCs w:val="20"/>
        </w:rPr>
        <w:t>MQ</w:t>
      </w:r>
      <w:r>
        <w:rPr>
          <w:rFonts w:ascii="微软雅黑" w:hAnsi="微软雅黑" w:eastAsia="微软雅黑" w:cs="微软雅黑"/>
          <w:color w:val="333333"/>
          <w:sz w:val="20"/>
          <w:szCs w:val="20"/>
        </w:rPr>
        <w:t>的研究：</w:t>
      </w:r>
    </w:p>
    <w:p>
      <w:pPr>
        <w:spacing w:after="0" w:line="201"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1</w:t>
      </w:r>
      <w:r>
        <w:rPr>
          <w:rFonts w:ascii="微软雅黑" w:hAnsi="微软雅黑" w:eastAsia="微软雅黑" w:cs="微软雅黑"/>
          <w:color w:val="333333"/>
          <w:sz w:val="20"/>
          <w:szCs w:val="20"/>
        </w:rPr>
        <w:t>、理解</w:t>
      </w:r>
      <w:r>
        <w:rPr>
          <w:rFonts w:ascii="Arial" w:hAnsi="Arial" w:eastAsia="Arial" w:cs="Arial"/>
          <w:color w:val="333333"/>
          <w:sz w:val="20"/>
          <w:szCs w:val="20"/>
        </w:rPr>
        <w:t>MQ</w:t>
      </w:r>
      <w:r>
        <w:rPr>
          <w:rFonts w:ascii="微软雅黑" w:hAnsi="微软雅黑" w:eastAsia="微软雅黑" w:cs="微软雅黑"/>
          <w:color w:val="333333"/>
          <w:sz w:val="20"/>
          <w:szCs w:val="20"/>
        </w:rPr>
        <w:t>的应用场景</w:t>
      </w:r>
    </w:p>
    <w:p>
      <w:pPr>
        <w:spacing w:after="0" w:line="186" w:lineRule="exact"/>
        <w:rPr>
          <w:color w:val="auto"/>
          <w:sz w:val="24"/>
          <w:szCs w:val="24"/>
        </w:rPr>
      </w:pPr>
    </w:p>
    <w:p>
      <w:pPr>
        <w:spacing w:after="0" w:line="264" w:lineRule="exact"/>
        <w:ind w:left="660"/>
        <w:rPr>
          <w:color w:val="auto"/>
          <w:sz w:val="20"/>
          <w:szCs w:val="20"/>
        </w:rPr>
      </w:pPr>
      <w:r>
        <w:rPr>
          <w:rFonts w:ascii="Arial" w:hAnsi="Arial" w:eastAsia="Arial" w:cs="Arial"/>
          <w:color w:val="333333"/>
          <w:sz w:val="20"/>
          <w:szCs w:val="20"/>
        </w:rPr>
        <w:t>2</w:t>
      </w:r>
      <w:r>
        <w:rPr>
          <w:rFonts w:ascii="微软雅黑" w:hAnsi="微软雅黑" w:eastAsia="微软雅黑" w:cs="微软雅黑"/>
          <w:color w:val="333333"/>
          <w:sz w:val="20"/>
          <w:szCs w:val="20"/>
        </w:rPr>
        <w:t>、理解</w:t>
      </w:r>
      <w:r>
        <w:rPr>
          <w:rFonts w:ascii="Arial" w:hAnsi="Arial" w:eastAsia="Arial" w:cs="Arial"/>
          <w:color w:val="333333"/>
          <w:sz w:val="20"/>
          <w:szCs w:val="20"/>
        </w:rPr>
        <w:t>MQ</w:t>
      </w:r>
      <w:r>
        <w:rPr>
          <w:rFonts w:ascii="微软雅黑" w:hAnsi="微软雅黑" w:eastAsia="微软雅黑" w:cs="微软雅黑"/>
          <w:color w:val="333333"/>
          <w:sz w:val="20"/>
          <w:szCs w:val="20"/>
        </w:rPr>
        <w:t>常用的工作模式</w:t>
      </w:r>
    </w:p>
    <w:p>
      <w:pPr>
        <w:sectPr>
          <w:type w:val="continuous"/>
          <w:pgSz w:w="11900" w:h="16820"/>
          <w:pgMar w:top="1046" w:right="1440" w:bottom="963" w:left="380" w:header="0" w:footer="0" w:gutter="0"/>
          <w:cols w:equalWidth="0" w:num="1">
            <w:col w:w="10080"/>
          </w:cols>
        </w:sectPr>
      </w:pPr>
    </w:p>
    <w:p>
      <w:pPr>
        <w:tabs>
          <w:tab w:val="left" w:pos="400"/>
        </w:tabs>
        <w:spacing w:after="0" w:line="23" w:lineRule="exact"/>
        <w:rPr>
          <w:color w:val="auto"/>
          <w:sz w:val="20"/>
          <w:szCs w:val="20"/>
        </w:rPr>
      </w:pPr>
      <w:bookmarkStart w:id="2" w:name="_GoBack"/>
      <w:bookmarkEnd w:id="2"/>
      <w:bookmarkStart w:id="1" w:name="page2"/>
      <w:bookmarkEnd w:id="1"/>
      <w:r>
        <w:rPr>
          <w:rFonts w:ascii="宋体" w:hAnsi="宋体" w:eastAsia="宋体" w:cs="宋体"/>
          <w:b/>
          <w:bCs/>
          <w:color w:val="auto"/>
          <w:sz w:val="2"/>
          <w:szCs w:val="2"/>
        </w:rPr>
        <w:t>北京市昌平区建材城西路金燕龙办公楼一层</w:t>
      </w:r>
      <w:r>
        <w:rPr>
          <w:rFonts w:ascii="宋体" w:hAnsi="宋体" w:eastAsia="宋体" w:cs="宋体"/>
          <w:b/>
          <w:bCs/>
          <w:color w:val="auto"/>
          <w:sz w:val="2"/>
          <w:szCs w:val="2"/>
        </w:rPr>
        <w:tab/>
      </w:r>
      <w:r>
        <w:rPr>
          <w:rFonts w:ascii="宋体" w:hAnsi="宋体" w:eastAsia="宋体" w:cs="宋体"/>
          <w:b/>
          <w:bCs/>
          <w:color w:val="auto"/>
          <w:sz w:val="2"/>
          <w:szCs w:val="2"/>
        </w:rPr>
        <w:t>电话：400-618-9090</w:t>
      </w:r>
    </w:p>
    <w:p>
      <w:pPr>
        <w:spacing w:after="0" w:line="64" w:lineRule="exact"/>
        <w:rPr>
          <w:color w:val="auto"/>
          <w:sz w:val="20"/>
          <w:szCs w:val="20"/>
        </w:rPr>
      </w:pPr>
    </w:p>
    <w:p>
      <w:pPr>
        <w:spacing w:after="0" w:line="264" w:lineRule="exact"/>
        <w:ind w:right="6840"/>
        <w:jc w:val="right"/>
        <w:rPr>
          <w:color w:val="auto"/>
          <w:sz w:val="20"/>
          <w:szCs w:val="20"/>
        </w:rPr>
      </w:pPr>
      <w:r>
        <w:rPr>
          <w:rFonts w:ascii="微软雅黑" w:hAnsi="微软雅黑" w:eastAsia="微软雅黑" w:cs="微软雅黑"/>
          <w:color w:val="333333"/>
          <w:sz w:val="19"/>
          <w:szCs w:val="19"/>
        </w:rPr>
        <w:t>详细参考</w:t>
      </w:r>
      <w:r>
        <w:rPr>
          <w:rFonts w:ascii="Arial" w:hAnsi="Arial" w:eastAsia="Arial" w:cs="Arial"/>
          <w:color w:val="333333"/>
          <w:sz w:val="20"/>
          <w:szCs w:val="20"/>
        </w:rPr>
        <w:t>“RabbitMQ</w:t>
      </w:r>
      <w:r>
        <w:rPr>
          <w:rFonts w:ascii="微软雅黑" w:hAnsi="微软雅黑" w:eastAsia="微软雅黑" w:cs="微软雅黑"/>
          <w:color w:val="333333"/>
          <w:sz w:val="20"/>
          <w:szCs w:val="20"/>
        </w:rPr>
        <w:t>研究</w:t>
      </w:r>
      <w:r>
        <w:rPr>
          <w:rFonts w:ascii="Arial" w:hAnsi="Arial" w:eastAsia="Arial" w:cs="Arial"/>
          <w:color w:val="333333"/>
          <w:sz w:val="20"/>
          <w:szCs w:val="20"/>
        </w:rPr>
        <w:t>.md”</w:t>
      </w:r>
    </w:p>
    <w:sectPr>
      <w:pgSz w:w="11900" w:h="16820"/>
      <w:pgMar w:top="1046" w:right="1440" w:bottom="1440" w:left="380" w:header="0" w:footer="0" w:gutter="0"/>
      <w:cols w:equalWidth="0" w:num="1">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singleLevel"/>
    <w:tmpl w:val="000072AE"/>
    <w:lvl w:ilvl="0" w:tentative="0">
      <w:start w:val="1"/>
      <w:numFmt w:val="bullet"/>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C308C"/>
    <w:rsid w:val="57BF7C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2018-12-28T21:06:00Z</dcterms:created>
  <dc:creator>Windows User</dc:creator>
  <cp:lastModifiedBy>天明</cp:lastModifiedBy>
  <dcterms:modified xsi:type="dcterms:W3CDTF">2019-04-02T09:03:11Z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