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eastAsia="隶书"/>
          <w:sz w:val="18"/>
        </w:rPr>
      </w:pPr>
    </w:p>
    <w:p>
      <w:pPr>
        <w:rPr>
          <w:rFonts w:eastAsia="隶书"/>
          <w:sz w:val="18"/>
        </w:rPr>
      </w:pPr>
      <w:r>
        <w:drawing>
          <wp:inline distT="0" distB="0" distL="0" distR="0">
            <wp:extent cx="688340" cy="669290"/>
            <wp:effectExtent l="0" t="0" r="0" b="0"/>
            <wp:docPr id="2" name="图片 2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834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隶书"/>
          <w:sz w:val="110"/>
        </w:rPr>
      </w:pPr>
      <w:r>
        <w:rPr>
          <w:rFonts w:eastAsia="隶书"/>
          <w:sz w:val="110"/>
        </w:rPr>
        <w:drawing>
          <wp:inline distT="0" distB="0" distL="0" distR="0">
            <wp:extent cx="3157855" cy="895350"/>
            <wp:effectExtent l="0" t="0" r="4445" b="0"/>
            <wp:docPr id="1" name="图片 1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xiaomi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隶书"/>
          <w:sz w:val="28"/>
        </w:rPr>
      </w:pPr>
    </w:p>
    <w:p>
      <w:pPr>
        <w:jc w:val="center"/>
        <w:rPr>
          <w:rFonts w:hint="eastAsia" w:eastAsia="黑体"/>
          <w:b/>
          <w:sz w:val="52"/>
          <w:szCs w:val="52"/>
          <w:lang w:eastAsia="zh-CN"/>
        </w:rPr>
      </w:pPr>
      <w:r>
        <w:rPr>
          <w:rFonts w:hint="eastAsia" w:eastAsia="黑体"/>
          <w:b/>
          <w:sz w:val="52"/>
          <w:szCs w:val="52"/>
        </w:rPr>
        <w:t>课</w:t>
      </w:r>
      <w:r>
        <w:rPr>
          <w:rFonts w:eastAsia="黑体"/>
          <w:b/>
          <w:sz w:val="52"/>
          <w:szCs w:val="52"/>
        </w:rPr>
        <w:t xml:space="preserve"> </w:t>
      </w:r>
      <w:r>
        <w:rPr>
          <w:rFonts w:hint="eastAsia" w:eastAsia="黑体"/>
          <w:b/>
          <w:sz w:val="52"/>
          <w:szCs w:val="52"/>
        </w:rPr>
        <w:t>程</w:t>
      </w:r>
      <w:r>
        <w:rPr>
          <w:rFonts w:eastAsia="黑体"/>
          <w:b/>
          <w:sz w:val="52"/>
          <w:szCs w:val="52"/>
        </w:rPr>
        <w:t xml:space="preserve"> </w:t>
      </w:r>
      <w:r>
        <w:rPr>
          <w:rFonts w:hint="eastAsia" w:eastAsia="黑体"/>
          <w:b/>
          <w:sz w:val="52"/>
          <w:szCs w:val="52"/>
          <w:lang w:val="en-US" w:eastAsia="zh-CN"/>
        </w:rPr>
        <w:t>作 业</w:t>
      </w:r>
    </w:p>
    <w:p>
      <w:pPr>
        <w:jc w:val="center"/>
        <w:rPr>
          <w:rFonts w:eastAsia="隶书"/>
          <w:sz w:val="28"/>
        </w:rPr>
      </w:pPr>
    </w:p>
    <w:p>
      <w:pPr>
        <w:jc w:val="center"/>
        <w:rPr>
          <w:rFonts w:eastAsia="隶书"/>
          <w:sz w:val="28"/>
        </w:rPr>
      </w:pPr>
    </w:p>
    <w:tbl>
      <w:tblPr>
        <w:tblStyle w:val="11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572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jc w:val="center"/>
              <w:rPr>
                <w:rFonts w:eastAsia="隶书"/>
                <w:sz w:val="28"/>
              </w:rPr>
            </w:pPr>
            <w:r>
              <w:rPr>
                <w:rFonts w:hint="eastAsia" w:eastAsia="黑体"/>
                <w:sz w:val="32"/>
              </w:rPr>
              <w:t>课程名称</w:t>
            </w:r>
          </w:p>
        </w:tc>
        <w:tc>
          <w:tcPr>
            <w:tcW w:w="5720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rFonts w:hint="eastAsia" w:eastAsia="隶书"/>
                <w:sz w:val="32"/>
                <w:szCs w:val="32"/>
                <w:lang w:eastAsia="zh-CN"/>
              </w:rPr>
            </w:pPr>
            <w:r>
              <w:rPr>
                <w:rFonts w:hint="eastAsia" w:eastAsia="隶书"/>
                <w:sz w:val="32"/>
                <w:szCs w:val="32"/>
                <w:lang w:val="en-US" w:eastAsia="zh-CN"/>
              </w:rPr>
              <w:t>机器人学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jc w:val="center"/>
              <w:rPr>
                <w:rFonts w:eastAsia="隶书"/>
                <w:sz w:val="28"/>
              </w:rPr>
            </w:pPr>
            <w:r>
              <w:rPr>
                <w:rFonts w:hint="eastAsia" w:eastAsia="黑体"/>
                <w:sz w:val="32"/>
              </w:rPr>
              <w:t>题目名称</w:t>
            </w:r>
          </w:p>
        </w:tc>
        <w:tc>
          <w:tcPr>
            <w:tcW w:w="57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rFonts w:hint="default" w:eastAsia="隶书"/>
                <w:sz w:val="32"/>
                <w:szCs w:val="32"/>
                <w:lang w:val="en-US" w:eastAsia="zh-CN"/>
              </w:rPr>
            </w:pPr>
            <w:r>
              <w:rPr>
                <w:rFonts w:hint="eastAsia" w:eastAsia="隶书"/>
                <w:sz w:val="32"/>
                <w:szCs w:val="32"/>
                <w:lang w:val="en-US" w:eastAsia="zh-CN"/>
              </w:rPr>
              <w:t>拇指和食指的工作空间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jc w:val="center"/>
              <w:rPr>
                <w:rFonts w:eastAsia="隶书"/>
                <w:sz w:val="28"/>
              </w:rPr>
            </w:pPr>
            <w:r>
              <w:rPr>
                <w:rFonts w:hint="eastAsia" w:ascii="黑体" w:eastAsia="黑体"/>
                <w:sz w:val="32"/>
              </w:rPr>
              <w:t>专业班级</w:t>
            </w:r>
          </w:p>
        </w:tc>
        <w:tc>
          <w:tcPr>
            <w:tcW w:w="57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rFonts w:hint="default" w:eastAsia="隶书"/>
                <w:sz w:val="32"/>
                <w:szCs w:val="32"/>
                <w:lang w:val="en-US" w:eastAsia="zh-CN"/>
              </w:rPr>
            </w:pPr>
            <w:r>
              <w:rPr>
                <w:rFonts w:hint="eastAsia" w:eastAsia="隶书"/>
                <w:sz w:val="32"/>
                <w:szCs w:val="32"/>
                <w:lang w:val="en-US" w:eastAsia="zh-CN"/>
              </w:rPr>
              <w:t>人工智能2班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jc w:val="center"/>
              <w:rPr>
                <w:rFonts w:eastAsia="隶书"/>
                <w:sz w:val="28"/>
              </w:rPr>
            </w:pPr>
            <w:r>
              <w:rPr>
                <w:rFonts w:hint="eastAsia" w:ascii="黑体" w:eastAsia="黑体"/>
                <w:sz w:val="32"/>
              </w:rPr>
              <w:t>学    号</w:t>
            </w:r>
          </w:p>
        </w:tc>
        <w:tc>
          <w:tcPr>
            <w:tcW w:w="57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rFonts w:hint="default" w:eastAsia="隶书"/>
                <w:sz w:val="32"/>
                <w:szCs w:val="32"/>
                <w:lang w:val="en-US" w:eastAsia="zh-CN"/>
              </w:rPr>
            </w:pPr>
            <w:r>
              <w:rPr>
                <w:rFonts w:hint="eastAsia" w:eastAsia="隶书"/>
                <w:sz w:val="32"/>
                <w:szCs w:val="32"/>
                <w:lang w:val="en-US" w:eastAsia="zh-CN"/>
              </w:rPr>
              <w:t>2112304417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jc w:val="center"/>
              <w:rPr>
                <w:rFonts w:eastAsia="隶书"/>
                <w:sz w:val="28"/>
              </w:rPr>
            </w:pPr>
            <w:r>
              <w:rPr>
                <w:rFonts w:hint="eastAsia" w:ascii="黑体" w:eastAsia="黑体"/>
                <w:sz w:val="32"/>
              </w:rPr>
              <w:t>学生姓名</w:t>
            </w:r>
          </w:p>
        </w:tc>
        <w:tc>
          <w:tcPr>
            <w:tcW w:w="57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rFonts w:hint="eastAsia" w:eastAsia="隶书"/>
                <w:sz w:val="32"/>
                <w:szCs w:val="32"/>
                <w:lang w:val="en-US" w:eastAsia="zh-CN"/>
              </w:rPr>
            </w:pPr>
            <w:r>
              <w:rPr>
                <w:rFonts w:hint="eastAsia" w:eastAsia="隶书"/>
                <w:sz w:val="32"/>
                <w:szCs w:val="32"/>
                <w:lang w:val="en-US" w:eastAsia="zh-CN"/>
              </w:rPr>
              <w:t>陈维耀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jc w:val="center"/>
              <w:rPr>
                <w:rFonts w:eastAsia="隶书"/>
                <w:sz w:val="28"/>
              </w:rPr>
            </w:pPr>
            <w:r>
              <w:rPr>
                <w:rFonts w:hint="eastAsia" w:ascii="黑体" w:eastAsia="黑体"/>
                <w:sz w:val="32"/>
              </w:rPr>
              <w:t>指导教师</w:t>
            </w:r>
          </w:p>
        </w:tc>
        <w:tc>
          <w:tcPr>
            <w:tcW w:w="57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rFonts w:hint="default" w:eastAsia="隶书"/>
                <w:sz w:val="32"/>
                <w:szCs w:val="32"/>
                <w:lang w:val="en-US" w:eastAsia="zh-CN"/>
              </w:rPr>
            </w:pPr>
            <w:r>
              <w:rPr>
                <w:rFonts w:hint="eastAsia" w:eastAsia="隶书"/>
                <w:sz w:val="32"/>
                <w:szCs w:val="32"/>
                <w:lang w:val="en-US" w:eastAsia="zh-CN"/>
              </w:rPr>
              <w:t>黄之峰</w:t>
            </w:r>
          </w:p>
        </w:tc>
      </w:tr>
    </w:tbl>
    <w:p>
      <w:pPr>
        <w:spacing w:line="400" w:lineRule="exact"/>
        <w:rPr>
          <w:rFonts w:eastAsia="隶书"/>
          <w:sz w:val="32"/>
        </w:rPr>
      </w:pPr>
    </w:p>
    <w:p>
      <w:pPr>
        <w:spacing w:line="400" w:lineRule="exact"/>
        <w:rPr>
          <w:rFonts w:eastAsia="隶书"/>
          <w:sz w:val="32"/>
        </w:rPr>
      </w:pPr>
    </w:p>
    <w:p>
      <w:pPr>
        <w:spacing w:line="400" w:lineRule="exact"/>
        <w:rPr>
          <w:rFonts w:eastAsia="隶书"/>
          <w:sz w:val="32"/>
        </w:rPr>
      </w:pPr>
    </w:p>
    <w:p>
      <w:pPr>
        <w:spacing w:line="400" w:lineRule="exact"/>
        <w:rPr>
          <w:rFonts w:eastAsia="隶书"/>
          <w:sz w:val="32"/>
        </w:rPr>
      </w:pPr>
    </w:p>
    <w:p>
      <w:pPr>
        <w:spacing w:line="400" w:lineRule="exact"/>
        <w:rPr>
          <w:rFonts w:eastAsia="隶书"/>
          <w:sz w:val="32"/>
        </w:rPr>
      </w:pPr>
    </w:p>
    <w:p>
      <w:pPr>
        <w:spacing w:line="400" w:lineRule="exact"/>
        <w:jc w:val="center"/>
        <w:rPr>
          <w:rFonts w:eastAsia="隶书"/>
          <w:sz w:val="32"/>
        </w:rPr>
      </w:pPr>
    </w:p>
    <w:p>
      <w:pPr>
        <w:spacing w:line="400" w:lineRule="exact"/>
        <w:jc w:val="center"/>
        <w:rPr>
          <w:rFonts w:ascii="黑体" w:eastAsia="黑体"/>
          <w:sz w:val="32"/>
        </w:rPr>
      </w:pPr>
      <w:r>
        <w:rPr>
          <w:rFonts w:eastAsia="黑体"/>
          <w:sz w:val="32"/>
        </w:rPr>
        <w:t>20</w:t>
      </w:r>
      <w:r>
        <w:rPr>
          <w:rFonts w:hint="eastAsia" w:eastAsia="黑体"/>
          <w:sz w:val="32"/>
          <w:lang w:val="en-US" w:eastAsia="zh-CN"/>
        </w:rPr>
        <w:t>24</w:t>
      </w:r>
      <w:r>
        <w:rPr>
          <w:rFonts w:hint="eastAsia" w:ascii="黑体" w:eastAsia="黑体"/>
          <w:sz w:val="32"/>
        </w:rPr>
        <w:t>年</w:t>
      </w:r>
      <w:r>
        <w:rPr>
          <w:rFonts w:hint="eastAsia" w:eastAsia="黑体"/>
          <w:sz w:val="32"/>
          <w:lang w:val="en-US" w:eastAsia="zh-CN"/>
        </w:rPr>
        <w:t>5</w:t>
      </w:r>
      <w:r>
        <w:rPr>
          <w:rFonts w:hint="eastAsia" w:ascii="黑体" w:eastAsia="黑体"/>
          <w:sz w:val="32"/>
        </w:rPr>
        <w:t>月</w:t>
      </w:r>
      <w:r>
        <w:rPr>
          <w:rFonts w:hint="eastAsia" w:eastAsia="黑体"/>
          <w:sz w:val="32"/>
          <w:lang w:val="en-US" w:eastAsia="zh-CN"/>
        </w:rPr>
        <w:t>21</w:t>
      </w:r>
      <w:r>
        <w:rPr>
          <w:rFonts w:hint="eastAsia" w:ascii="黑体" w:eastAsia="黑体"/>
          <w:sz w:val="32"/>
        </w:rPr>
        <w:t>日</w:t>
      </w:r>
    </w:p>
    <w:p>
      <w:pPr>
        <w:widowControl/>
        <w:jc w:val="left"/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type="lines" w:linePitch="312" w:charSpace="0"/>
        </w:sectPr>
      </w:pPr>
    </w:p>
    <w:sdt>
      <w:sdtPr>
        <w:rPr>
          <w:rFonts w:ascii="Times New Roman" w:hAnsi="Times New Roman" w:eastAsia="宋体" w:cs="Times New Roman"/>
          <w:color w:val="auto"/>
          <w:kern w:val="2"/>
          <w:sz w:val="24"/>
          <w:szCs w:val="24"/>
          <w:lang w:val="zh-CN"/>
        </w:rPr>
        <w:id w:val="-1336988635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27"/>
            <w:jc w:val="center"/>
          </w:pPr>
          <w:r>
            <w:rPr>
              <w:lang w:val="zh-CN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_Toc19592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</w:t>
          </w:r>
          <w:r>
            <w:rPr>
              <w:rFonts w:hint="eastAsia"/>
            </w:rPr>
            <w:t>.建模与仿真</w:t>
          </w:r>
          <w:r>
            <w:tab/>
          </w:r>
          <w:r>
            <w:fldChar w:fldCharType="begin"/>
          </w:r>
          <w:r>
            <w:instrText xml:space="preserve"> PAGEREF _Toc19592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_Toc12404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1</w:t>
          </w:r>
          <w:r>
            <w:rPr>
              <w:rFonts w:hint="eastAsia"/>
            </w:rPr>
            <w:t xml:space="preserve">.1 </w:t>
          </w:r>
          <w:r>
            <w:rPr>
              <w:rFonts w:hint="eastAsia"/>
              <w:lang w:val="en-US" w:eastAsia="zh-CN"/>
            </w:rPr>
            <w:t>拇指的DH建模</w:t>
          </w:r>
          <w:r>
            <w:tab/>
          </w:r>
          <w:r>
            <w:fldChar w:fldCharType="begin"/>
          </w:r>
          <w:r>
            <w:instrText xml:space="preserve"> PAGEREF _Toc12404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_Toc16834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1</w:t>
          </w:r>
          <w:r>
            <w:rPr>
              <w:rFonts w:hint="eastAsia"/>
            </w:rPr>
            <w:t xml:space="preserve">.2 </w:t>
          </w:r>
          <w:r>
            <w:rPr>
              <w:rFonts w:hint="eastAsia"/>
              <w:lang w:val="en-US" w:eastAsia="zh-CN"/>
            </w:rPr>
            <w:t>食指的DH建模</w:t>
          </w:r>
          <w:r>
            <w:tab/>
          </w:r>
          <w:r>
            <w:fldChar w:fldCharType="begin"/>
          </w:r>
          <w:r>
            <w:instrText xml:space="preserve"> PAGEREF _Toc16834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_Toc26577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lang w:val="en-US" w:eastAsia="zh-CN"/>
            </w:rPr>
            <w:t>1.3 拇指和食指的仿真绘制</w:t>
          </w:r>
          <w:r>
            <w:tab/>
          </w:r>
          <w:r>
            <w:fldChar w:fldCharType="begin"/>
          </w:r>
          <w:r>
            <w:instrText xml:space="preserve"> PAGEREF _Toc26577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_Toc29741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>. 工作</w:t>
          </w:r>
          <w:r>
            <w:rPr>
              <w:rFonts w:hint="eastAsia"/>
              <w:lang w:val="en-US" w:eastAsia="zh-CN"/>
            </w:rPr>
            <w:t>空间绘制</w:t>
          </w:r>
          <w:r>
            <w:tab/>
          </w:r>
          <w:r>
            <w:fldChar w:fldCharType="begin"/>
          </w:r>
          <w:r>
            <w:instrText xml:space="preserve"> PAGEREF _Toc29741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_Toc28212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 xml:space="preserve">.1 </w:t>
          </w:r>
          <w:r>
            <w:rPr>
              <w:rFonts w:hint="eastAsia"/>
              <w:lang w:val="en-US" w:eastAsia="zh-CN"/>
            </w:rPr>
            <w:t>拇指的工作空间绘制</w:t>
          </w:r>
          <w:r>
            <w:tab/>
          </w:r>
          <w:r>
            <w:fldChar w:fldCharType="begin"/>
          </w:r>
          <w:r>
            <w:instrText xml:space="preserve"> PAGEREF _Toc28212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_Toc4798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</w:t>
          </w:r>
          <w:r>
            <w:rPr>
              <w:rFonts w:hint="eastAsia"/>
            </w:rPr>
            <w:t xml:space="preserve">.2 </w:t>
          </w:r>
          <w:r>
            <w:rPr>
              <w:rFonts w:hint="eastAsia"/>
              <w:lang w:val="en-US" w:eastAsia="zh-CN"/>
            </w:rPr>
            <w:t>食指的工作空间绘制</w:t>
          </w:r>
          <w:r>
            <w:tab/>
          </w:r>
          <w:r>
            <w:fldChar w:fldCharType="begin"/>
          </w:r>
          <w:r>
            <w:instrText xml:space="preserve"> PAGEREF _Toc4798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_Toc23924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2.3 拇指和食指的工作空间绘制</w:t>
          </w:r>
          <w:r>
            <w:tab/>
          </w:r>
          <w:r>
            <w:fldChar w:fldCharType="begin"/>
          </w:r>
          <w:r>
            <w:instrText xml:space="preserve"> PAGEREF _Toc23924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_Toc17347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hint="eastAsia"/>
            </w:rPr>
            <w:t>.心得体会</w:t>
          </w:r>
          <w:r>
            <w:tab/>
          </w:r>
          <w:r>
            <w:fldChar w:fldCharType="begin"/>
          </w:r>
          <w:r>
            <w:instrText xml:space="preserve"> PAGEREF _Toc17347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_Toc12082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eastAsia"/>
            </w:rPr>
            <w:t>.参考资料</w:t>
          </w:r>
          <w:r>
            <w:tab/>
          </w:r>
          <w:r>
            <w:fldChar w:fldCharType="begin"/>
          </w:r>
          <w:r>
            <w:instrText xml:space="preserve"> PAGEREF _Toc12082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spacing w:line="360" w:lineRule="exact"/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spacing w:before="120"/>
        <w:jc w:val="center"/>
        <w:rPr>
          <w:rFonts w:ascii="黑体" w:eastAsia="黑体"/>
          <w:sz w:val="32"/>
          <w:szCs w:val="32"/>
        </w:rPr>
      </w:pPr>
    </w:p>
    <w:p>
      <w:pPr>
        <w:spacing w:before="120"/>
        <w:jc w:val="center"/>
        <w:rPr>
          <w:rFonts w:ascii="黑体" w:eastAsia="黑体"/>
          <w:sz w:val="32"/>
          <w:szCs w:val="32"/>
        </w:rPr>
      </w:pPr>
    </w:p>
    <w:p>
      <w:pPr>
        <w:spacing w:before="120"/>
        <w:jc w:val="center"/>
        <w:rPr>
          <w:rFonts w:ascii="黑体" w:eastAsia="黑体"/>
          <w:sz w:val="32"/>
          <w:szCs w:val="32"/>
        </w:rPr>
      </w:pPr>
    </w:p>
    <w:p>
      <w:pPr>
        <w:spacing w:before="120"/>
        <w:jc w:val="center"/>
        <w:rPr>
          <w:rFonts w:ascii="黑体" w:eastAsia="黑体"/>
          <w:sz w:val="32"/>
          <w:szCs w:val="32"/>
        </w:rPr>
      </w:pPr>
    </w:p>
    <w:p>
      <w:pPr>
        <w:spacing w:before="120"/>
        <w:jc w:val="center"/>
        <w:rPr>
          <w:rFonts w:ascii="黑体" w:eastAsia="黑体"/>
          <w:sz w:val="32"/>
          <w:szCs w:val="32"/>
        </w:rPr>
      </w:pPr>
    </w:p>
    <w:p>
      <w:pPr>
        <w:spacing w:before="120"/>
        <w:jc w:val="center"/>
        <w:rPr>
          <w:rFonts w:ascii="黑体" w:eastAsia="黑体"/>
          <w:sz w:val="32"/>
          <w:szCs w:val="32"/>
        </w:rPr>
      </w:pPr>
    </w:p>
    <w:p>
      <w:p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" w:linePitch="312" w:charSpace="0"/>
        </w:sect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21" w:firstLineChars="100"/>
        <w:jc w:val="center"/>
        <w:textAlignment w:val="auto"/>
        <w:rPr>
          <w:rFonts w:hint="default" w:eastAsia="宋体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拇指和食指的工作空间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bookmarkStart w:id="0" w:name="_Toc19592"/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>.建模与仿真</w:t>
      </w:r>
      <w:bookmarkEnd w:id="0"/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bookmarkStart w:id="1" w:name="_Toc12404"/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这部分主要是根据人体的手掌骨骼，将拇指和食指简化为关节加连杆的模型，使用DH法建立左手拇指和食指的模型，并使用matlabR2021b对它们进行仿真。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参考用的骨骼图如图1所示：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58770" cy="2569210"/>
            <wp:effectExtent l="0" t="0" r="17780" b="2540"/>
            <wp:docPr id="3" name="图片 3" descr="5b7fee002e39f72d2810b29303487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b7fee002e39f72d2810b293034872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图 1.1</w:t>
      </w:r>
    </w:p>
    <w:bookmarkEnd w:id="1"/>
    <w:p>
      <w:pPr>
        <w:pStyle w:val="3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拇指的DH建模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本人的左手拇指为参考，简化了拇指的模型，并将其绘制如图1.2所示，图中的长度单位为mm。其中，第0杆和第1杆重合，它们不进行任何转动，只作为基座使用，第2、第3个关节正交，它们控制着食指的第一节指骨进行两个方向的转动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608705" cy="5165725"/>
            <wp:effectExtent l="0" t="0" r="3175" b="6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8705" cy="51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3820" w:firstLineChars="1592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图1.2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DH表如表1.1所示：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表1.1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cBorders>
              <w:bottom w:val="single" w:color="auto" w:sz="12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关节编号</w:t>
            </w:r>
          </w:p>
        </w:tc>
        <w:tc>
          <w:tcPr>
            <w:tcW w:w="1704" w:type="dxa"/>
            <w:tcBorders>
              <w:bottom w:val="single" w:color="auto" w:sz="12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θ</w:t>
            </w:r>
          </w:p>
        </w:tc>
        <w:tc>
          <w:tcPr>
            <w:tcW w:w="1704" w:type="dxa"/>
            <w:tcBorders>
              <w:bottom w:val="single" w:color="auto" w:sz="12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</w:t>
            </w:r>
          </w:p>
        </w:tc>
        <w:tc>
          <w:tcPr>
            <w:tcW w:w="1705" w:type="dxa"/>
            <w:tcBorders>
              <w:bottom w:val="single" w:color="auto" w:sz="12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  <w:tc>
          <w:tcPr>
            <w:tcW w:w="1705" w:type="dxa"/>
            <w:tcBorders>
              <w:bottom w:val="single" w:color="auto" w:sz="12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α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cBorders>
              <w:top w:val="single" w:color="auto" w:sz="12" w:space="0"/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  <w:tcBorders>
              <w:top w:val="single" w:color="auto" w:sz="12" w:space="0"/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4" w:type="dxa"/>
            <w:tcBorders>
              <w:top w:val="single" w:color="auto" w:sz="12" w:space="0"/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  <w:tcBorders>
              <w:top w:val="single" w:color="auto" w:sz="12" w:space="0"/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  <w:tcBorders>
              <w:top w:val="single" w:color="auto" w:sz="12" w:space="0"/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704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45</w:t>
            </w:r>
          </w:p>
        </w:tc>
        <w:tc>
          <w:tcPr>
            <w:tcW w:w="1704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704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4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</w:t>
            </w:r>
          </w:p>
        </w:tc>
        <w:tc>
          <w:tcPr>
            <w:tcW w:w="1705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704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4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44</w:t>
            </w:r>
          </w:p>
        </w:tc>
        <w:tc>
          <w:tcPr>
            <w:tcW w:w="1705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704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4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  <w:tc>
          <w:tcPr>
            <w:tcW w:w="1705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对应的齐次变换矩阵如下：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121910" cy="5447030"/>
            <wp:effectExtent l="0" t="0" r="2540" b="12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544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每个关节的工作范围如表1.2所示：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表1.2</w:t>
      </w:r>
    </w:p>
    <w:tbl>
      <w:tblPr>
        <w:tblStyle w:val="12"/>
        <w:tblW w:w="86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0"/>
        <w:gridCol w:w="4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5" w:hRule="atLeast"/>
        </w:trPr>
        <w:tc>
          <w:tcPr>
            <w:tcW w:w="4310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关节编号</w:t>
            </w:r>
          </w:p>
        </w:tc>
        <w:tc>
          <w:tcPr>
            <w:tcW w:w="4310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工作范围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5" w:hRule="atLeast"/>
        </w:trPr>
        <w:tc>
          <w:tcPr>
            <w:tcW w:w="4310" w:type="dxa"/>
            <w:tcBorders>
              <w:top w:val="single" w:color="auto" w:sz="12" w:space="0"/>
              <w:left w:val="nil"/>
              <w:bottom w:val="nil"/>
              <w:right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310" w:type="dxa"/>
            <w:tcBorders>
              <w:top w:val="single" w:color="auto" w:sz="12" w:space="0"/>
              <w:left w:val="nil"/>
              <w:bottom w:val="nil"/>
              <w:right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3" w:hRule="atLeast"/>
        </w:trPr>
        <w:tc>
          <w:tcPr>
            <w:tcW w:w="431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31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-15°~  35°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3" w:hRule="atLeast"/>
        </w:trPr>
        <w:tc>
          <w:tcPr>
            <w:tcW w:w="431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31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-60°~  0°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3" w:hRule="atLeast"/>
        </w:trPr>
        <w:tc>
          <w:tcPr>
            <w:tcW w:w="431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431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-50°~  0°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5" w:hRule="atLeast"/>
        </w:trPr>
        <w:tc>
          <w:tcPr>
            <w:tcW w:w="4310" w:type="dxa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4310" w:type="dxa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-90°~  0°</w:t>
            </w: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>
      <w:pPr>
        <w:pStyle w:val="3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食指的DH建模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以本人的左手食指为参考，简化了食指的模型，并将其绘制如图1.3所示，其中，第0杆与第1杆不动，第2、第3个关节正交，图中的长度单位为mm。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1557020" cy="4570095"/>
            <wp:effectExtent l="0" t="0" r="12700" b="19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图1.3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DH表如表1.3所示：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表1.</w:t>
      </w:r>
      <w:r>
        <w:rPr>
          <w:rFonts w:hint="eastAsia" w:cs="Times New Roman"/>
          <w:lang w:val="en-US" w:eastAsia="zh-CN"/>
        </w:rPr>
        <w:t>3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cBorders>
              <w:bottom w:val="single" w:color="auto" w:sz="12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关节编号</w:t>
            </w:r>
          </w:p>
        </w:tc>
        <w:tc>
          <w:tcPr>
            <w:tcW w:w="1704" w:type="dxa"/>
            <w:tcBorders>
              <w:bottom w:val="single" w:color="auto" w:sz="12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θ</w:t>
            </w:r>
          </w:p>
        </w:tc>
        <w:tc>
          <w:tcPr>
            <w:tcW w:w="1704" w:type="dxa"/>
            <w:tcBorders>
              <w:bottom w:val="single" w:color="auto" w:sz="12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</w:t>
            </w:r>
          </w:p>
        </w:tc>
        <w:tc>
          <w:tcPr>
            <w:tcW w:w="1705" w:type="dxa"/>
            <w:tcBorders>
              <w:bottom w:val="single" w:color="auto" w:sz="12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α</w:t>
            </w:r>
          </w:p>
        </w:tc>
        <w:tc>
          <w:tcPr>
            <w:tcW w:w="1705" w:type="dxa"/>
            <w:tcBorders>
              <w:bottom w:val="single" w:color="auto" w:sz="12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cBorders>
              <w:top w:val="single" w:color="auto" w:sz="12" w:space="0"/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  <w:tcBorders>
              <w:top w:val="single" w:color="auto" w:sz="12" w:space="0"/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4" w:type="dxa"/>
            <w:tcBorders>
              <w:top w:val="single" w:color="auto" w:sz="12" w:space="0"/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</w:t>
            </w:r>
          </w:p>
        </w:tc>
        <w:tc>
          <w:tcPr>
            <w:tcW w:w="1705" w:type="dxa"/>
            <w:tcBorders>
              <w:top w:val="single" w:color="auto" w:sz="12" w:space="0"/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  <w:tcBorders>
              <w:top w:val="single" w:color="auto" w:sz="12" w:space="0"/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704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90</w:t>
            </w:r>
          </w:p>
        </w:tc>
        <w:tc>
          <w:tcPr>
            <w:tcW w:w="1704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704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4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</w:t>
            </w:r>
          </w:p>
        </w:tc>
        <w:tc>
          <w:tcPr>
            <w:tcW w:w="1705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704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4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</w:t>
            </w:r>
          </w:p>
        </w:tc>
        <w:tc>
          <w:tcPr>
            <w:tcW w:w="1705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704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4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22</w:t>
            </w:r>
          </w:p>
        </w:tc>
        <w:tc>
          <w:tcPr>
            <w:tcW w:w="1705" w:type="dxa"/>
            <w:tcBorders>
              <w:tl2br w:val="nil"/>
              <w:tr2bl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对应的齐次变换矩阵如下：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jc w:val="center"/>
        <w:textAlignment w:val="auto"/>
        <w:rPr>
          <w:rFonts w:hint="eastAsia"/>
          <w:lang w:val="en-US" w:eastAsia="zh-CN"/>
        </w:rPr>
      </w:pPr>
      <w:bookmarkStart w:id="5" w:name="_GoBack"/>
      <w:r>
        <w:drawing>
          <wp:inline distT="0" distB="0" distL="114300" distR="114300">
            <wp:extent cx="4789805" cy="5470525"/>
            <wp:effectExtent l="0" t="0" r="10795" b="158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每个关节的工作范围如表1.4所示：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表1.4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关节编号</w:t>
            </w:r>
          </w:p>
        </w:tc>
        <w:tc>
          <w:tcPr>
            <w:tcW w:w="4261" w:type="dxa"/>
            <w:tcBorders>
              <w:top w:val="single" w:color="auto" w:sz="12" w:space="0"/>
              <w:left w:val="nil"/>
              <w:bottom w:val="single" w:color="auto" w:sz="12" w:space="0"/>
              <w:right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工作范围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auto" w:sz="12" w:space="0"/>
              <w:left w:val="nil"/>
              <w:bottom w:val="nil"/>
              <w:right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  <w:tcBorders>
              <w:top w:val="single" w:color="auto" w:sz="12" w:space="0"/>
              <w:left w:val="nil"/>
              <w:bottom w:val="nil"/>
              <w:right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-45°~  15°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-90°~  20°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426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-120°~  0°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4261" w:type="dxa"/>
            <w:tcBorders>
              <w:top w:val="nil"/>
              <w:left w:val="nil"/>
              <w:bottom w:val="single" w:color="auto" w:sz="12" w:space="0"/>
              <w:right w:val="nil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-90°~  0°</w:t>
            </w:r>
          </w:p>
        </w:tc>
      </w:tr>
    </w:tbl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1.3 拇指和食指的仿真绘制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在matlabR2021b上，按照表1.1与表1.2的DH表，以半径为5mm、长度为40mm的圆柱体作为关节，用直线将关节连接起来，将拇指和食指的模型绘制在同一个图窗中，进行拇指和食指的仿真绘制，结果如图1.4所示，其中拇指和食指的初始关节角度都为0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default" w:cs="Times New Roman"/>
          <w:sz w:val="24"/>
          <w:szCs w:val="24"/>
          <w:lang w:val="en-US" w:eastAsia="zh-CN"/>
        </w:rPr>
        <w:drawing>
          <wp:inline distT="0" distB="0" distL="114300" distR="114300">
            <wp:extent cx="2550160" cy="2300605"/>
            <wp:effectExtent l="0" t="0" r="2540" b="4445"/>
            <wp:docPr id="5" name="图片 5" descr="36ed01c1b2f1df115f571ecd81a54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6ed01c1b2f1df115f571ecd81a549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图1.4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bookmarkStart w:id="2" w:name="_Toc29741"/>
      <w:r>
        <w:rPr>
          <w:rFonts w:hint="default" w:ascii="Times New Roman" w:hAnsi="Times New Roman" w:eastAsia="宋体" w:cs="Times New Roman"/>
          <w:sz w:val="24"/>
          <w:szCs w:val="24"/>
        </w:rPr>
        <w:t>工作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空间绘制</w:t>
      </w:r>
      <w:bookmarkEnd w:id="2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由表1.2和表1.4所示的拇指和食指的工作范围，可以通过以一定的步长遍历各关节的所有角度，从而绘制拇指和食指的工作空间。</w:t>
      </w:r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拇指的工作空间绘制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default"/>
          <w:lang w:val="en-US"/>
        </w:rPr>
      </w:pPr>
      <w:r>
        <w:rPr>
          <w:rFonts w:hint="eastAsia"/>
          <w:lang w:val="en-US" w:eastAsia="zh-CN"/>
        </w:rPr>
        <w:t>由表1.2所示的拇指的工作范围，绘制出拇指的工作空间如图1.5 所示。可以看到，其边缘由多个大弧线组成。正视图中呈现出来的效果类似一把折扇。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133975" cy="4636135"/>
            <wp:effectExtent l="0" t="0" r="9525" b="1206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63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图1.5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其中，左上角为全景图，其余为三视图，此外，该工作空间的绘制中，除了第一个关节保持不动，其余关节都在关节范围内取了适当的步长。</w:t>
      </w:r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食指的工作空间绘制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textAlignment w:val="auto"/>
        <w:rPr>
          <w:rFonts w:hint="default"/>
          <w:lang w:val="en-US"/>
        </w:rPr>
      </w:pPr>
      <w:r>
        <w:rPr>
          <w:rFonts w:hint="eastAsia"/>
          <w:lang w:val="en-US" w:eastAsia="zh-CN"/>
        </w:rPr>
        <w:t>由表1.4所示的拇指的工作范围，绘制出拇指的工作空间如图1.5 所示。可以看到，其边缘由多个大弧线组成。正视图中呈现出来的效果类似一把折扇。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133340" cy="4699000"/>
            <wp:effectExtent l="0" t="0" r="10160" b="635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图1.6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其中，左上角为全景图，其余为三视图，此外，该工作空间的绘制中，除了第一个关节保持不动，其余关节都在关节范围内取了适当的步长。</w:t>
      </w:r>
    </w:p>
    <w:p>
      <w:pPr>
        <w:pStyle w:val="3"/>
        <w:pageBreakBefore w:val="0"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拇指和食指的工作空间绘制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在实际中，拇指和食指显然有相交的区域，于是将两个工作空间画在同一个图窗中，可以得到图1.7的工作空间。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其中，蓝色部分为拇指的工作空间，红色部分为食指的工作空间，可以看见，与实际相同，二者的工作空间有一定的交汇。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8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8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8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164455" cy="4673600"/>
            <wp:effectExtent l="0" t="0" r="17145" b="1270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80" w:firstLineChars="200"/>
        <w:jc w:val="center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图1.7</w:t>
      </w:r>
      <w:bookmarkStart w:id="3" w:name="_Toc17347"/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>.心得体会</w:t>
      </w:r>
      <w:bookmarkEnd w:id="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学习了机器人的DH法建模，使用自身左手拇指与食指的数据建立拇指和食指的DH表，在matlab中绘制模型，并分别绘制拇指和食指的工作空间，再将两者绘制在一起，发现两者的工作空间有一定的交汇处，符合实际，其边缘由大量大弧线组成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sz w:val="24"/>
          <w:szCs w:val="24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sz w:val="24"/>
          <w:szCs w:val="24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sz w:val="24"/>
          <w:szCs w:val="24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sz w:val="24"/>
          <w:szCs w:val="24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cs="Times New Roman"/>
          <w:sz w:val="24"/>
          <w:szCs w:val="24"/>
          <w:lang w:val="en-US" w:eastAsia="zh-CN"/>
        </w:rPr>
      </w:pP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bookmarkStart w:id="4" w:name="_Toc12082"/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>.参考资料</w:t>
      </w:r>
      <w:bookmarkEnd w:id="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[1]蔡自兴, and 谢斌. 机器人学. Vol. 9. No. 1. 清华大学出版社, 2000.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[</w:t>
      </w:r>
      <w:r>
        <w:rPr>
          <w:rFonts w:hint="eastAsia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]樊绍巍,刘伊威,金明河,等.HIT/DLR HandⅡ类人形五指灵巧手机构的研究[J].哈尔滨工程大学学报,2009,30(02):171-177.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[</w:t>
      </w:r>
      <w:r>
        <w:rPr>
          <w:rFonts w:hint="eastAsia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]樊绍巍. 类人型五指灵巧手的设计及抓取规划的研究[D].哈尔滨工业大学,2011.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[</w:t>
      </w:r>
      <w:r>
        <w:rPr>
          <w:rFonts w:hint="eastAsia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</w:rPr>
        <w:t>]王殿博. 仿人五指灵巧手的结构设计与控制研究[D].安徽理工大学,2023.DOI:10.26918/d.cnki.ghngc.2021.000448.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附件程序解释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line="360" w:lineRule="auto"/>
        <w:ind w:firstLine="480" w:firstLineChars="200"/>
        <w:textAlignment w:val="auto"/>
        <w:rPr>
          <w:rFonts w:hint="eastAsia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>附件中的readme.txt文件中对于附件的各个可执行文件进行了解释，这里也再次给出。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line="360" w:lineRule="auto"/>
        <w:ind w:firstLine="480" w:firstLineChars="200"/>
        <w:textAlignment w:val="auto"/>
        <w:rPr>
          <w:rFonts w:hint="default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>1. DHfk_muzhi_Lnya.m 和 DHfk_shizhi_Lnya.m 用于定义拇指和食指模型的绘制时的相关参数</w:t>
      </w:r>
      <w:r>
        <w:rPr>
          <w:rFonts w:hint="eastAsia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>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line="360" w:lineRule="auto"/>
        <w:ind w:firstLine="480" w:firstLineChars="200"/>
        <w:textAlignment w:val="auto"/>
        <w:rPr>
          <w:rFonts w:hint="default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>2. Matrix_DH_muzhi.m 和Matrix_DH_shizhi.m 用于后续计算拇指和食指各个关节之间的齐次变换矩阵</w:t>
      </w:r>
      <w:r>
        <w:rPr>
          <w:rFonts w:hint="eastAsia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>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line="360" w:lineRule="auto"/>
        <w:ind w:firstLine="480" w:firstLineChars="200"/>
        <w:textAlignment w:val="auto"/>
        <w:rPr>
          <w:rFonts w:hint="default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>3. model_muzhi_shizhi.m 用于绘制拇指和食指模型，其结果保存在model_muzhi_shizhi.fig中，其中长度单位均为mm</w:t>
      </w:r>
      <w:r>
        <w:rPr>
          <w:rFonts w:hint="eastAsia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>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line="360" w:lineRule="auto"/>
        <w:ind w:firstLine="480" w:firstLineChars="200"/>
        <w:textAlignment w:val="auto"/>
        <w:rPr>
          <w:rFonts w:hint="default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>4. muzhi_DH 和 shizhi_DH 为拇指和食指的DH表</w:t>
      </w:r>
      <w:r>
        <w:rPr>
          <w:rFonts w:hint="eastAsia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>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line="360" w:lineRule="auto"/>
        <w:ind w:firstLine="480" w:firstLineChars="200"/>
        <w:textAlignment w:val="auto"/>
        <w:rPr>
          <w:rFonts w:hint="default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>5. workspace_muzhi.m 、workspace_shizhi.m 用于单独绘制拇指和食指工作空间，其绘制结果保存在muzhi_workspace_finalfig 和 shizhi_workspace_final.fig 中</w:t>
      </w:r>
      <w:r>
        <w:rPr>
          <w:rFonts w:hint="eastAsia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>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line="360" w:lineRule="auto"/>
        <w:ind w:firstLine="480" w:firstLineChars="200"/>
        <w:textAlignment w:val="auto"/>
        <w:rPr>
          <w:rFonts w:hint="default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>6.workspace_muzhi_shizhi.m 用于同时绘制拇指和食指的工作空间，以查看其交界处，其绘制结果保存在 muzhi_shizhi_workspace_final.fig 中</w:t>
      </w:r>
      <w:r>
        <w:rPr>
          <w:rFonts w:hint="eastAsia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  <w:t>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line="360" w:lineRule="auto"/>
        <w:ind w:firstLine="480" w:firstLineChars="200"/>
        <w:textAlignment w:val="auto"/>
        <w:rPr>
          <w:rFonts w:hint="default" w:cs="Times New Roman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US" w:eastAsia="zh-CN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</w:pPr>
  </w:p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outside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96149129"/>
                            <w:docPartObj>
                              <w:docPartGallery w:val="autotext"/>
                            </w:docPartObj>
                          </w:sdtPr>
                          <w:sdtContent>
                            <w:p>
                              <w:pPr>
                                <w:pStyle w:val="6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outside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uow4Kz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96149129"/>
                      <w:docPartObj>
                        <w:docPartGallery w:val="autotext"/>
                      </w:docPartObj>
                    </w:sdtPr>
                    <w:sdtContent>
                      <w:p>
                        <w:pPr>
                          <w:pStyle w:val="6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3</w:t>
                        </w:r>
                        <w:r>
                          <w:fldChar w:fldCharType="end"/>
                        </w:r>
                      </w:p>
                    </w:sdtContent>
                  </w:sdt>
                  <w:p/>
                </w:txbxContent>
              </v:textbox>
            </v:shape>
          </w:pict>
        </mc:Fallback>
      </mc:AlternateContent>
    </w:r>
  </w:p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52D7C3"/>
    <w:multiLevelType w:val="multilevel"/>
    <w:tmpl w:val="8152D7C3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8F59AE69"/>
    <w:multiLevelType w:val="multilevel"/>
    <w:tmpl w:val="8F59AE69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NjMzBhZTEwZjk0MWNiNTM1MDBmODUyNTgyYWEzMjUifQ=="/>
  </w:docVars>
  <w:rsids>
    <w:rsidRoot w:val="008C0EF9"/>
    <w:rsid w:val="0001187E"/>
    <w:rsid w:val="00022F5A"/>
    <w:rsid w:val="000264BF"/>
    <w:rsid w:val="000365CA"/>
    <w:rsid w:val="0004324B"/>
    <w:rsid w:val="000534CF"/>
    <w:rsid w:val="00054485"/>
    <w:rsid w:val="000619F7"/>
    <w:rsid w:val="000731E8"/>
    <w:rsid w:val="00077774"/>
    <w:rsid w:val="000971EA"/>
    <w:rsid w:val="000A026C"/>
    <w:rsid w:val="000A21F8"/>
    <w:rsid w:val="000A5C5B"/>
    <w:rsid w:val="000A645D"/>
    <w:rsid w:val="000A6854"/>
    <w:rsid w:val="000A76C6"/>
    <w:rsid w:val="000B17E0"/>
    <w:rsid w:val="000B4C54"/>
    <w:rsid w:val="000B4D06"/>
    <w:rsid w:val="000B775D"/>
    <w:rsid w:val="000C7E29"/>
    <w:rsid w:val="000D3610"/>
    <w:rsid w:val="00107F09"/>
    <w:rsid w:val="00110728"/>
    <w:rsid w:val="0011126F"/>
    <w:rsid w:val="00112E36"/>
    <w:rsid w:val="001215FE"/>
    <w:rsid w:val="00147199"/>
    <w:rsid w:val="00147E84"/>
    <w:rsid w:val="00157646"/>
    <w:rsid w:val="00164EB6"/>
    <w:rsid w:val="0017369D"/>
    <w:rsid w:val="001751CB"/>
    <w:rsid w:val="001771B3"/>
    <w:rsid w:val="0018159F"/>
    <w:rsid w:val="0018796C"/>
    <w:rsid w:val="00191924"/>
    <w:rsid w:val="001A5257"/>
    <w:rsid w:val="001A6420"/>
    <w:rsid w:val="001C1546"/>
    <w:rsid w:val="001E0D6C"/>
    <w:rsid w:val="001F5D49"/>
    <w:rsid w:val="001F73E0"/>
    <w:rsid w:val="00200E6D"/>
    <w:rsid w:val="002037BA"/>
    <w:rsid w:val="002055A7"/>
    <w:rsid w:val="002205ED"/>
    <w:rsid w:val="00225C4C"/>
    <w:rsid w:val="0023334B"/>
    <w:rsid w:val="002347AC"/>
    <w:rsid w:val="00236FE0"/>
    <w:rsid w:val="00245A3C"/>
    <w:rsid w:val="00246525"/>
    <w:rsid w:val="00247196"/>
    <w:rsid w:val="00257019"/>
    <w:rsid w:val="002621F0"/>
    <w:rsid w:val="0026396A"/>
    <w:rsid w:val="002707DD"/>
    <w:rsid w:val="00277388"/>
    <w:rsid w:val="002B182F"/>
    <w:rsid w:val="002B2CFD"/>
    <w:rsid w:val="002B2D23"/>
    <w:rsid w:val="002B6B73"/>
    <w:rsid w:val="002C76A7"/>
    <w:rsid w:val="002D1196"/>
    <w:rsid w:val="002E1D5C"/>
    <w:rsid w:val="002E4F3C"/>
    <w:rsid w:val="002E5A6D"/>
    <w:rsid w:val="002F050B"/>
    <w:rsid w:val="002F250B"/>
    <w:rsid w:val="0030247A"/>
    <w:rsid w:val="003032D8"/>
    <w:rsid w:val="00312EC6"/>
    <w:rsid w:val="00314DA3"/>
    <w:rsid w:val="0031563F"/>
    <w:rsid w:val="00323F13"/>
    <w:rsid w:val="00335657"/>
    <w:rsid w:val="00350C21"/>
    <w:rsid w:val="003526A1"/>
    <w:rsid w:val="003609EE"/>
    <w:rsid w:val="00361819"/>
    <w:rsid w:val="00361A67"/>
    <w:rsid w:val="00364358"/>
    <w:rsid w:val="003715B5"/>
    <w:rsid w:val="0037454C"/>
    <w:rsid w:val="00375A26"/>
    <w:rsid w:val="00391BC1"/>
    <w:rsid w:val="003A18D7"/>
    <w:rsid w:val="003B0CDD"/>
    <w:rsid w:val="003B5427"/>
    <w:rsid w:val="003D14E2"/>
    <w:rsid w:val="003D31CF"/>
    <w:rsid w:val="003D3702"/>
    <w:rsid w:val="003D4CDE"/>
    <w:rsid w:val="003D633C"/>
    <w:rsid w:val="003E797E"/>
    <w:rsid w:val="003F1D74"/>
    <w:rsid w:val="003F4CAC"/>
    <w:rsid w:val="003F573F"/>
    <w:rsid w:val="00404E60"/>
    <w:rsid w:val="0040662A"/>
    <w:rsid w:val="004073C3"/>
    <w:rsid w:val="0041459A"/>
    <w:rsid w:val="00442FFE"/>
    <w:rsid w:val="00444A49"/>
    <w:rsid w:val="0044784C"/>
    <w:rsid w:val="004522A3"/>
    <w:rsid w:val="00454037"/>
    <w:rsid w:val="00454F52"/>
    <w:rsid w:val="00461680"/>
    <w:rsid w:val="0048085C"/>
    <w:rsid w:val="004847F7"/>
    <w:rsid w:val="00486107"/>
    <w:rsid w:val="00491AE9"/>
    <w:rsid w:val="00497138"/>
    <w:rsid w:val="004A76EE"/>
    <w:rsid w:val="004B6651"/>
    <w:rsid w:val="004B666B"/>
    <w:rsid w:val="004C09A1"/>
    <w:rsid w:val="004C7B46"/>
    <w:rsid w:val="004D04D4"/>
    <w:rsid w:val="004E4C78"/>
    <w:rsid w:val="004F230C"/>
    <w:rsid w:val="004F2AFD"/>
    <w:rsid w:val="004F7B96"/>
    <w:rsid w:val="005012EB"/>
    <w:rsid w:val="0050651A"/>
    <w:rsid w:val="00506920"/>
    <w:rsid w:val="005201E2"/>
    <w:rsid w:val="005465D2"/>
    <w:rsid w:val="00550D71"/>
    <w:rsid w:val="00553A88"/>
    <w:rsid w:val="0055578A"/>
    <w:rsid w:val="00567674"/>
    <w:rsid w:val="00567EB0"/>
    <w:rsid w:val="00567FF0"/>
    <w:rsid w:val="005701D7"/>
    <w:rsid w:val="005744A6"/>
    <w:rsid w:val="005A3390"/>
    <w:rsid w:val="005B28B4"/>
    <w:rsid w:val="005B4FDA"/>
    <w:rsid w:val="005C24F2"/>
    <w:rsid w:val="005D2F7E"/>
    <w:rsid w:val="005D4B52"/>
    <w:rsid w:val="005E1F95"/>
    <w:rsid w:val="005E2996"/>
    <w:rsid w:val="005E6E40"/>
    <w:rsid w:val="005F2168"/>
    <w:rsid w:val="00603D0D"/>
    <w:rsid w:val="0061395F"/>
    <w:rsid w:val="0062042F"/>
    <w:rsid w:val="00624F04"/>
    <w:rsid w:val="0062794E"/>
    <w:rsid w:val="0063273F"/>
    <w:rsid w:val="00664775"/>
    <w:rsid w:val="00666F1F"/>
    <w:rsid w:val="00666F2E"/>
    <w:rsid w:val="006778A7"/>
    <w:rsid w:val="006A3A5B"/>
    <w:rsid w:val="006A44F9"/>
    <w:rsid w:val="006B33A8"/>
    <w:rsid w:val="006B7772"/>
    <w:rsid w:val="006C162A"/>
    <w:rsid w:val="006D0F57"/>
    <w:rsid w:val="006E00CA"/>
    <w:rsid w:val="006E1E8D"/>
    <w:rsid w:val="006E5833"/>
    <w:rsid w:val="006F3064"/>
    <w:rsid w:val="006F6306"/>
    <w:rsid w:val="00702994"/>
    <w:rsid w:val="00707CBF"/>
    <w:rsid w:val="007110A6"/>
    <w:rsid w:val="00733742"/>
    <w:rsid w:val="00734810"/>
    <w:rsid w:val="007401E9"/>
    <w:rsid w:val="00742F64"/>
    <w:rsid w:val="00757367"/>
    <w:rsid w:val="00773CEB"/>
    <w:rsid w:val="00774601"/>
    <w:rsid w:val="00774F33"/>
    <w:rsid w:val="00775E2D"/>
    <w:rsid w:val="00786B5E"/>
    <w:rsid w:val="007902BB"/>
    <w:rsid w:val="007B2436"/>
    <w:rsid w:val="007C7CAF"/>
    <w:rsid w:val="007D2C07"/>
    <w:rsid w:val="007D4BE4"/>
    <w:rsid w:val="007D72F6"/>
    <w:rsid w:val="00800B30"/>
    <w:rsid w:val="0080494C"/>
    <w:rsid w:val="00806345"/>
    <w:rsid w:val="00812DFB"/>
    <w:rsid w:val="00827721"/>
    <w:rsid w:val="0085309F"/>
    <w:rsid w:val="00857D85"/>
    <w:rsid w:val="00860065"/>
    <w:rsid w:val="00862607"/>
    <w:rsid w:val="00865BF5"/>
    <w:rsid w:val="00872245"/>
    <w:rsid w:val="00872CD5"/>
    <w:rsid w:val="00885405"/>
    <w:rsid w:val="00887E79"/>
    <w:rsid w:val="008A570A"/>
    <w:rsid w:val="008B560B"/>
    <w:rsid w:val="008C0EF9"/>
    <w:rsid w:val="008C1937"/>
    <w:rsid w:val="008C5C2C"/>
    <w:rsid w:val="008E662A"/>
    <w:rsid w:val="008F0CB0"/>
    <w:rsid w:val="008F7D19"/>
    <w:rsid w:val="00902CFA"/>
    <w:rsid w:val="00912210"/>
    <w:rsid w:val="00916105"/>
    <w:rsid w:val="00917049"/>
    <w:rsid w:val="0092053E"/>
    <w:rsid w:val="0092450E"/>
    <w:rsid w:val="00943F1B"/>
    <w:rsid w:val="009515A5"/>
    <w:rsid w:val="00970DB6"/>
    <w:rsid w:val="0097692D"/>
    <w:rsid w:val="0098005B"/>
    <w:rsid w:val="009816EC"/>
    <w:rsid w:val="009833DC"/>
    <w:rsid w:val="00987185"/>
    <w:rsid w:val="00990B3F"/>
    <w:rsid w:val="00993747"/>
    <w:rsid w:val="009948C6"/>
    <w:rsid w:val="009A25AF"/>
    <w:rsid w:val="009B45B6"/>
    <w:rsid w:val="009C0370"/>
    <w:rsid w:val="009D56C6"/>
    <w:rsid w:val="009D77AE"/>
    <w:rsid w:val="009E25F2"/>
    <w:rsid w:val="009E4757"/>
    <w:rsid w:val="009E4ACC"/>
    <w:rsid w:val="009E6060"/>
    <w:rsid w:val="009F09E6"/>
    <w:rsid w:val="009F4F1B"/>
    <w:rsid w:val="009F56E2"/>
    <w:rsid w:val="00A01A06"/>
    <w:rsid w:val="00A04578"/>
    <w:rsid w:val="00A1149E"/>
    <w:rsid w:val="00A11E3A"/>
    <w:rsid w:val="00A12C8B"/>
    <w:rsid w:val="00A16685"/>
    <w:rsid w:val="00A20C02"/>
    <w:rsid w:val="00A20F00"/>
    <w:rsid w:val="00A225C8"/>
    <w:rsid w:val="00A25709"/>
    <w:rsid w:val="00A267DB"/>
    <w:rsid w:val="00A37B8D"/>
    <w:rsid w:val="00A41CD1"/>
    <w:rsid w:val="00A6338C"/>
    <w:rsid w:val="00A6418A"/>
    <w:rsid w:val="00A641EE"/>
    <w:rsid w:val="00A71436"/>
    <w:rsid w:val="00A72D5F"/>
    <w:rsid w:val="00A75430"/>
    <w:rsid w:val="00A844BD"/>
    <w:rsid w:val="00A9267C"/>
    <w:rsid w:val="00AA36F6"/>
    <w:rsid w:val="00AB261C"/>
    <w:rsid w:val="00AF5369"/>
    <w:rsid w:val="00AF7485"/>
    <w:rsid w:val="00B01333"/>
    <w:rsid w:val="00B11626"/>
    <w:rsid w:val="00B2511F"/>
    <w:rsid w:val="00B2533C"/>
    <w:rsid w:val="00B32435"/>
    <w:rsid w:val="00B432CF"/>
    <w:rsid w:val="00B43A15"/>
    <w:rsid w:val="00B4580C"/>
    <w:rsid w:val="00B45B38"/>
    <w:rsid w:val="00B56033"/>
    <w:rsid w:val="00B66862"/>
    <w:rsid w:val="00B71574"/>
    <w:rsid w:val="00B80C97"/>
    <w:rsid w:val="00B80E5D"/>
    <w:rsid w:val="00B92915"/>
    <w:rsid w:val="00BA2CA1"/>
    <w:rsid w:val="00BA2F46"/>
    <w:rsid w:val="00BA4A74"/>
    <w:rsid w:val="00BA78AA"/>
    <w:rsid w:val="00BA78AF"/>
    <w:rsid w:val="00BC03BF"/>
    <w:rsid w:val="00BC11F9"/>
    <w:rsid w:val="00BC3D55"/>
    <w:rsid w:val="00BD4025"/>
    <w:rsid w:val="00BE0C11"/>
    <w:rsid w:val="00BE0D2A"/>
    <w:rsid w:val="00BE10BE"/>
    <w:rsid w:val="00BF0B39"/>
    <w:rsid w:val="00BF432E"/>
    <w:rsid w:val="00C02C95"/>
    <w:rsid w:val="00C100D3"/>
    <w:rsid w:val="00C16C59"/>
    <w:rsid w:val="00C4122B"/>
    <w:rsid w:val="00C41F02"/>
    <w:rsid w:val="00C5298C"/>
    <w:rsid w:val="00C5390A"/>
    <w:rsid w:val="00C56D6E"/>
    <w:rsid w:val="00C637BF"/>
    <w:rsid w:val="00C67BC8"/>
    <w:rsid w:val="00C67F86"/>
    <w:rsid w:val="00C81BD5"/>
    <w:rsid w:val="00C86677"/>
    <w:rsid w:val="00C94F95"/>
    <w:rsid w:val="00C974EB"/>
    <w:rsid w:val="00CA12D1"/>
    <w:rsid w:val="00CA1CBB"/>
    <w:rsid w:val="00CA4018"/>
    <w:rsid w:val="00CA4CF2"/>
    <w:rsid w:val="00CB44D4"/>
    <w:rsid w:val="00CE712F"/>
    <w:rsid w:val="00CE75DD"/>
    <w:rsid w:val="00CF0CA1"/>
    <w:rsid w:val="00CF29D6"/>
    <w:rsid w:val="00CF40FE"/>
    <w:rsid w:val="00CF6E37"/>
    <w:rsid w:val="00D10C8D"/>
    <w:rsid w:val="00D22077"/>
    <w:rsid w:val="00D26BF5"/>
    <w:rsid w:val="00D30962"/>
    <w:rsid w:val="00D30CB0"/>
    <w:rsid w:val="00D30DDC"/>
    <w:rsid w:val="00D44EA6"/>
    <w:rsid w:val="00D50F02"/>
    <w:rsid w:val="00D534D2"/>
    <w:rsid w:val="00D55676"/>
    <w:rsid w:val="00D67AEE"/>
    <w:rsid w:val="00D75DD4"/>
    <w:rsid w:val="00D93F83"/>
    <w:rsid w:val="00D970F1"/>
    <w:rsid w:val="00DA266E"/>
    <w:rsid w:val="00DC3408"/>
    <w:rsid w:val="00DC5958"/>
    <w:rsid w:val="00DD0CDD"/>
    <w:rsid w:val="00DD11C7"/>
    <w:rsid w:val="00DF084A"/>
    <w:rsid w:val="00DF3DE4"/>
    <w:rsid w:val="00E30638"/>
    <w:rsid w:val="00E41F80"/>
    <w:rsid w:val="00E5036D"/>
    <w:rsid w:val="00E507FA"/>
    <w:rsid w:val="00E527AC"/>
    <w:rsid w:val="00E61B62"/>
    <w:rsid w:val="00E67173"/>
    <w:rsid w:val="00E74C60"/>
    <w:rsid w:val="00E92E62"/>
    <w:rsid w:val="00E95E89"/>
    <w:rsid w:val="00EA1417"/>
    <w:rsid w:val="00EA6D8A"/>
    <w:rsid w:val="00EB7539"/>
    <w:rsid w:val="00EC32B5"/>
    <w:rsid w:val="00ED6C1C"/>
    <w:rsid w:val="00EE25C5"/>
    <w:rsid w:val="00EE5B3C"/>
    <w:rsid w:val="00EF1D5A"/>
    <w:rsid w:val="00EF2311"/>
    <w:rsid w:val="00EF6D8A"/>
    <w:rsid w:val="00F00F21"/>
    <w:rsid w:val="00F1202C"/>
    <w:rsid w:val="00F37D3D"/>
    <w:rsid w:val="00F45342"/>
    <w:rsid w:val="00F82B3D"/>
    <w:rsid w:val="00F8682D"/>
    <w:rsid w:val="00F9195B"/>
    <w:rsid w:val="00F92585"/>
    <w:rsid w:val="00F9327F"/>
    <w:rsid w:val="00FA157A"/>
    <w:rsid w:val="00FB533A"/>
    <w:rsid w:val="00FC34B5"/>
    <w:rsid w:val="00FC48F2"/>
    <w:rsid w:val="00FC7116"/>
    <w:rsid w:val="00FD2BA0"/>
    <w:rsid w:val="00FD706A"/>
    <w:rsid w:val="00FE6152"/>
    <w:rsid w:val="00FF5091"/>
    <w:rsid w:val="00FF5B63"/>
    <w:rsid w:val="03103BAE"/>
    <w:rsid w:val="07CC6B62"/>
    <w:rsid w:val="08EB6C4F"/>
    <w:rsid w:val="113A4C18"/>
    <w:rsid w:val="14DE5ECD"/>
    <w:rsid w:val="16090E04"/>
    <w:rsid w:val="176916AA"/>
    <w:rsid w:val="1CAA08A3"/>
    <w:rsid w:val="22B925C0"/>
    <w:rsid w:val="23F252C0"/>
    <w:rsid w:val="26B15147"/>
    <w:rsid w:val="282E3209"/>
    <w:rsid w:val="2918622D"/>
    <w:rsid w:val="2CDA7CB1"/>
    <w:rsid w:val="32AC357B"/>
    <w:rsid w:val="360D28AC"/>
    <w:rsid w:val="39A151C8"/>
    <w:rsid w:val="4A51203F"/>
    <w:rsid w:val="4D28014A"/>
    <w:rsid w:val="4F406AEE"/>
    <w:rsid w:val="61EF7B26"/>
    <w:rsid w:val="62061CC1"/>
    <w:rsid w:val="63350D20"/>
    <w:rsid w:val="6AAB6D5D"/>
    <w:rsid w:val="6CEB5F3B"/>
    <w:rsid w:val="719A3A7C"/>
    <w:rsid w:val="723E0D28"/>
    <w:rsid w:val="73C12919"/>
    <w:rsid w:val="74BE5317"/>
    <w:rsid w:val="77CB42F3"/>
    <w:rsid w:val="785B6E8E"/>
    <w:rsid w:val="7ACF0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spacing w:before="340" w:after="330" w:line="576" w:lineRule="auto"/>
      <w:outlineLvl w:val="0"/>
    </w:pPr>
    <w:rPr>
      <w:rFonts w:ascii="黑体" w:hAnsi="黑体" w:eastAsia="黑体"/>
      <w:b/>
      <w:bCs/>
      <w:kern w:val="44"/>
      <w:sz w:val="28"/>
      <w:szCs w:val="28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黑体" w:hAnsi="黑体" w:eastAsia="黑体" w:cstheme="majorBidi"/>
      <w:b/>
      <w:bCs/>
      <w:szCs w:val="32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 Indent"/>
    <w:basedOn w:val="1"/>
    <w:link w:val="16"/>
    <w:semiHidden/>
    <w:unhideWhenUsed/>
    <w:uiPriority w:val="0"/>
    <w:pPr>
      <w:ind w:firstLine="480" w:firstLineChars="200"/>
    </w:pPr>
  </w:style>
  <w:style w:type="paragraph" w:styleId="5">
    <w:name w:val="Balloon Text"/>
    <w:basedOn w:val="1"/>
    <w:link w:val="24"/>
    <w:semiHidden/>
    <w:unhideWhenUsed/>
    <w:uiPriority w:val="99"/>
    <w:rPr>
      <w:sz w:val="18"/>
      <w:szCs w:val="18"/>
    </w:rPr>
  </w:style>
  <w:style w:type="paragraph" w:styleId="6">
    <w:name w:val="footer"/>
    <w:basedOn w:val="1"/>
    <w:link w:val="2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autoRedefine/>
    <w:unhideWhenUsed/>
    <w:uiPriority w:val="39"/>
  </w:style>
  <w:style w:type="paragraph" w:styleId="9">
    <w:name w:val="toc 2"/>
    <w:basedOn w:val="1"/>
    <w:next w:val="1"/>
    <w:autoRedefine/>
    <w:unhideWhenUsed/>
    <w:uiPriority w:val="39"/>
    <w:pPr>
      <w:ind w:left="420" w:leftChars="200"/>
    </w:pPr>
  </w:style>
  <w:style w:type="paragraph" w:styleId="10">
    <w:name w:val="Title"/>
    <w:basedOn w:val="1"/>
    <w:next w:val="1"/>
    <w:link w:val="28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12">
    <w:name w:val="Table Grid"/>
    <w:basedOn w:val="11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标题 1 Char"/>
    <w:basedOn w:val="13"/>
    <w:link w:val="2"/>
    <w:uiPriority w:val="0"/>
    <w:rPr>
      <w:rFonts w:ascii="黑体" w:hAnsi="黑体" w:eastAsia="黑体" w:cs="Times New Roman"/>
      <w:b/>
      <w:bCs/>
      <w:kern w:val="44"/>
      <w:sz w:val="28"/>
      <w:szCs w:val="28"/>
    </w:rPr>
  </w:style>
  <w:style w:type="character" w:customStyle="1" w:styleId="16">
    <w:name w:val="正文文本缩进 Char"/>
    <w:basedOn w:val="13"/>
    <w:link w:val="4"/>
    <w:semiHidden/>
    <w:uiPriority w:val="0"/>
    <w:rPr>
      <w:rFonts w:ascii="Times New Roman" w:hAnsi="Times New Roman" w:eastAsia="宋体" w:cs="Times New Roman"/>
      <w:sz w:val="24"/>
      <w:szCs w:val="24"/>
    </w:rPr>
  </w:style>
  <w:style w:type="paragraph" w:customStyle="1" w:styleId="17">
    <w:name w:val="样式 样式3 + 首行缩进:  2 字符"/>
    <w:basedOn w:val="1"/>
    <w:uiPriority w:val="0"/>
    <w:pPr>
      <w:adjustRightInd w:val="0"/>
      <w:snapToGrid w:val="0"/>
      <w:spacing w:line="300" w:lineRule="auto"/>
      <w:ind w:firstLine="480" w:firstLineChars="200"/>
    </w:pPr>
    <w:rPr>
      <w:rFonts w:ascii="黑体" w:hAnsi="黑体" w:eastAsia="黑体"/>
      <w:kern w:val="0"/>
    </w:rPr>
  </w:style>
  <w:style w:type="character" w:customStyle="1" w:styleId="18">
    <w:name w:val="MTDisplayEquation Char"/>
    <w:link w:val="19"/>
    <w:uiPriority w:val="0"/>
    <w:rPr>
      <w:rFonts w:ascii="Times New Roman" w:hAnsi="Times New Roman" w:eastAsia="宋体" w:cs="Times New Roman"/>
      <w:sz w:val="22"/>
      <w:szCs w:val="24"/>
    </w:rPr>
  </w:style>
  <w:style w:type="paragraph" w:customStyle="1" w:styleId="19">
    <w:name w:val="MTDisplayEquation"/>
    <w:basedOn w:val="1"/>
    <w:next w:val="1"/>
    <w:link w:val="18"/>
    <w:uiPriority w:val="0"/>
    <w:pPr>
      <w:tabs>
        <w:tab w:val="center" w:pos="4400"/>
        <w:tab w:val="right" w:pos="8300"/>
      </w:tabs>
      <w:adjustRightInd w:val="0"/>
      <w:snapToGrid w:val="0"/>
      <w:spacing w:line="288" w:lineRule="auto"/>
      <w:ind w:left="480" w:firstLine="1440"/>
    </w:pPr>
    <w:rPr>
      <w:sz w:val="22"/>
    </w:rPr>
  </w:style>
  <w:style w:type="character" w:styleId="20">
    <w:name w:val="Placeholder Text"/>
    <w:basedOn w:val="13"/>
    <w:semiHidden/>
    <w:uiPriority w:val="99"/>
    <w:rPr>
      <w:color w:val="808080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3"/>
    <w:link w:val="7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3">
    <w:name w:val="页脚 Char"/>
    <w:basedOn w:val="13"/>
    <w:link w:val="6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4">
    <w:name w:val="批注框文本 Char"/>
    <w:basedOn w:val="13"/>
    <w:link w:val="5"/>
    <w:semiHidden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25">
    <w:name w:val="Revision"/>
    <w:hidden/>
    <w:semiHidden/>
    <w:uiPriority w:val="99"/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customStyle="1" w:styleId="26">
    <w:name w:val="标题 2 Char"/>
    <w:basedOn w:val="13"/>
    <w:link w:val="3"/>
    <w:uiPriority w:val="9"/>
    <w:rPr>
      <w:rFonts w:ascii="黑体" w:hAnsi="黑体" w:eastAsia="黑体" w:cstheme="majorBidi"/>
      <w:b/>
      <w:bCs/>
      <w:sz w:val="24"/>
      <w:szCs w:val="32"/>
    </w:rPr>
  </w:style>
  <w:style w:type="paragraph" w:customStyle="1" w:styleId="27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8">
    <w:name w:val="标题 Char"/>
    <w:basedOn w:val="13"/>
    <w:link w:val="10"/>
    <w:uiPriority w:val="10"/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0415AC0-8A29-46D3-A913-8E931A81F4F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12</Pages>
  <Words>1569</Words>
  <Characters>2118</Characters>
  <Lines>11</Lines>
  <Paragraphs>3</Paragraphs>
  <TotalTime>30</TotalTime>
  <ScaleCrop>false</ScaleCrop>
  <LinksUpToDate>false</LinksUpToDate>
  <CharactersWithSpaces>2216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2018-05-28T06:30:00Z</dcterms:created>
  <dc:creator>LIfe Goes On</dc:creator>
  <cp:lastModifiedBy>维耀</cp:lastModifiedBy>
  <cp:lastPrinted>2017-01-01T11:40:00Z</cp:lastPrinted>
  <dcterms:modified xsi:type="dcterms:W3CDTF">2024-05-22T02:02:01Z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D5EF9BD6975646C0A414778AF61D3F7C_13</vt:lpwstr>
  </property>
</Properties>
</file>