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29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706"/>
        <w:gridCol w:w="4706"/>
      </w:tblGrid>
      <w:tr>
        <w:tc>
          <w:tcPr>
            <w:tcW w:type="dxa" w:w="1814"/>
            <w:tcBorders>
              <w:top w:val="dashed" w:sz="4" w:color="BFBFBF"/>
              <w:left w:val="dashed" w:sz="4" w:color="BFBFBF"/>
              <w:bottom w:val="dashed" w:sz="4" w:color="BFBFBF"/>
              <w:right w:val="dashed" w:sz="4" w:color="BFBFBF"/>
            </w:tcBorders>
          </w:tcPr>
          <w:p>
            <w:pPr>
              <w:spacing w:before="160" w:after="1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66666"/>
                <w:sz w:val="16"/>
              </w:rPr>
              <w:t>照片</w:t>
            </w:r>
          </w:p>
        </w:tc>
        <w:tc>
          <w:tcPr>
            <w:tcW w:type="dxa" w:w="7483"/>
          </w:tcPr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sz w:val="32"/>
              </w:rPr>
              <w:t>陈信傧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手机：17878060836　|　邮箱：1569016222@qq.com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求职意向：AI 应用开发工程师（Agent 方向）　|　意向地：深圳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GitHub：https://github.com/ChenXB-168/billAgent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电子科技大学本硕　|　1 年工作经验（熟悉 C / C++、Python）</w:t>
            </w:r>
          </w:p>
        </w:tc>
      </w:tr>
    </w:tbl>
    <w:p>
      <w:pPr>
        <w:spacing w:before="60" w:after="80"/>
        <w:pBdr>
          <w:bottom w:val="single" w:sz="4" w:space="1" w:color="BFBFBF"/>
        </w:pBdr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A1A1A"/>
          <w:sz w:val="24"/>
        </w:rPr>
        <w:t>项目经历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2026/06 - 至今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Python 个人项目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消费管家智能体（billAgent）· 多 Agent 协作系统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解决问题：现有记账工具以流水记录为主，消费前缺少预算依据、消费后缺少分类评估。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方案：LangGraph 编排多个子 Agent + 自建工具接入层（统一本地函数与 MCP 服务）+ SQL 承担全部数值计算，模型只负责语义理解与语言组织。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产品：面向个人记账场景，单句输入即可完成记账、预算查询、同类比价与消费评估；单机运行，约 2.3 万行 Python。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GitHub：https://github.com/ChenXB-168/billAgent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项目内容：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架构设计</w:t>
      </w:r>
      <w:r>
        <w:rPr>
          <w:rFonts w:ascii="微软雅黑" w:hAnsi="微软雅黑" w:eastAsia="微软雅黑"/>
          <w:b w:val="0"/>
          <w:sz w:val="19"/>
        </w:rPr>
        <w:t>：针对单 Agent 承担全部业务导致职责混杂、易越权的问题，按职责拆分为 1 个编排器与 4 个专职子 Agent（记账 / 统计 / 比价 / 理财），</w:t>
      </w:r>
      <w:r>
        <w:rPr>
          <w:rFonts w:ascii="微软雅黑" w:hAnsi="微软雅黑" w:eastAsia="微软雅黑"/>
          <w:b/>
          <w:sz w:val="19"/>
        </w:rPr>
        <w:t>仅记账 Agent 具备写权限</w:t>
      </w:r>
      <w:r>
        <w:rPr>
          <w:rFonts w:ascii="微软雅黑" w:hAnsi="微软雅黑" w:eastAsia="微软雅黑"/>
          <w:b w:val="0"/>
          <w:sz w:val="19"/>
        </w:rPr>
        <w:t>，各 Agent 业务逻辑独立、可分别替换与测试。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工具接入</w:t>
      </w:r>
      <w:r>
        <w:rPr>
          <w:rFonts w:ascii="微软雅黑" w:hAnsi="微软雅黑" w:eastAsia="微软雅黑"/>
          <w:b w:val="0"/>
          <w:sz w:val="19"/>
        </w:rPr>
        <w:t>：针对工具调用分散在各处、鉴权与参数校验等治理逻辑需在每个调用点手写且容易遗漏的问题，建一层统一的工具接入平台——工具以元数据集中声明，调用统一走同一入口，</w:t>
      </w:r>
      <w:r>
        <w:rPr>
          <w:rFonts w:ascii="微软雅黑" w:hAnsi="微软雅黑" w:eastAsia="微软雅黑"/>
          <w:b/>
          <w:sz w:val="19"/>
        </w:rPr>
        <w:t>鉴权、校验、审计、超时与重试在平台层自动生效</w:t>
      </w:r>
      <w:r>
        <w:rPr>
          <w:rFonts w:ascii="微软雅黑" w:hAnsi="微软雅黑" w:eastAsia="微软雅黑"/>
          <w:b w:val="0"/>
          <w:sz w:val="19"/>
        </w:rPr>
        <w:t>；新增一种调用协议只需注册一个适配器，调用层无需改动。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性能优化</w:t>
      </w:r>
      <w:r>
        <w:rPr>
          <w:rFonts w:ascii="微软雅黑" w:hAnsi="微软雅黑" w:eastAsia="微软雅黑"/>
          <w:b w:val="0"/>
          <w:sz w:val="19"/>
        </w:rPr>
        <w:t>：针对多任务端到端耗时过长，按依赖顺序逐层定位并改造消息投递、工具服务启动、任务调度三处瓶颈，</w:t>
      </w:r>
      <w:r>
        <w:rPr>
          <w:rFonts w:ascii="微软雅黑" w:hAnsi="微软雅黑" w:eastAsia="微软雅黑"/>
          <w:b/>
          <w:sz w:val="19"/>
        </w:rPr>
        <w:t>端到端耗时降低约 24%</w:t>
      </w:r>
      <w:r>
        <w:rPr>
          <w:rFonts w:ascii="微软雅黑" w:hAnsi="微软雅黑" w:eastAsia="微软雅黑"/>
          <w:b w:val="0"/>
          <w:sz w:val="19"/>
        </w:rPr>
        <w:t>；其中消息投递由轮询改为事件驱动、投递延迟从 95 ms 降至 0.1 ms，工具服务由按需启动改常驻、消除每次 26~29 s 的冷启动，为后续并行调度扫清了前置阻塞。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可靠性</w:t>
      </w:r>
      <w:r>
        <w:rPr>
          <w:rFonts w:ascii="微软雅黑" w:hAnsi="微软雅黑" w:eastAsia="微软雅黑"/>
          <w:b w:val="0"/>
          <w:sz w:val="19"/>
        </w:rPr>
        <w:t>：针对进程异常重启导致任务状态丢失、已完成任务被重复执行的问题，实现任务状态持久化与重启后自动对账（按任务 ID 核验业务表，判定完成或重投）——</w:t>
      </w:r>
      <w:r>
        <w:rPr>
          <w:rFonts w:ascii="微软雅黑" w:hAnsi="微软雅黑" w:eastAsia="微软雅黑"/>
          <w:b/>
          <w:sz w:val="19"/>
        </w:rPr>
        <w:t>未完成任务继续执行、已完成任务不重复执行</w:t>
      </w:r>
      <w:r>
        <w:rPr>
          <w:rFonts w:ascii="微软雅黑" w:hAnsi="微软雅黑" w:eastAsia="微软雅黑"/>
          <w:b w:val="0"/>
          <w:sz w:val="19"/>
        </w:rPr>
        <w:t>，已通过进程强杀场景验证。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防幻觉与写操作保护</w:t>
      </w:r>
      <w:r>
        <w:rPr>
          <w:rFonts w:ascii="微软雅黑" w:hAnsi="微软雅黑" w:eastAsia="微软雅黑"/>
          <w:b w:val="0"/>
          <w:sz w:val="19"/>
        </w:rPr>
        <w:t>：事实与表达分离——金额与统计结果全部由 SQL 产出、模型只负责语言组织，出口做数字白名单校验，越界即重试、仍违规则回退模板渲染，</w:t>
      </w:r>
      <w:r>
        <w:rPr>
          <w:rFonts w:ascii="微软雅黑" w:hAnsi="微软雅黑" w:eastAsia="微软雅黑"/>
          <w:b/>
          <w:sz w:val="19"/>
        </w:rPr>
        <w:t>保证呈现给用户的数字均可溯源</w:t>
      </w:r>
      <w:r>
        <w:rPr>
          <w:rFonts w:ascii="微软雅黑" w:hAnsi="微软雅黑" w:eastAsia="微软雅黑"/>
          <w:b w:val="0"/>
          <w:sz w:val="19"/>
        </w:rPr>
        <w:t>；有写副作用的工具不自动重试，从机制上防止重复记账。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记忆与检索</w:t>
      </w:r>
      <w:r>
        <w:rPr>
          <w:rFonts w:ascii="微软雅黑" w:hAnsi="微软雅黑" w:eastAsia="微软雅黑"/>
          <w:b w:val="0"/>
          <w:sz w:val="19"/>
        </w:rPr>
        <w:t>：笔记库与长期记忆</w:t>
      </w:r>
      <w:r>
        <w:rPr>
          <w:rFonts w:ascii="微软雅黑" w:hAnsi="微软雅黑" w:eastAsia="微软雅黑"/>
          <w:b/>
          <w:sz w:val="19"/>
        </w:rPr>
        <w:t>各用一套混合检索方案</w:t>
      </w:r>
      <w:r>
        <w:rPr>
          <w:rFonts w:ascii="微软雅黑" w:hAnsi="微软雅黑" w:eastAsia="微软雅黑"/>
          <w:b w:val="0"/>
          <w:sz w:val="19"/>
        </w:rPr>
        <w:t>——笔记库采 BM25 词法 + 向量语义双路召回、</w:t>
      </w:r>
      <w:r>
        <w:rPr>
          <w:rFonts w:ascii="微软雅黑" w:hAnsi="微软雅黑" w:eastAsia="微软雅黑"/>
          <w:b/>
          <w:sz w:val="19"/>
        </w:rPr>
        <w:t>按名次融合</w:t>
      </w:r>
      <w:r>
        <w:rPr>
          <w:rFonts w:ascii="微软雅黑" w:hAnsi="微软雅黑" w:eastAsia="微软雅黑"/>
          <w:b w:val="0"/>
          <w:sz w:val="19"/>
        </w:rPr>
        <w:t>（RRF，规避两类分数不可比的问题）；长期记忆采向量与关键词</w:t>
      </w:r>
      <w:r>
        <w:rPr>
          <w:rFonts w:ascii="微软雅黑" w:hAnsi="微软雅黑" w:eastAsia="微软雅黑"/>
          <w:b/>
          <w:sz w:val="19"/>
        </w:rPr>
        <w:t>加权打分</w:t>
      </w:r>
      <w:r>
        <w:rPr>
          <w:rFonts w:ascii="微软雅黑" w:hAnsi="微软雅黑" w:eastAsia="微软雅黑"/>
          <w:b w:val="0"/>
          <w:sz w:val="19"/>
        </w:rPr>
        <w:t>，并叠加口语时间表达信号以适配消费记忆的时效性。两者均可在单通道故障时自动降级，长期记忆按 12 个月滚动裁剪控制规模。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质量评测</w:t>
      </w:r>
      <w:r>
        <w:rPr>
          <w:rFonts w:ascii="微软雅黑" w:hAnsi="微软雅黑" w:eastAsia="微软雅黑"/>
          <w:b w:val="0"/>
          <w:sz w:val="19"/>
        </w:rPr>
        <w:t>：建立单元测试、检索指标、回答正确性三层评测体系，</w:t>
      </w:r>
      <w:r>
        <w:rPr>
          <w:rFonts w:ascii="微软雅黑" w:hAnsi="微软雅黑" w:eastAsia="微软雅黑"/>
          <w:b/>
          <w:sz w:val="19"/>
        </w:rPr>
        <w:t>457 个用例全部通过，检索 hit@3 100% / recall@5 92.86%</w:t>
      </w:r>
      <w:r>
        <w:rPr>
          <w:rFonts w:ascii="微软雅黑" w:hAnsi="微软雅黑" w:eastAsia="微软雅黑"/>
          <w:b w:val="0"/>
          <w:sz w:val="19"/>
        </w:rPr>
        <w:t>；其中回答正确性评测含数据库快照硬校验，防止"模型说记了、实际没写"。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2023/01 - 2025/06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C++ 硕士课题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电磁仿真工业软件离散端口模块开发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解决问题：团队电磁仿真软件缺少 FDTD 离散端口功能，无法对标 CST 的同类模块。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方案：C++ 实现端口结构设计与计算，并行部分使用 MPI。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产品：可用的 FDTD 离散端口功能模块，已集成至团队仿真软件并对外商用。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项目内容：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功能实现</w:t>
      </w:r>
      <w:r>
        <w:rPr>
          <w:rFonts w:ascii="微软雅黑" w:hAnsi="微软雅黑" w:eastAsia="微软雅黑"/>
          <w:b w:val="0"/>
          <w:sz w:val="19"/>
        </w:rPr>
        <w:t>：独立完成原理调研、方案设计、C++ 实现与验证全流程，提出同轴线离散端口结构、对称网格实现方案与三维任意排布线端口结构。</w:t>
      </w:r>
    </w:p>
    <w:p>
      <w:pPr>
        <w:spacing w:before="0" w:after="20"/>
        <w:ind w:left="567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落地产出</w:t>
      </w:r>
      <w:r>
        <w:rPr>
          <w:rFonts w:ascii="微软雅黑" w:hAnsi="微软雅黑" w:eastAsia="微软雅黑"/>
          <w:b w:val="0"/>
          <w:sz w:val="19"/>
        </w:rPr>
        <w:t>：功能已集成至团队仿真软件并对外商用，发表会议论文 1 篇；同期独立完成 Matlab 版 FDTD 仿真程序（模拟 MRI 扫描的人脑辐射响应），已结题。</w:t>
      </w:r>
    </w:p>
    <w:p>
      <w:pPr>
        <w:spacing w:before="60" w:after="80"/>
        <w:pBdr>
          <w:bottom w:val="single" w:sz="4" w:space="1" w:color="BFBFBF"/>
        </w:pBdr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A1A1A"/>
          <w:sz w:val="24"/>
        </w:rPr>
        <w:t>工作经历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2025/07 - 至今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普联技术有限公司（现更名普联数字（深圳）技术有限公司）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软件工程师（工业方向，C / C++）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工作内容：路由器无线驱动（C）与产测工具软件（C++）的开发与适配。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1、独立开发国产希微芯片模组的产测模块。该需求此前无现成方案，供应商亦无同类工具，测试方案与实现均自主完成。开发中比对测试数据与协议层日志，定位工具侧缺陷与模组固件缺陷各一类，后者已推动供应商修复。模块覆盖路由器、摄像头共 5 款机型，已投入产线。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2、负责 4 种芯片方案、20 余款机型的产测软件适配与维护。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3、新机型校准方案变更，在产测工具（C++）与无线驱动（C）两侧同步新增接口并联合调试。新方案省去一次设备重启，单工序耗时缩短约 25%。</w:t>
      </w:r>
    </w:p>
    <w:p>
      <w:pPr>
        <w:spacing w:before="0" w:after="20"/>
        <w:ind w:left="283"/>
      </w:pPr>
      <w:r>
        <w:rPr>
          <w:rFonts w:ascii="微软雅黑" w:hAnsi="微软雅黑" w:eastAsia="微软雅黑"/>
          <w:b w:val="0"/>
          <w:sz w:val="19"/>
        </w:rPr>
        <w:t>4、WiFi 驱动三地址代理转发模块（转正答辩项目）。在 802.11 帧仅 3 个地址字段的约束下实现桥接转发；因地址改写影响上层协议，需分别适配 ARP、IP、TCP、UDP，联合调试覆盖物理层至传输层。</w:t>
      </w:r>
    </w:p>
    <w:p>
      <w:pPr>
        <w:spacing w:before="60" w:after="80"/>
        <w:pBdr>
          <w:bottom w:val="single" w:sz="4" w:space="1" w:color="BFBFBF"/>
        </w:pBdr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A1A1A"/>
          <w:sz w:val="24"/>
        </w:rPr>
        <w:t>教育经历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2022-2025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电子科技大学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硕士 · 电子科学与技术（仿真与智能制造团队）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2018-2022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电子科技大学</w:t>
      </w:r>
      <w:r>
        <w:rPr>
          <w:rFonts w:ascii="微软雅黑" w:hAnsi="微软雅黑" w:eastAsia="微软雅黑"/>
          <w:b w:val="0"/>
          <w:sz w:val="19"/>
        </w:rPr>
        <w:t xml:space="preserve">　　</w:t>
      </w:r>
      <w:r>
        <w:rPr>
          <w:rFonts w:ascii="微软雅黑" w:hAnsi="微软雅黑" w:eastAsia="微软雅黑"/>
          <w:b/>
          <w:sz w:val="19"/>
        </w:rPr>
        <w:t>本科 · 电子信息科学与技术</w:t>
      </w:r>
    </w:p>
    <w:p>
      <w:pPr>
        <w:spacing w:before="60" w:after="80"/>
        <w:pBdr>
          <w:bottom w:val="single" w:sz="4" w:space="1" w:color="BFBFBF"/>
        </w:pBdr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A1A1A"/>
          <w:sz w:val="24"/>
        </w:rPr>
        <w:t>专业技能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编程语言：</w:t>
      </w:r>
      <w:r>
        <w:rPr>
          <w:rFonts w:ascii="微软雅黑" w:hAnsi="微软雅黑" w:eastAsia="微软雅黑"/>
          <w:b w:val="0"/>
          <w:sz w:val="19"/>
        </w:rPr>
        <w:t xml:space="preserve"> Python（主力；asyncio / 类型注解 / 装饰器）、C++、C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Agent 框架与协议：</w:t>
      </w:r>
      <w:r>
        <w:rPr>
          <w:rFonts w:ascii="微软雅黑" w:hAnsi="微软雅黑" w:eastAsia="微软雅黑"/>
          <w:b w:val="0"/>
          <w:sz w:val="19"/>
        </w:rPr>
        <w:t xml:space="preserve"> LangGraph（多 Agent 编排 / StateGraph / 条件边）、MCP / FastMCP（自建 3 个常驻服务）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模型接入：</w:t>
      </w:r>
      <w:r>
        <w:rPr>
          <w:rFonts w:ascii="微软雅黑" w:hAnsi="微软雅黑" w:eastAsia="微软雅黑"/>
          <w:b w:val="0"/>
          <w:sz w:val="19"/>
        </w:rPr>
        <w:t xml:space="preserve"> OpenAI 兼容协议对接、Function Calling、Ollama 本地模型部署、Prompt Engineering、结构化输出（JSON 解析容错与字段校验重试）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检索与存储：</w:t>
      </w:r>
      <w:r>
        <w:rPr>
          <w:rFonts w:ascii="微软雅黑" w:hAnsi="微软雅黑" w:eastAsia="微软雅黑"/>
          <w:b w:val="0"/>
          <w:sz w:val="19"/>
        </w:rPr>
        <w:t xml:space="preserve"> RAG（FAISS 向量 + BM25 双路检索 + 降级策略）、Embedding 模型、SQLite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工程能力：</w:t>
      </w:r>
      <w:r>
        <w:rPr>
          <w:rFonts w:ascii="微软雅黑" w:hAnsi="微软雅黑" w:eastAsia="微软雅黑"/>
          <w:b w:val="0"/>
          <w:sz w:val="19"/>
        </w:rPr>
        <w:t xml:space="preserve"> pytest 分层与契约测试、链路追踪、RBAC 权限模型、超时管控、防幻觉与确定性执行设计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工具与环境：</w:t>
      </w:r>
      <w:r>
        <w:rPr>
          <w:rFonts w:ascii="微软雅黑" w:hAnsi="微软雅黑" w:eastAsia="微软雅黑"/>
          <w:b w:val="0"/>
          <w:sz w:val="19"/>
        </w:rPr>
        <w:t xml:space="preserve"> Git、Linux</w:t>
      </w:r>
    </w:p>
    <w:p>
      <w:pPr>
        <w:spacing w:before="60" w:after="80"/>
        <w:pBdr>
          <w:bottom w:val="single" w:sz="4" w:space="1" w:color="BFBFBF"/>
        </w:pBdr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A1A1A"/>
          <w:sz w:val="24"/>
        </w:rPr>
        <w:t>在校经历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2024 华为软件精英挑战赛（团队赛）：</w:t>
      </w:r>
      <w:r>
        <w:rPr>
          <w:rFonts w:ascii="微软雅黑" w:hAnsi="微软雅黑" w:eastAsia="微软雅黑"/>
          <w:b w:val="0"/>
          <w:sz w:val="19"/>
        </w:rPr>
        <w:t xml:space="preserve"> 初赛前 15%（600 余支队伍），负责路径规划与碰撞规避算法的 C++ 实现。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本科大创（发表 SCI）：</w:t>
      </w:r>
      <w:r>
        <w:rPr>
          <w:rFonts w:ascii="微软雅黑" w:hAnsi="微软雅黑" w:eastAsia="微软雅黑"/>
          <w:b w:val="0"/>
          <w:sz w:val="19"/>
        </w:rPr>
        <w:t xml:space="preserve"> 「离轴反射式光学天线的优化设计与传输特性分析」——负责创新型天线结构设计与 Matlab 代码验证、英文论文撰写；成果发表于 SCI 期刊 *Optics Communications*（第二作者）。</w:t>
      </w:r>
    </w:p>
    <w:p>
      <w:pPr>
        <w:spacing w:before="0" w:after="20"/>
        <w:ind w:left="283" w:hanging="283"/>
      </w:pPr>
      <w:r>
        <w:rPr>
          <w:rFonts w:ascii="微软雅黑" w:hAnsi="微软雅黑" w:eastAsia="微软雅黑"/>
          <w:b w:val="0"/>
          <w:sz w:val="19"/>
        </w:rPr>
        <w:t xml:space="preserve">* </w:t>
      </w:r>
      <w:r>
        <w:rPr>
          <w:rFonts w:ascii="微软雅黑" w:hAnsi="微软雅黑" w:eastAsia="微软雅黑"/>
          <w:b/>
          <w:sz w:val="19"/>
        </w:rPr>
        <w:t>奖学金：</w:t>
      </w:r>
      <w:r>
        <w:rPr>
          <w:rFonts w:ascii="微软雅黑" w:hAnsi="微软雅黑" w:eastAsia="微软雅黑"/>
          <w:b w:val="0"/>
          <w:sz w:val="19"/>
        </w:rPr>
        <w:t xml:space="preserve"> 研究生学业奖学金（2022-2023）、标兵学生奖学金（2020-2021）。</w:t>
      </w:r>
    </w:p>
    <w:sectPr w:rsidR="00FC693F" w:rsidRPr="0006063C" w:rsidSect="00034616">
      <w:pgSz w:w="11906" w:h="16838"/>
      <w:pgMar w:top="737" w:right="1247" w:bottom="73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