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A6AD" w14:textId="77777777" w:rsidR="00562E48" w:rsidRPr="0077033C" w:rsidRDefault="00562E48" w:rsidP="00562E48">
      <w:pPr>
        <w:spacing w:afterLines="50" w:after="156" w:line="400" w:lineRule="exact"/>
        <w:jc w:val="center"/>
        <w:rPr>
          <w:rFonts w:ascii="黑体" w:eastAsia="黑体" w:hAnsi="黑体"/>
          <w:b/>
          <w:sz w:val="32"/>
          <w:szCs w:val="32"/>
        </w:rPr>
      </w:pPr>
      <w:r w:rsidRPr="0077033C">
        <w:rPr>
          <w:rFonts w:ascii="黑体" w:eastAsia="黑体" w:hAnsi="黑体" w:hint="eastAsia"/>
          <w:b/>
          <w:sz w:val="32"/>
          <w:szCs w:val="32"/>
        </w:rPr>
        <w:t>复旦大学本科生毕业论文（设计）开题报告</w:t>
      </w:r>
    </w:p>
    <w:tbl>
      <w:tblPr>
        <w:tblW w:w="9377" w:type="dxa"/>
        <w:tblInd w:w="-5" w:type="dxa"/>
        <w:tblLook w:val="0000" w:firstRow="0" w:lastRow="0" w:firstColumn="0" w:lastColumn="0" w:noHBand="0" w:noVBand="0"/>
      </w:tblPr>
      <w:tblGrid>
        <w:gridCol w:w="2076"/>
        <w:gridCol w:w="950"/>
        <w:gridCol w:w="1750"/>
        <w:gridCol w:w="1440"/>
        <w:gridCol w:w="3161"/>
      </w:tblGrid>
      <w:tr w:rsidR="00562E48" w14:paraId="53F907DB" w14:textId="77777777" w:rsidTr="00685047">
        <w:trPr>
          <w:trHeight w:val="450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32F95" w14:textId="77777777" w:rsidR="00562E48" w:rsidRPr="00B11AB3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>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672F" w14:textId="562B0754" w:rsidR="00562E48" w:rsidRPr="00B11AB3" w:rsidRDefault="00562E48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 xml:space="preserve">　</w:t>
            </w:r>
            <w:r w:rsidR="00A92E10" w:rsidRPr="00B11AB3">
              <w:rPr>
                <w:rFonts w:eastAsia="宋体" w:hint="eastAsia"/>
              </w:rPr>
              <w:t>陈熊宇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439D0" w14:textId="77777777" w:rsidR="00562E48" w:rsidRPr="00B11AB3" w:rsidRDefault="00562E48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>学号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A9BD5" w14:textId="179258F3" w:rsidR="00562E48" w:rsidRPr="00B11AB3" w:rsidRDefault="00A92E10" w:rsidP="009B788B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>1</w:t>
            </w:r>
            <w:r w:rsidRPr="00B11AB3">
              <w:rPr>
                <w:rFonts w:eastAsia="宋体"/>
              </w:rPr>
              <w:t>8300180076</w:t>
            </w:r>
          </w:p>
        </w:tc>
      </w:tr>
      <w:tr w:rsidR="00562E48" w14:paraId="51F3AD49" w14:textId="77777777" w:rsidTr="00685047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F2F5B" w14:textId="77777777" w:rsidR="00562E48" w:rsidRPr="00B11AB3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>所在院系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B884E2" w14:textId="6ABF5772" w:rsidR="00562E48" w:rsidRPr="00B11AB3" w:rsidRDefault="00A92E10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>数学科学学院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EAF3D" w14:textId="77777777" w:rsidR="00562E48" w:rsidRPr="00B11AB3" w:rsidRDefault="00562E48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>专业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58889" w14:textId="02989214" w:rsidR="00562E48" w:rsidRPr="00B11AB3" w:rsidRDefault="00A92E10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>数学与应用数学</w:t>
            </w:r>
            <w:r w:rsidR="00562E48" w:rsidRPr="00B11AB3">
              <w:rPr>
                <w:rFonts w:eastAsia="宋体" w:hint="eastAsia"/>
              </w:rPr>
              <w:t xml:space="preserve">　</w:t>
            </w:r>
          </w:p>
        </w:tc>
      </w:tr>
      <w:tr w:rsidR="00562E48" w14:paraId="75A98E0A" w14:textId="77777777" w:rsidTr="00685047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4BA83C" w14:textId="77777777" w:rsidR="00562E48" w:rsidRPr="00B11AB3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1C0B1" w14:textId="59A798B3" w:rsidR="00562E48" w:rsidRPr="00B11AB3" w:rsidRDefault="00562E48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 xml:space="preserve">　</w:t>
            </w:r>
            <w:r w:rsidR="00A92E10" w:rsidRPr="00B11AB3">
              <w:rPr>
                <w:rFonts w:eastAsia="宋体" w:hint="eastAsia"/>
              </w:rPr>
              <w:t>林伟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A174D" w14:textId="77777777" w:rsidR="00562E48" w:rsidRPr="00B11AB3" w:rsidRDefault="00562E48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>职称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CA603" w14:textId="7A185F62" w:rsidR="00562E48" w:rsidRPr="00B11AB3" w:rsidRDefault="00A92E10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>教授</w:t>
            </w:r>
            <w:r w:rsidR="00562E48" w:rsidRPr="00B11AB3">
              <w:rPr>
                <w:rFonts w:eastAsia="宋体" w:hint="eastAsia"/>
              </w:rPr>
              <w:t xml:space="preserve">　</w:t>
            </w:r>
          </w:p>
        </w:tc>
      </w:tr>
      <w:tr w:rsidR="00562E48" w14:paraId="783B1DA8" w14:textId="77777777" w:rsidTr="00685047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4BB0461" w14:textId="77777777" w:rsidR="00562E48" w:rsidRPr="00B11AB3" w:rsidRDefault="00562E48" w:rsidP="00685047">
            <w:pPr>
              <w:jc w:val="center"/>
              <w:rPr>
                <w:rFonts w:eastAsia="宋体"/>
              </w:rPr>
            </w:pPr>
            <w:r w:rsidRPr="00B11AB3">
              <w:rPr>
                <w:rFonts w:eastAsia="宋体" w:hint="eastAsia"/>
              </w:rPr>
              <w:t>校外指导教师</w:t>
            </w:r>
          </w:p>
          <w:p w14:paraId="15A3C2B3" w14:textId="77777777" w:rsidR="00562E48" w:rsidRPr="00B11AB3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>及其所属单位</w:t>
            </w:r>
          </w:p>
        </w:tc>
        <w:tc>
          <w:tcPr>
            <w:tcW w:w="2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10F1D" w14:textId="77777777" w:rsidR="00562E48" w:rsidRPr="00B11AB3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DAD50" w14:textId="77777777" w:rsidR="00562E48" w:rsidRPr="00B11AB3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>职称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D7D6" w14:textId="77777777" w:rsidR="00562E48" w:rsidRPr="00B11AB3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 xml:space="preserve">　</w:t>
            </w:r>
          </w:p>
        </w:tc>
      </w:tr>
      <w:tr w:rsidR="00562E48" w14:paraId="1B618CBA" w14:textId="77777777" w:rsidTr="00685047">
        <w:trPr>
          <w:trHeight w:val="465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AC0C" w14:textId="77777777" w:rsidR="00562E48" w:rsidRPr="00B11AB3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>论文（设计）题目</w:t>
            </w:r>
          </w:p>
        </w:tc>
        <w:tc>
          <w:tcPr>
            <w:tcW w:w="73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EEDFF22" w14:textId="041EF561" w:rsidR="00562E48" w:rsidRPr="00B11AB3" w:rsidRDefault="00EE64CD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B11AB3">
              <w:rPr>
                <w:rFonts w:eastAsia="宋体" w:hint="eastAsia"/>
              </w:rPr>
              <w:t>对储备池计算的</w:t>
            </w:r>
            <w:r w:rsidR="00C4316F" w:rsidRPr="00B11AB3">
              <w:rPr>
                <w:rFonts w:eastAsia="宋体" w:hint="eastAsia"/>
              </w:rPr>
              <w:t>可塑性及</w:t>
            </w:r>
            <w:r w:rsidR="004710AE" w:rsidRPr="00B11AB3">
              <w:rPr>
                <w:rFonts w:eastAsia="宋体" w:hint="eastAsia"/>
              </w:rPr>
              <w:t>同步现象</w:t>
            </w:r>
            <w:r w:rsidR="00C4316F" w:rsidRPr="00B11AB3">
              <w:rPr>
                <w:rFonts w:eastAsia="宋体" w:hint="eastAsia"/>
              </w:rPr>
              <w:t>的若干研究</w:t>
            </w:r>
            <w:r w:rsidR="00562E48" w:rsidRPr="00B11AB3">
              <w:rPr>
                <w:rFonts w:eastAsia="宋体" w:hint="eastAsia"/>
              </w:rPr>
              <w:t xml:space="preserve">　</w:t>
            </w:r>
          </w:p>
        </w:tc>
      </w:tr>
      <w:tr w:rsidR="00562E48" w14:paraId="10F97A31" w14:textId="77777777" w:rsidTr="00685047">
        <w:trPr>
          <w:trHeight w:val="3291"/>
        </w:trPr>
        <w:tc>
          <w:tcPr>
            <w:tcW w:w="937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08DC8552" w14:textId="0F5E0147" w:rsidR="00562E48" w:rsidRPr="00ED7006" w:rsidRDefault="00C4316F" w:rsidP="00C4316F">
            <w:pPr>
              <w:pStyle w:val="a9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Times New Roman" w:eastAsia="楷体" w:hAnsi="Times New Roman"/>
              </w:rPr>
            </w:pPr>
            <w:r w:rsidRPr="00ED7006">
              <w:rPr>
                <w:rFonts w:ascii="Times New Roman" w:eastAsia="楷体" w:hAnsi="Times New Roman" w:hint="eastAsia"/>
              </w:rPr>
              <w:t>选题的目的和意义</w:t>
            </w:r>
          </w:p>
          <w:p w14:paraId="33294B3F" w14:textId="6E38280C" w:rsidR="008335C3" w:rsidRDefault="00A95C67" w:rsidP="00275017">
            <w:pPr>
              <w:spacing w:line="320" w:lineRule="exact"/>
              <w:ind w:leftChars="200" w:left="420" w:firstLineChars="200" w:firstLine="420"/>
              <w:rPr>
                <w:rFonts w:ascii="Times New Roman" w:eastAsia="楷体" w:hAnsi="Times New Roman"/>
              </w:rPr>
            </w:pPr>
            <w:r w:rsidRPr="00ED7006">
              <w:rPr>
                <w:rFonts w:ascii="Times New Roman" w:eastAsia="楷体" w:hAnsi="Times New Roman" w:hint="eastAsia"/>
              </w:rPr>
              <w:t>储备池计算是一种由数据驱动储备池动态演化的机器学习方法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  <w:r w:rsidR="00ED7006" w:rsidRPr="00ED7006">
              <w:rPr>
                <w:rFonts w:ascii="Times New Roman" w:eastAsia="楷体" w:hAnsi="Times New Roman" w:hint="eastAsia"/>
              </w:rPr>
              <w:t>与其他机器学习的方法相比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ED7006" w:rsidRPr="00ED7006">
              <w:rPr>
                <w:rFonts w:ascii="Times New Roman" w:eastAsia="楷体" w:hAnsi="Times New Roman" w:hint="eastAsia"/>
              </w:rPr>
              <w:t>储备池计算可以通过</w:t>
            </w:r>
            <w:r w:rsidRPr="00ED7006">
              <w:rPr>
                <w:rFonts w:ascii="Times New Roman" w:eastAsia="楷体" w:hAnsi="Times New Roman" w:hint="eastAsia"/>
              </w:rPr>
              <w:t>储备池中大量的神经元的演化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Pr="00ED7006">
              <w:rPr>
                <w:rFonts w:ascii="Times New Roman" w:eastAsia="楷体" w:hAnsi="Times New Roman" w:hint="eastAsia"/>
              </w:rPr>
              <w:t>学习模拟各种动力系统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ED7006" w:rsidRPr="00ED7006">
              <w:rPr>
                <w:rFonts w:ascii="Times New Roman" w:eastAsia="楷体" w:hAnsi="Times New Roman" w:hint="eastAsia"/>
              </w:rPr>
              <w:t>而不需要繁琐</w:t>
            </w:r>
            <w:r w:rsidR="008D1CCE">
              <w:rPr>
                <w:rFonts w:ascii="Times New Roman" w:eastAsia="楷体" w:hAnsi="Times New Roman" w:hint="eastAsia"/>
              </w:rPr>
              <w:t>地</w:t>
            </w:r>
            <w:r w:rsidR="00ED7006" w:rsidRPr="00ED7006">
              <w:rPr>
                <w:rFonts w:ascii="Times New Roman" w:eastAsia="楷体" w:hAnsi="Times New Roman" w:hint="eastAsia"/>
              </w:rPr>
              <w:t>调整</w:t>
            </w:r>
            <w:r w:rsidR="008D1CCE">
              <w:rPr>
                <w:rFonts w:ascii="Times New Roman" w:eastAsia="楷体" w:hAnsi="Times New Roman" w:hint="eastAsia"/>
              </w:rPr>
              <w:t>机器学习的</w:t>
            </w:r>
            <w:r w:rsidR="00ED7006" w:rsidRPr="00ED7006">
              <w:rPr>
                <w:rFonts w:ascii="Times New Roman" w:eastAsia="楷体" w:hAnsi="Times New Roman" w:hint="eastAsia"/>
              </w:rPr>
              <w:t>内部构造</w:t>
            </w:r>
            <w:r w:rsidR="00ED7006" w:rsidRPr="00ED7006">
              <w:rPr>
                <w:rFonts w:ascii="Times New Roman" w:eastAsia="楷体" w:hAnsi="Times New Roman" w:hint="eastAsia"/>
                <w:vertAlign w:val="superscript"/>
              </w:rPr>
              <w:t>[</w:t>
            </w:r>
            <w:r w:rsidR="00ED7006" w:rsidRPr="00ED7006">
              <w:rPr>
                <w:rFonts w:ascii="Times New Roman" w:eastAsia="楷体" w:hAnsi="Times New Roman"/>
                <w:vertAlign w:val="superscript"/>
              </w:rPr>
              <w:t>1</w:t>
            </w:r>
            <w:r w:rsidR="00ED7006" w:rsidRPr="00ED7006">
              <w:rPr>
                <w:rFonts w:ascii="Times New Roman" w:eastAsia="楷体" w:hAnsi="Times New Roman" w:hint="eastAsia"/>
                <w:vertAlign w:val="superscript"/>
              </w:rPr>
              <w:t>]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  <w:r w:rsidR="008D1CCE">
              <w:rPr>
                <w:rFonts w:ascii="Times New Roman" w:eastAsia="楷体" w:hAnsi="Times New Roman" w:hint="eastAsia"/>
              </w:rPr>
              <w:t>储备池计算因为结构简单</w:t>
            </w:r>
            <w:r w:rsidR="00275017">
              <w:rPr>
                <w:rFonts w:ascii="Times New Roman" w:eastAsia="楷体" w:hAnsi="Times New Roman" w:hint="eastAsia"/>
              </w:rPr>
              <w:t>、</w:t>
            </w:r>
            <w:r w:rsidR="008D1CCE">
              <w:rPr>
                <w:rFonts w:ascii="Times New Roman" w:eastAsia="楷体" w:hAnsi="Times New Roman" w:hint="eastAsia"/>
              </w:rPr>
              <w:t>训练简洁受到很多关注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8D1CCE">
              <w:rPr>
                <w:rFonts w:ascii="Times New Roman" w:eastAsia="楷体" w:hAnsi="Times New Roman" w:hint="eastAsia"/>
              </w:rPr>
              <w:t>理论应用上的创新使用迅速得到发展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3B7669">
              <w:rPr>
                <w:rFonts w:ascii="Times New Roman" w:eastAsia="楷体" w:hAnsi="Times New Roman" w:hint="eastAsia"/>
              </w:rPr>
              <w:t>例如储备池</w:t>
            </w:r>
            <w:r w:rsidR="00626DA9">
              <w:rPr>
                <w:rFonts w:ascii="Times New Roman" w:eastAsia="楷体" w:hAnsi="Times New Roman" w:hint="eastAsia"/>
              </w:rPr>
              <w:t>利用</w:t>
            </w:r>
            <w:r w:rsidR="003B7669">
              <w:rPr>
                <w:rFonts w:ascii="Times New Roman" w:eastAsia="楷体" w:hAnsi="Times New Roman" w:hint="eastAsia"/>
              </w:rPr>
              <w:t>神经元可塑性规则</w:t>
            </w:r>
            <w:r w:rsidR="00626DA9">
              <w:rPr>
                <w:rFonts w:ascii="Times New Roman" w:eastAsia="楷体" w:hAnsi="Times New Roman" w:hint="eastAsia"/>
              </w:rPr>
              <w:t>提高了自身模型的预测表现</w:t>
            </w:r>
            <w:r w:rsidR="00626DA9" w:rsidRPr="00ED7006">
              <w:rPr>
                <w:rFonts w:ascii="Times New Roman" w:eastAsia="楷体" w:hAnsi="Times New Roman" w:hint="eastAsia"/>
                <w:vertAlign w:val="superscript"/>
              </w:rPr>
              <w:t>[</w:t>
            </w:r>
            <w:r w:rsidR="00626DA9">
              <w:rPr>
                <w:rFonts w:ascii="Times New Roman" w:eastAsia="楷体" w:hAnsi="Times New Roman"/>
                <w:vertAlign w:val="superscript"/>
              </w:rPr>
              <w:t>2</w:t>
            </w:r>
            <w:r w:rsidR="00626DA9" w:rsidRPr="00ED7006">
              <w:rPr>
                <w:rFonts w:ascii="Times New Roman" w:eastAsia="楷体" w:hAnsi="Times New Roman" w:hint="eastAsia"/>
                <w:vertAlign w:val="superscript"/>
              </w:rPr>
              <w:t>]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</w:p>
          <w:p w14:paraId="289546CA" w14:textId="05EE5365" w:rsidR="00562E48" w:rsidRDefault="00626DA9" w:rsidP="00275017">
            <w:pPr>
              <w:spacing w:line="320" w:lineRule="exact"/>
              <w:ind w:leftChars="200" w:left="420" w:firstLineChars="200" w:firstLine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本论文选题希望针对动力系统的预测问题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>
              <w:rPr>
                <w:rFonts w:ascii="Times New Roman" w:eastAsia="楷体" w:hAnsi="Times New Roman" w:hint="eastAsia"/>
              </w:rPr>
              <w:t>进一步研究储备池计算在具体问题下的最优网络</w:t>
            </w:r>
            <w:r w:rsidR="00900D39">
              <w:rPr>
                <w:rFonts w:ascii="Times New Roman" w:eastAsia="楷体" w:hAnsi="Times New Roman" w:hint="eastAsia"/>
              </w:rPr>
              <w:t>设置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>
              <w:rPr>
                <w:rFonts w:ascii="Times New Roman" w:eastAsia="楷体" w:hAnsi="Times New Roman" w:hint="eastAsia"/>
              </w:rPr>
              <w:t>减小储备池随机性带来的干扰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900D39">
              <w:rPr>
                <w:rFonts w:ascii="Times New Roman" w:eastAsia="楷体" w:hAnsi="Times New Roman" w:hint="eastAsia"/>
              </w:rPr>
              <w:t>意义在于能够在特定</w:t>
            </w:r>
            <w:r w:rsidR="000132DC">
              <w:rPr>
                <w:rFonts w:ascii="Times New Roman" w:eastAsia="楷体" w:hAnsi="Times New Roman" w:hint="eastAsia"/>
              </w:rPr>
              <w:t>机器学习</w:t>
            </w:r>
            <w:r w:rsidR="00900D39">
              <w:rPr>
                <w:rFonts w:ascii="Times New Roman" w:eastAsia="楷体" w:hAnsi="Times New Roman" w:hint="eastAsia"/>
              </w:rPr>
              <w:t>问题上给出一些优化方法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0132DC">
              <w:rPr>
                <w:rFonts w:ascii="Times New Roman" w:eastAsia="楷体" w:hAnsi="Times New Roman" w:hint="eastAsia"/>
              </w:rPr>
              <w:t>对</w:t>
            </w:r>
            <w:r w:rsidR="00900D39">
              <w:rPr>
                <w:rFonts w:ascii="Times New Roman" w:eastAsia="楷体" w:hAnsi="Times New Roman" w:hint="eastAsia"/>
              </w:rPr>
              <w:t>储备池计算</w:t>
            </w:r>
            <w:r w:rsidR="000132DC">
              <w:rPr>
                <w:rFonts w:ascii="Times New Roman" w:eastAsia="楷体" w:hAnsi="Times New Roman" w:hint="eastAsia"/>
              </w:rPr>
              <w:t>的结构产生一些启发作用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  <w:r w:rsidR="0021075E">
              <w:rPr>
                <w:rFonts w:ascii="Times New Roman" w:eastAsia="楷体" w:hAnsi="Times New Roman" w:hint="eastAsia"/>
              </w:rPr>
              <w:t>另外相互影响的振子之间的同步现象常见于物理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21075E">
              <w:rPr>
                <w:rFonts w:ascii="Times New Roman" w:eastAsia="楷体" w:hAnsi="Times New Roman" w:hint="eastAsia"/>
              </w:rPr>
              <w:t>化学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21075E">
              <w:rPr>
                <w:rFonts w:ascii="Times New Roman" w:eastAsia="楷体" w:hAnsi="Times New Roman" w:hint="eastAsia"/>
              </w:rPr>
              <w:t>生物系统中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  <w:r w:rsidR="0021075E">
              <w:rPr>
                <w:rFonts w:ascii="Times New Roman" w:eastAsia="楷体" w:hAnsi="Times New Roman" w:hint="eastAsia"/>
              </w:rPr>
              <w:t>在耦合的混沌振子中实现各种同步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21075E">
              <w:rPr>
                <w:rFonts w:ascii="Times New Roman" w:eastAsia="楷体" w:hAnsi="Times New Roman" w:hint="eastAsia"/>
              </w:rPr>
              <w:t>例如完全同步</w:t>
            </w:r>
            <w:r w:rsidR="00620F12">
              <w:rPr>
                <w:rFonts w:ascii="Times New Roman" w:eastAsia="楷体" w:hAnsi="Times New Roman" w:hint="eastAsia"/>
                <w:vertAlign w:val="superscript"/>
              </w:rPr>
              <w:t>[</w:t>
            </w:r>
            <w:r w:rsidR="00620F12">
              <w:rPr>
                <w:rFonts w:ascii="Times New Roman" w:eastAsia="楷体" w:hAnsi="Times New Roman"/>
                <w:vertAlign w:val="superscript"/>
              </w:rPr>
              <w:t>3]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21075E">
              <w:rPr>
                <w:rFonts w:ascii="Times New Roman" w:eastAsia="楷体" w:hAnsi="Times New Roman" w:hint="eastAsia"/>
              </w:rPr>
              <w:t>相位同步</w:t>
            </w:r>
            <w:r w:rsidR="00620F12">
              <w:rPr>
                <w:rFonts w:ascii="Times New Roman" w:eastAsia="楷体" w:hAnsi="Times New Roman" w:hint="eastAsia"/>
                <w:vertAlign w:val="superscript"/>
              </w:rPr>
              <w:t>[</w:t>
            </w:r>
            <w:r w:rsidR="00620F12">
              <w:rPr>
                <w:rFonts w:ascii="Times New Roman" w:eastAsia="楷体" w:hAnsi="Times New Roman"/>
                <w:vertAlign w:val="superscript"/>
              </w:rPr>
              <w:t>4]</w:t>
            </w:r>
            <w:r w:rsidR="0021075E">
              <w:rPr>
                <w:rFonts w:ascii="Times New Roman" w:eastAsia="楷体" w:hAnsi="Times New Roman" w:hint="eastAsia"/>
              </w:rPr>
              <w:t>等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  <w:r w:rsidR="0021075E">
              <w:rPr>
                <w:rFonts w:ascii="Times New Roman" w:eastAsia="楷体" w:hAnsi="Times New Roman" w:hint="eastAsia"/>
              </w:rPr>
              <w:t>储备池计算在预测阶段同样可以别视为自动演化的动力系统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21075E">
              <w:rPr>
                <w:rFonts w:ascii="Times New Roman" w:eastAsia="楷体" w:hAnsi="Times New Roman" w:hint="eastAsia"/>
              </w:rPr>
              <w:t>对其同步现象的研究可以进一步理解储备池计算背后的理论依据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21075E">
              <w:rPr>
                <w:rFonts w:ascii="Times New Roman" w:eastAsia="楷体" w:hAnsi="Times New Roman" w:hint="eastAsia"/>
              </w:rPr>
              <w:t>并且对同步本身也有促进理解的意义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</w:p>
          <w:p w14:paraId="35C9A8E9" w14:textId="77777777" w:rsidR="00B11AB3" w:rsidRDefault="00B11AB3" w:rsidP="00685047">
            <w:pPr>
              <w:spacing w:line="320" w:lineRule="exact"/>
              <w:rPr>
                <w:rFonts w:ascii="Times New Roman" w:eastAsia="楷体" w:hAnsi="Times New Roman"/>
              </w:rPr>
            </w:pPr>
          </w:p>
          <w:p w14:paraId="19E87BC2" w14:textId="74B80344" w:rsidR="000132DC" w:rsidRDefault="000132DC" w:rsidP="000132DC">
            <w:pPr>
              <w:pStyle w:val="a9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相关研究综述</w:t>
            </w:r>
          </w:p>
          <w:p w14:paraId="743F4860" w14:textId="4FC632E2" w:rsidR="001418E1" w:rsidRDefault="00DB0588" w:rsidP="00275017">
            <w:pPr>
              <w:spacing w:line="320" w:lineRule="exact"/>
              <w:ind w:leftChars="200" w:left="420" w:firstLineChars="200" w:firstLine="420"/>
              <w:rPr>
                <w:rFonts w:ascii="Times New Roman" w:eastAsia="楷体" w:hAnsi="Times New Roman"/>
              </w:rPr>
            </w:pPr>
            <w:r w:rsidRPr="00DB0588">
              <w:rPr>
                <w:rFonts w:ascii="Times New Roman" w:eastAsia="楷体" w:hAnsi="Times New Roman" w:hint="eastAsia"/>
              </w:rPr>
              <w:t>混沌现象的复杂性使得早期机器学习的难度非常大</w:t>
            </w:r>
            <w:r w:rsidRPr="00DB0588">
              <w:rPr>
                <w:rFonts w:ascii="Times New Roman" w:eastAsia="楷体" w:hAnsi="Times New Roman"/>
              </w:rPr>
              <w:t>,</w:t>
            </w:r>
            <w:r w:rsidRPr="00DB0588">
              <w:rPr>
                <w:rFonts w:ascii="Times New Roman" w:eastAsia="楷体" w:hAnsi="Times New Roman"/>
              </w:rPr>
              <w:t>机器需要不断地去调整权重参数进行学习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Pr="00DB0588">
              <w:rPr>
                <w:rFonts w:ascii="Times New Roman" w:eastAsia="楷体" w:hAnsi="Times New Roman"/>
              </w:rPr>
              <w:t>学习过程十分缓慢</w:t>
            </w:r>
            <w:r w:rsidR="000D4A39">
              <w:rPr>
                <w:rFonts w:ascii="Times New Roman" w:eastAsia="楷体" w:hAnsi="Times New Roman"/>
              </w:rPr>
              <w:t>，</w:t>
            </w:r>
            <w:r w:rsidRPr="00DB0588">
              <w:rPr>
                <w:rFonts w:ascii="Times New Roman" w:eastAsia="楷体" w:hAnsi="Times New Roman"/>
              </w:rPr>
              <w:t>这与实际人脑的学习过程大相径庭</w:t>
            </w:r>
            <w:r w:rsidR="000D4A39">
              <w:rPr>
                <w:rFonts w:ascii="Times New Roman" w:eastAsia="楷体" w:hAnsi="Times New Roman"/>
              </w:rPr>
              <w:t>。</w:t>
            </w:r>
            <w:r w:rsidR="005B7B51">
              <w:rPr>
                <w:rFonts w:ascii="Times New Roman" w:eastAsia="楷体" w:hAnsi="Times New Roman" w:hint="eastAsia"/>
              </w:rPr>
              <w:t>之后</w:t>
            </w:r>
            <w:r w:rsidRPr="00DB0588">
              <w:rPr>
                <w:rFonts w:ascii="Times New Roman" w:eastAsia="楷体" w:hAnsi="Times New Roman"/>
              </w:rPr>
              <w:t>液体状态机</w:t>
            </w:r>
            <w:r w:rsidRPr="00806871">
              <w:rPr>
                <w:rFonts w:ascii="Times New Roman" w:eastAsia="楷体" w:hAnsi="Times New Roman"/>
                <w:vertAlign w:val="superscript"/>
              </w:rPr>
              <w:t>[</w:t>
            </w:r>
            <w:r w:rsidR="00F262CC">
              <w:rPr>
                <w:rFonts w:ascii="Times New Roman" w:eastAsia="楷体" w:hAnsi="Times New Roman"/>
                <w:vertAlign w:val="superscript"/>
              </w:rPr>
              <w:t>5</w:t>
            </w:r>
            <w:r w:rsidRPr="00806871">
              <w:rPr>
                <w:rFonts w:ascii="Times New Roman" w:eastAsia="楷体" w:hAnsi="Times New Roman"/>
                <w:vertAlign w:val="superscript"/>
              </w:rPr>
              <w:t>]</w:t>
            </w:r>
            <w:r w:rsidRPr="00DB0588">
              <w:rPr>
                <w:rFonts w:ascii="Times New Roman" w:eastAsia="楷体" w:hAnsi="Times New Roman"/>
              </w:rPr>
              <w:t>和回声状态网络</w:t>
            </w:r>
            <w:r w:rsidRPr="00806871">
              <w:rPr>
                <w:rFonts w:ascii="Times New Roman" w:eastAsia="楷体" w:hAnsi="Times New Roman"/>
                <w:vertAlign w:val="superscript"/>
              </w:rPr>
              <w:t>[</w:t>
            </w:r>
            <w:r w:rsidR="00F262CC">
              <w:rPr>
                <w:rFonts w:ascii="Times New Roman" w:eastAsia="楷体" w:hAnsi="Times New Roman"/>
                <w:vertAlign w:val="superscript"/>
              </w:rPr>
              <w:t>6</w:t>
            </w:r>
            <w:r w:rsidRPr="00806871">
              <w:rPr>
                <w:rFonts w:ascii="Times New Roman" w:eastAsia="楷体" w:hAnsi="Times New Roman"/>
                <w:vertAlign w:val="superscript"/>
              </w:rPr>
              <w:t>]</w:t>
            </w:r>
            <w:r w:rsidRPr="00DB0588">
              <w:rPr>
                <w:rFonts w:ascii="Times New Roman" w:eastAsia="楷体" w:hAnsi="Times New Roman"/>
              </w:rPr>
              <w:t>相继</w:t>
            </w:r>
            <w:r w:rsidR="00806871">
              <w:rPr>
                <w:rFonts w:ascii="Times New Roman" w:eastAsia="楷体" w:hAnsi="Times New Roman" w:hint="eastAsia"/>
              </w:rPr>
              <w:t>被</w:t>
            </w:r>
            <w:r w:rsidRPr="00DB0588">
              <w:rPr>
                <w:rFonts w:ascii="Times New Roman" w:eastAsia="楷体" w:hAnsi="Times New Roman"/>
              </w:rPr>
              <w:t>提出</w:t>
            </w:r>
            <w:r w:rsidR="000D4A39">
              <w:rPr>
                <w:rFonts w:ascii="Times New Roman" w:eastAsia="楷体" w:hAnsi="Times New Roman"/>
              </w:rPr>
              <w:t>，</w:t>
            </w:r>
            <w:r w:rsidR="001418E1" w:rsidRPr="00ED7006">
              <w:rPr>
                <w:rFonts w:ascii="Times New Roman" w:eastAsia="楷体" w:hAnsi="Times New Roman" w:hint="eastAsia"/>
              </w:rPr>
              <w:t>储备池计算</w:t>
            </w:r>
            <w:r w:rsidRPr="00DB0588">
              <w:rPr>
                <w:rFonts w:ascii="Times New Roman" w:eastAsia="楷体" w:hAnsi="Times New Roman"/>
              </w:rPr>
              <w:t>就在此基础上被提出</w:t>
            </w:r>
            <w:r w:rsidR="000D4A39">
              <w:rPr>
                <w:rFonts w:ascii="Times New Roman" w:eastAsia="楷体" w:hAnsi="Times New Roman"/>
              </w:rPr>
              <w:t>，</w:t>
            </w:r>
            <w:r w:rsidRPr="00DB0588">
              <w:rPr>
                <w:rFonts w:ascii="Times New Roman" w:eastAsia="楷体" w:hAnsi="Times New Roman"/>
              </w:rPr>
              <w:t>并给这一难题提供了解决方法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</w:p>
          <w:p w14:paraId="3E972D58" w14:textId="2C341F3C" w:rsidR="002E5F94" w:rsidRDefault="001418E1" w:rsidP="00275017">
            <w:pPr>
              <w:spacing w:line="320" w:lineRule="exact"/>
              <w:ind w:leftChars="200" w:left="420" w:firstLineChars="200" w:firstLine="420"/>
              <w:rPr>
                <w:rFonts w:ascii="Times New Roman" w:eastAsia="楷体" w:hAnsi="Times New Roman"/>
              </w:rPr>
            </w:pPr>
            <w:r w:rsidRPr="00ED7006">
              <w:rPr>
                <w:rFonts w:ascii="Times New Roman" w:eastAsia="楷体" w:hAnsi="Times New Roman" w:hint="eastAsia"/>
              </w:rPr>
              <w:t>储备池计算</w:t>
            </w:r>
            <w:r w:rsidR="00093551" w:rsidRPr="00093551">
              <w:rPr>
                <w:rFonts w:ascii="Times New Roman" w:eastAsia="楷体" w:hAnsi="Times New Roman" w:hint="eastAsia"/>
              </w:rPr>
              <w:t>的想法是只通过训练其输出层的权重来达到相同的目的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093551" w:rsidRPr="00093551">
              <w:rPr>
                <w:rFonts w:ascii="Times New Roman" w:eastAsia="楷体" w:hAnsi="Times New Roman" w:hint="eastAsia"/>
              </w:rPr>
              <w:t>而随机生成神经网络的内部结构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  <w:r w:rsidR="00F25D43" w:rsidRPr="00DB6CFC">
              <w:rPr>
                <w:rFonts w:ascii="Times New Roman" w:eastAsia="楷体" w:hAnsi="Times New Roman"/>
              </w:rPr>
              <w:t>Schrauwen</w:t>
            </w:r>
            <w:r w:rsidR="00093551" w:rsidRPr="00093551">
              <w:rPr>
                <w:rFonts w:ascii="Times New Roman" w:eastAsia="楷体" w:hAnsi="Times New Roman" w:hint="eastAsia"/>
              </w:rPr>
              <w:t>等人总结了</w:t>
            </w:r>
            <w:r w:rsidRPr="00ED7006">
              <w:rPr>
                <w:rFonts w:ascii="Times New Roman" w:eastAsia="楷体" w:hAnsi="Times New Roman" w:hint="eastAsia"/>
              </w:rPr>
              <w:t>储备池计算</w:t>
            </w:r>
            <w:r w:rsidR="00093551" w:rsidRPr="00093551">
              <w:rPr>
                <w:rFonts w:ascii="Times New Roman" w:eastAsia="楷体" w:hAnsi="Times New Roman" w:hint="eastAsia"/>
              </w:rPr>
              <w:t>的整体框架</w:t>
            </w:r>
            <w:r w:rsidR="000A5D4A" w:rsidRPr="00093551">
              <w:rPr>
                <w:rFonts w:ascii="Times New Roman" w:eastAsia="楷体" w:hAnsi="Times New Roman" w:hint="eastAsia"/>
                <w:vertAlign w:val="superscript"/>
              </w:rPr>
              <w:t>[</w:t>
            </w:r>
            <w:r w:rsidR="00DB6CFC">
              <w:rPr>
                <w:rFonts w:ascii="Times New Roman" w:eastAsia="楷体" w:hAnsi="Times New Roman"/>
                <w:vertAlign w:val="superscript"/>
              </w:rPr>
              <w:t>7</w:t>
            </w:r>
            <w:r w:rsidR="000A5D4A" w:rsidRPr="00093551">
              <w:rPr>
                <w:rFonts w:ascii="Times New Roman" w:eastAsia="楷体" w:hAnsi="Times New Roman" w:hint="eastAsia"/>
                <w:vertAlign w:val="superscript"/>
              </w:rPr>
              <w:t>]</w:t>
            </w:r>
            <w:r w:rsidR="000D4A39">
              <w:rPr>
                <w:rFonts w:ascii="Times New Roman" w:eastAsia="楷体" w:hAnsi="Times New Roman"/>
              </w:rPr>
              <w:t>，</w:t>
            </w:r>
            <w:r w:rsidR="005B7B51">
              <w:rPr>
                <w:rFonts w:ascii="Times New Roman" w:eastAsia="楷体" w:hAnsi="Times New Roman" w:hint="eastAsia"/>
              </w:rPr>
              <w:t>指出任何高维驱动的动态方式都可以作为储层计算的学习对象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5B7B51">
              <w:rPr>
                <w:rFonts w:ascii="Times New Roman" w:eastAsia="楷体" w:hAnsi="Times New Roman" w:hint="eastAsia"/>
              </w:rPr>
              <w:t>使得仅使用线性处理就能解决复杂的</w:t>
            </w:r>
            <w:r w:rsidR="00F84DC5">
              <w:rPr>
                <w:rFonts w:ascii="Times New Roman" w:eastAsia="楷体" w:hAnsi="Times New Roman" w:hint="eastAsia"/>
              </w:rPr>
              <w:t>任务</w:t>
            </w:r>
            <w:r w:rsidR="000D4A39">
              <w:rPr>
                <w:rFonts w:ascii="Times New Roman" w:eastAsia="楷体" w:hAnsi="Times New Roman" w:hint="eastAsia"/>
              </w:rPr>
              <w:t>；</w:t>
            </w:r>
            <w:r>
              <w:rPr>
                <w:rFonts w:ascii="Times New Roman" w:eastAsia="楷体" w:hAnsi="Times New Roman" w:hint="eastAsia"/>
              </w:rPr>
              <w:t>Pa</w:t>
            </w:r>
            <w:r>
              <w:rPr>
                <w:rFonts w:ascii="Times New Roman" w:eastAsia="楷体" w:hAnsi="Times New Roman"/>
              </w:rPr>
              <w:t>thak</w:t>
            </w:r>
            <w:r w:rsidR="000132DC">
              <w:rPr>
                <w:rFonts w:ascii="Times New Roman" w:eastAsia="楷体" w:hAnsi="Times New Roman" w:hint="eastAsia"/>
              </w:rPr>
              <w:t>等人利用</w:t>
            </w:r>
            <w:r w:rsidRPr="00ED7006">
              <w:rPr>
                <w:rFonts w:ascii="Times New Roman" w:eastAsia="楷体" w:hAnsi="Times New Roman" w:hint="eastAsia"/>
              </w:rPr>
              <w:t>储备池计算</w:t>
            </w:r>
            <w:r w:rsidR="000132DC">
              <w:rPr>
                <w:rFonts w:ascii="Times New Roman" w:eastAsia="楷体" w:hAnsi="Times New Roman" w:hint="eastAsia"/>
              </w:rPr>
              <w:t>对混沌系统数据进行了不依赖模型的预测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>
              <w:rPr>
                <w:rFonts w:ascii="Times New Roman" w:eastAsia="楷体" w:hAnsi="Times New Roman" w:hint="eastAsia"/>
              </w:rPr>
              <w:t>其展示了</w:t>
            </w:r>
            <w:r w:rsidRPr="00F84DC5">
              <w:rPr>
                <w:rFonts w:ascii="Times New Roman" w:eastAsia="楷体" w:hAnsi="Times New Roman" w:hint="eastAsia"/>
              </w:rPr>
              <w:t>该</w:t>
            </w:r>
            <w:r>
              <w:rPr>
                <w:rFonts w:ascii="Times New Roman" w:eastAsia="楷体" w:hAnsi="Times New Roman" w:hint="eastAsia"/>
              </w:rPr>
              <w:t>模型</w:t>
            </w:r>
            <w:r w:rsidRPr="00F84DC5">
              <w:rPr>
                <w:rFonts w:ascii="Times New Roman" w:eastAsia="楷体" w:hAnsi="Times New Roman" w:hint="eastAsia"/>
              </w:rPr>
              <w:t>的可扩展性</w:t>
            </w:r>
            <w:r>
              <w:rPr>
                <w:rFonts w:ascii="Times New Roman" w:eastAsia="楷体" w:hAnsi="Times New Roman"/>
                <w:vertAlign w:val="superscript"/>
              </w:rPr>
              <w:t>[</w:t>
            </w:r>
            <w:r w:rsidR="002E5F94">
              <w:rPr>
                <w:rFonts w:ascii="Times New Roman" w:eastAsia="楷体" w:hAnsi="Times New Roman"/>
                <w:vertAlign w:val="superscript"/>
              </w:rPr>
              <w:t>8</w:t>
            </w:r>
            <w:r w:rsidR="00F474FD">
              <w:rPr>
                <w:rFonts w:ascii="Times New Roman" w:eastAsia="楷体" w:hAnsi="Times New Roman"/>
                <w:vertAlign w:val="superscript"/>
              </w:rPr>
              <w:t>]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</w:p>
          <w:p w14:paraId="01C97566" w14:textId="6DEF0D44" w:rsidR="00562E48" w:rsidRDefault="00F25D43" w:rsidP="00275017">
            <w:pPr>
              <w:spacing w:line="320" w:lineRule="exact"/>
              <w:ind w:leftChars="200" w:left="420" w:firstLineChars="200" w:firstLine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储备</w:t>
            </w:r>
            <w:r w:rsidR="00E52C90">
              <w:rPr>
                <w:rFonts w:ascii="Times New Roman" w:eastAsia="楷体" w:hAnsi="Times New Roman" w:hint="eastAsia"/>
              </w:rPr>
              <w:t>池</w:t>
            </w:r>
            <w:r w:rsidR="002E5F94">
              <w:rPr>
                <w:rFonts w:ascii="Times New Roman" w:eastAsia="楷体" w:hAnsi="Times New Roman" w:hint="eastAsia"/>
              </w:rPr>
              <w:t>可塑性方面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F474FD">
              <w:rPr>
                <w:rFonts w:ascii="Times New Roman" w:eastAsia="楷体" w:hAnsi="Times New Roman" w:hint="eastAsia"/>
              </w:rPr>
              <w:t>Gr</w:t>
            </w:r>
            <w:r w:rsidR="00F474FD">
              <w:rPr>
                <w:rFonts w:ascii="Times New Roman" w:eastAsia="楷体" w:hAnsi="Times New Roman"/>
              </w:rPr>
              <w:t>iffith</w:t>
            </w:r>
            <w:r w:rsidR="00F474FD">
              <w:rPr>
                <w:rFonts w:ascii="Times New Roman" w:eastAsia="楷体" w:hAnsi="Times New Roman" w:hint="eastAsia"/>
              </w:rPr>
              <w:t>等人发现</w:t>
            </w:r>
            <w:r w:rsidR="002E5F94">
              <w:rPr>
                <w:rFonts w:ascii="Times New Roman" w:eastAsia="楷体" w:hAnsi="Times New Roman" w:hint="eastAsia"/>
              </w:rPr>
              <w:t>具有</w:t>
            </w:r>
            <w:r w:rsidR="00F474FD">
              <w:rPr>
                <w:rFonts w:ascii="Times New Roman" w:eastAsia="楷体" w:hAnsi="Times New Roman" w:hint="eastAsia"/>
              </w:rPr>
              <w:t>低连接性的储备池具有比较好的预测效果</w:t>
            </w:r>
            <w:r w:rsidR="00F474FD">
              <w:rPr>
                <w:rFonts w:ascii="Times New Roman" w:eastAsia="楷体" w:hAnsi="Times New Roman"/>
                <w:vertAlign w:val="superscript"/>
              </w:rPr>
              <w:t>[</w:t>
            </w:r>
            <w:r w:rsidR="002E5F94">
              <w:rPr>
                <w:rFonts w:ascii="Times New Roman" w:eastAsia="楷体" w:hAnsi="Times New Roman"/>
                <w:vertAlign w:val="superscript"/>
              </w:rPr>
              <w:t>9</w:t>
            </w:r>
            <w:r w:rsidR="00F474FD">
              <w:rPr>
                <w:rFonts w:ascii="Times New Roman" w:eastAsia="楷体" w:hAnsi="Times New Roman" w:hint="eastAsia"/>
                <w:vertAlign w:val="superscript"/>
              </w:rPr>
              <w:t>]</w:t>
            </w:r>
            <w:r w:rsidR="000D4A39">
              <w:rPr>
                <w:rFonts w:ascii="Times New Roman" w:eastAsia="楷体" w:hAnsi="Times New Roman"/>
              </w:rPr>
              <w:t>；</w:t>
            </w:r>
            <w:r w:rsidR="00E52C90">
              <w:rPr>
                <w:rFonts w:ascii="Times New Roman" w:eastAsia="楷体" w:hAnsi="Times New Roman" w:hint="eastAsia"/>
              </w:rPr>
              <w:t>W</w:t>
            </w:r>
            <w:r w:rsidR="00E52C90">
              <w:rPr>
                <w:rFonts w:ascii="Times New Roman" w:eastAsia="楷体" w:hAnsi="Times New Roman"/>
              </w:rPr>
              <w:t>endson</w:t>
            </w:r>
            <w:r w:rsidR="00E52C90">
              <w:rPr>
                <w:rFonts w:ascii="Times New Roman" w:eastAsia="楷体" w:hAnsi="Times New Roman" w:hint="eastAsia"/>
              </w:rPr>
              <w:t>等人发现了可以利用储备池计算的对称性提高其数据处理能力</w:t>
            </w:r>
            <w:r w:rsidR="00415868">
              <w:rPr>
                <w:rFonts w:ascii="Times New Roman" w:eastAsia="楷体" w:hAnsi="Times New Roman"/>
                <w:vertAlign w:val="superscript"/>
              </w:rPr>
              <w:t>[10</w:t>
            </w:r>
            <w:r w:rsidR="00415868">
              <w:rPr>
                <w:rFonts w:ascii="Times New Roman" w:eastAsia="楷体" w:hAnsi="Times New Roman" w:hint="eastAsia"/>
                <w:vertAlign w:val="superscript"/>
              </w:rPr>
              <w:t>]</w:t>
            </w:r>
            <w:r w:rsidR="000D4A39">
              <w:rPr>
                <w:rFonts w:ascii="Times New Roman" w:eastAsia="楷体" w:hAnsi="Times New Roman" w:hint="eastAsia"/>
              </w:rPr>
              <w:t>。</w:t>
            </w:r>
            <w:r w:rsidR="00415868">
              <w:rPr>
                <w:rFonts w:ascii="Times New Roman" w:eastAsia="楷体" w:hAnsi="Times New Roman" w:hint="eastAsia"/>
              </w:rPr>
              <w:t>储备池计算同步方面</w:t>
            </w:r>
            <w:r w:rsidR="000D4A39">
              <w:rPr>
                <w:rFonts w:ascii="Times New Roman" w:eastAsia="楷体" w:hAnsi="Times New Roman" w:hint="eastAsia"/>
              </w:rPr>
              <w:t>，</w:t>
            </w:r>
            <w:r w:rsidR="008335C3">
              <w:rPr>
                <w:rFonts w:ascii="Times New Roman" w:eastAsia="楷体" w:hAnsi="Times New Roman" w:hint="eastAsia"/>
              </w:rPr>
              <w:t>Weng</w:t>
            </w:r>
            <w:r w:rsidR="008335C3">
              <w:rPr>
                <w:rFonts w:ascii="Times New Roman" w:eastAsia="楷体" w:hAnsi="Times New Roman" w:hint="eastAsia"/>
              </w:rPr>
              <w:t>等人通过一个共同信号</w:t>
            </w:r>
            <w:r w:rsidR="0021075E">
              <w:rPr>
                <w:rFonts w:ascii="Times New Roman" w:eastAsia="楷体" w:hAnsi="Times New Roman" w:hint="eastAsia"/>
              </w:rPr>
              <w:t>实现了一个已被训练的储备池和其学习了的混沌系统之间的同步</w:t>
            </w:r>
            <w:r w:rsidR="0021075E">
              <w:rPr>
                <w:rFonts w:ascii="Times New Roman" w:eastAsia="楷体" w:hAnsi="Times New Roman" w:hint="eastAsia"/>
                <w:vertAlign w:val="superscript"/>
              </w:rPr>
              <w:t>[</w:t>
            </w:r>
            <w:r w:rsidR="00415868">
              <w:rPr>
                <w:rFonts w:ascii="Times New Roman" w:eastAsia="楷体" w:hAnsi="Times New Roman"/>
                <w:vertAlign w:val="superscript"/>
              </w:rPr>
              <w:t>11</w:t>
            </w:r>
            <w:r w:rsidR="0021075E">
              <w:rPr>
                <w:rFonts w:ascii="Times New Roman" w:eastAsia="楷体" w:hAnsi="Times New Roman"/>
                <w:vertAlign w:val="superscript"/>
              </w:rPr>
              <w:t>]</w:t>
            </w:r>
            <w:r w:rsidR="001505F3">
              <w:rPr>
                <w:rFonts w:ascii="Times New Roman" w:eastAsia="楷体" w:hAnsi="Times New Roman" w:hint="eastAsia"/>
              </w:rPr>
              <w:t>；</w:t>
            </w:r>
            <w:r w:rsidR="00B11AB3">
              <w:rPr>
                <w:rFonts w:ascii="Times New Roman" w:eastAsia="楷体" w:hAnsi="Times New Roman"/>
              </w:rPr>
              <w:t>Hu</w:t>
            </w:r>
            <w:r w:rsidR="001505F3">
              <w:rPr>
                <w:rFonts w:ascii="Times New Roman" w:eastAsia="楷体" w:hAnsi="Times New Roman" w:hint="eastAsia"/>
              </w:rPr>
              <w:t>等人将两个储备池计算耦合，通过调整</w:t>
            </w:r>
            <w:r w:rsidR="003A0170">
              <w:rPr>
                <w:rFonts w:ascii="Times New Roman" w:eastAsia="楷体" w:hAnsi="Times New Roman" w:hint="eastAsia"/>
              </w:rPr>
              <w:t>耦合</w:t>
            </w:r>
            <w:r w:rsidR="001505F3">
              <w:rPr>
                <w:rFonts w:ascii="Times New Roman" w:eastAsia="楷体" w:hAnsi="Times New Roman" w:hint="eastAsia"/>
              </w:rPr>
              <w:t>强度，实现了两者之间的同步现象</w:t>
            </w:r>
            <w:r w:rsidR="003A0170">
              <w:rPr>
                <w:rFonts w:ascii="Times New Roman" w:eastAsia="楷体" w:hAnsi="Times New Roman" w:hint="eastAsia"/>
                <w:vertAlign w:val="superscript"/>
              </w:rPr>
              <w:t>[</w:t>
            </w:r>
            <w:r w:rsidR="003A0170">
              <w:rPr>
                <w:rFonts w:ascii="Times New Roman" w:eastAsia="楷体" w:hAnsi="Times New Roman"/>
                <w:vertAlign w:val="superscript"/>
              </w:rPr>
              <w:t>12]</w:t>
            </w:r>
            <w:r w:rsidR="001505F3">
              <w:rPr>
                <w:rFonts w:ascii="Times New Roman" w:eastAsia="楷体" w:hAnsi="Times New Roman" w:hint="eastAsia"/>
              </w:rPr>
              <w:t>。</w:t>
            </w:r>
          </w:p>
          <w:p w14:paraId="05F74DD8" w14:textId="77777777" w:rsidR="00B11AB3" w:rsidRPr="003A0170" w:rsidRDefault="00B11AB3" w:rsidP="00685047">
            <w:pPr>
              <w:spacing w:line="320" w:lineRule="exact"/>
              <w:rPr>
                <w:rFonts w:ascii="Times New Roman" w:eastAsia="楷体" w:hAnsi="Times New Roman"/>
              </w:rPr>
            </w:pPr>
          </w:p>
          <w:p w14:paraId="3E485DAB" w14:textId="05F1298E" w:rsidR="00CE51E3" w:rsidRDefault="00CE51E3" w:rsidP="00CE51E3">
            <w:pPr>
              <w:pStyle w:val="a9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Times New Roman" w:eastAsia="楷体" w:hAnsi="Times New Roman"/>
              </w:rPr>
            </w:pPr>
            <w:r w:rsidRPr="00CE51E3">
              <w:rPr>
                <w:rFonts w:ascii="Times New Roman" w:eastAsia="楷体" w:hAnsi="Times New Roman" w:hint="eastAsia"/>
              </w:rPr>
              <w:t>主要研究内容</w:t>
            </w:r>
          </w:p>
          <w:p w14:paraId="0FD3F1BF" w14:textId="27998A15" w:rsidR="00CE51E3" w:rsidRDefault="000D4A39" w:rsidP="00275017">
            <w:pPr>
              <w:spacing w:line="320" w:lineRule="exact"/>
              <w:ind w:leftChars="200" w:left="420" w:firstLineChars="200" w:firstLine="420"/>
              <w:rPr>
                <w:rFonts w:ascii="Times New Roman" w:eastAsia="楷体" w:hAnsi="Times New Roman"/>
              </w:rPr>
            </w:pPr>
            <w:r w:rsidRPr="000D4A39">
              <w:rPr>
                <w:rFonts w:ascii="Times New Roman" w:eastAsia="楷体" w:hAnsi="Times New Roman" w:hint="eastAsia"/>
              </w:rPr>
              <w:t>本文将从储备池计算的可塑性出发，研究其在具体问题下的最优网络设计，例如激活函数的选择，输出</w:t>
            </w:r>
            <w:r>
              <w:rPr>
                <w:rFonts w:ascii="Times New Roman" w:eastAsia="楷体" w:hAnsi="Times New Roman" w:hint="eastAsia"/>
              </w:rPr>
              <w:t>函数的选择，</w:t>
            </w:r>
            <w:r w:rsidR="00BB5498">
              <w:rPr>
                <w:rFonts w:ascii="Times New Roman" w:eastAsia="楷体" w:hAnsi="Times New Roman" w:hint="eastAsia"/>
              </w:rPr>
              <w:t>并利用各种混沌网络说明储备池计算的预测效果；在此基础上进一步研究储备池计算的同步问题，考虑耦合中噪声的引入对于同步效果的影响，并分析不同混沌系统耦合后的同步现象。</w:t>
            </w:r>
          </w:p>
          <w:p w14:paraId="08BBE31B" w14:textId="231962ED" w:rsidR="003A0170" w:rsidRDefault="00BB5498" w:rsidP="00275017">
            <w:pPr>
              <w:spacing w:line="320" w:lineRule="exact"/>
              <w:ind w:leftChars="200" w:left="420" w:firstLineChars="200" w:firstLine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整体研究问题难度适当，</w:t>
            </w:r>
            <w:r w:rsidR="00EC30BE">
              <w:rPr>
                <w:rFonts w:ascii="Times New Roman" w:eastAsia="楷体" w:hAnsi="Times New Roman" w:hint="eastAsia"/>
              </w:rPr>
              <w:t>需要从实验数据中发现规律，克服储备池计算的随机性，给出明确的关系。难点在于混沌网络本身具有复杂的性质，不同混沌系统之间差别较大，因此需要对不同性质的混沌动力系统进行实验，得到较完整的结论。创新点在于探究了具体问题下的最优网络设计，给</w:t>
            </w:r>
            <w:r w:rsidR="009840A5">
              <w:rPr>
                <w:rFonts w:ascii="Times New Roman" w:eastAsia="楷体" w:hAnsi="Times New Roman" w:hint="eastAsia"/>
              </w:rPr>
              <w:t>此类问题提供了一定的启发，研究耦合同步的现象有利于理解储备池计算背后的理论依据。</w:t>
            </w:r>
          </w:p>
          <w:p w14:paraId="1FF4D912" w14:textId="77777777" w:rsidR="001F020B" w:rsidRDefault="001F020B" w:rsidP="001F020B">
            <w:pPr>
              <w:spacing w:line="320" w:lineRule="exact"/>
              <w:rPr>
                <w:rFonts w:ascii="Times New Roman" w:eastAsia="楷体" w:hAnsi="Times New Roman"/>
              </w:rPr>
            </w:pPr>
          </w:p>
          <w:p w14:paraId="272B44B0" w14:textId="44BCA4AD" w:rsidR="00CE51E3" w:rsidRDefault="009840A5" w:rsidP="00CE51E3">
            <w:pPr>
              <w:pStyle w:val="a9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Times New Roman" w:eastAsia="楷体" w:hAnsi="Times New Roman"/>
              </w:rPr>
            </w:pPr>
            <w:r w:rsidRPr="009840A5">
              <w:rPr>
                <w:rFonts w:ascii="Times New Roman" w:eastAsia="楷体" w:hAnsi="Times New Roman" w:hint="eastAsia"/>
              </w:rPr>
              <w:lastRenderedPageBreak/>
              <w:t>预期成果及形式</w:t>
            </w:r>
          </w:p>
          <w:p w14:paraId="14066CE6" w14:textId="1F8BB6AB" w:rsidR="009840A5" w:rsidRDefault="009840A5" w:rsidP="00275017">
            <w:pPr>
              <w:spacing w:line="320" w:lineRule="exact"/>
              <w:ind w:leftChars="200" w:left="420" w:firstLineChars="200" w:firstLine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本文将在储备池计算的框架下，对</w:t>
            </w:r>
            <w:r>
              <w:rPr>
                <w:rFonts w:ascii="Times New Roman" w:eastAsia="楷体" w:hAnsi="Times New Roman" w:hint="eastAsia"/>
              </w:rPr>
              <w:t>L</w:t>
            </w:r>
            <w:r>
              <w:rPr>
                <w:rFonts w:ascii="Times New Roman" w:eastAsia="楷体" w:hAnsi="Times New Roman"/>
              </w:rPr>
              <w:t>orenz</w:t>
            </w:r>
            <w:r>
              <w:rPr>
                <w:rFonts w:ascii="Times New Roman" w:eastAsia="楷体" w:hAnsi="Times New Roman" w:hint="eastAsia"/>
              </w:rPr>
              <w:t>系统等混沌系统的预测提出具体的方案，并分析不同方案的预测效果的差别，</w:t>
            </w:r>
            <w:r w:rsidRPr="009840A5">
              <w:rPr>
                <w:rFonts w:ascii="Times New Roman" w:eastAsia="楷体" w:hAnsi="Times New Roman" w:hint="eastAsia"/>
              </w:rPr>
              <w:t>从而总结出对于复杂动力学现象的学习方法</w:t>
            </w:r>
            <w:r>
              <w:rPr>
                <w:rFonts w:ascii="Times New Roman" w:eastAsia="楷体" w:hAnsi="Times New Roman" w:hint="eastAsia"/>
              </w:rPr>
              <w:t>，</w:t>
            </w:r>
            <w:r w:rsidRPr="009840A5">
              <w:rPr>
                <w:rFonts w:ascii="Times New Roman" w:eastAsia="楷体" w:hAnsi="Times New Roman"/>
              </w:rPr>
              <w:t>加深对于复杂动力系统的认识</w:t>
            </w:r>
            <w:r>
              <w:rPr>
                <w:rFonts w:ascii="Times New Roman" w:eastAsia="楷体" w:hAnsi="Times New Roman" w:hint="eastAsia"/>
              </w:rPr>
              <w:t>，</w:t>
            </w:r>
            <w:r w:rsidRPr="009840A5">
              <w:rPr>
                <w:rFonts w:ascii="Times New Roman" w:eastAsia="楷体" w:hAnsi="Times New Roman"/>
              </w:rPr>
              <w:t>提高对于复杂动力学现象的预测能力</w:t>
            </w:r>
            <w:r>
              <w:rPr>
                <w:rFonts w:ascii="Times New Roman" w:eastAsia="楷体" w:hAnsi="Times New Roman" w:hint="eastAsia"/>
              </w:rPr>
              <w:t>。进一步，</w:t>
            </w:r>
            <w:r w:rsidR="00BF4551">
              <w:rPr>
                <w:rFonts w:ascii="Times New Roman" w:eastAsia="楷体" w:hAnsi="Times New Roman" w:hint="eastAsia"/>
              </w:rPr>
              <w:t>论文将展示不同混沌系统的同步结果，分析耦合噪声对同步现象的影响，发现同步现象的内在规律。</w:t>
            </w:r>
          </w:p>
          <w:p w14:paraId="3226649B" w14:textId="77777777" w:rsidR="003A0170" w:rsidRDefault="003A0170" w:rsidP="009840A5">
            <w:pPr>
              <w:spacing w:line="320" w:lineRule="exact"/>
              <w:rPr>
                <w:rFonts w:ascii="Times New Roman" w:eastAsia="楷体" w:hAnsi="Times New Roman"/>
              </w:rPr>
            </w:pPr>
          </w:p>
          <w:p w14:paraId="7E89BD0B" w14:textId="75C80F2B" w:rsidR="003A0170" w:rsidRPr="003A0170" w:rsidRDefault="003A0170" w:rsidP="009840A5">
            <w:pPr>
              <w:pStyle w:val="a9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参考文献</w:t>
            </w:r>
          </w:p>
          <w:p w14:paraId="5A09EE51" w14:textId="517CDCEE" w:rsidR="00626DA9" w:rsidRDefault="00ED7006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 w:rsidRPr="00ED7006">
              <w:rPr>
                <w:rFonts w:ascii="Times New Roman" w:eastAsia="楷体" w:hAnsi="Times New Roman" w:hint="eastAsia"/>
              </w:rPr>
              <w:t>[</w:t>
            </w:r>
            <w:r w:rsidRPr="00ED7006">
              <w:rPr>
                <w:rFonts w:ascii="Times New Roman" w:eastAsia="楷体" w:hAnsi="Times New Roman"/>
              </w:rPr>
              <w:t xml:space="preserve">1] </w:t>
            </w:r>
            <w:r w:rsidR="009B788B" w:rsidRPr="009B788B">
              <w:rPr>
                <w:rFonts w:ascii="Times New Roman" w:eastAsia="楷体" w:hAnsi="Times New Roman"/>
              </w:rPr>
              <w:t>Seoane LF.</w:t>
            </w:r>
            <w:r w:rsidR="009B788B">
              <w:rPr>
                <w:rFonts w:ascii="Times New Roman" w:eastAsia="楷体" w:hAnsi="Times New Roman"/>
              </w:rPr>
              <w:t xml:space="preserve"> </w:t>
            </w:r>
            <w:r w:rsidR="009B788B" w:rsidRPr="009B788B">
              <w:rPr>
                <w:rFonts w:ascii="Times New Roman" w:eastAsia="楷体" w:hAnsi="Times New Roman"/>
              </w:rPr>
              <w:t>Evolutionary aspects of reservoir computing</w:t>
            </w:r>
            <w:r w:rsidR="00174FA7">
              <w:rPr>
                <w:rFonts w:ascii="Times New Roman" w:eastAsia="楷体" w:hAnsi="Times New Roman"/>
              </w:rPr>
              <w:t>[J]</w:t>
            </w:r>
            <w:r w:rsidR="009B788B" w:rsidRPr="009B788B">
              <w:rPr>
                <w:rFonts w:ascii="Times New Roman" w:eastAsia="楷体" w:hAnsi="Times New Roman"/>
              </w:rPr>
              <w:t>.</w:t>
            </w:r>
            <w:r w:rsidR="009B788B">
              <w:rPr>
                <w:rFonts w:ascii="Times New Roman" w:eastAsia="楷体" w:hAnsi="Times New Roman" w:hint="eastAsia"/>
              </w:rPr>
              <w:t xml:space="preserve"> </w:t>
            </w:r>
            <w:r w:rsidR="009B788B" w:rsidRPr="009B788B">
              <w:rPr>
                <w:rFonts w:ascii="Times New Roman" w:eastAsia="楷体" w:hAnsi="Times New Roman"/>
              </w:rPr>
              <w:t>Phil. Trans. R. Soc. B</w:t>
            </w:r>
            <w:r w:rsidR="00620F12">
              <w:rPr>
                <w:rFonts w:ascii="Times New Roman" w:eastAsia="楷体" w:hAnsi="Times New Roman"/>
              </w:rPr>
              <w:t>, 2019,</w:t>
            </w:r>
            <w:r w:rsidR="009B788B" w:rsidRPr="009B788B">
              <w:rPr>
                <w:rFonts w:ascii="Times New Roman" w:eastAsia="楷体" w:hAnsi="Times New Roman"/>
              </w:rPr>
              <w:t xml:space="preserve"> 374: 20180377.</w:t>
            </w:r>
            <w:r w:rsidR="00174FA7">
              <w:rPr>
                <w:rFonts w:ascii="Times New Roman" w:eastAsia="楷体" w:hAnsi="Times New Roman"/>
              </w:rPr>
              <w:t xml:space="preserve"> </w:t>
            </w:r>
          </w:p>
          <w:p w14:paraId="1924F47C" w14:textId="602670DC" w:rsidR="00626DA9" w:rsidRDefault="00626DA9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 w:rsidRPr="00ED7006">
              <w:rPr>
                <w:rFonts w:ascii="Times New Roman" w:eastAsia="楷体" w:hAnsi="Times New Roman" w:hint="eastAsia"/>
              </w:rPr>
              <w:t>[</w:t>
            </w:r>
            <w:r>
              <w:rPr>
                <w:rFonts w:ascii="Times New Roman" w:eastAsia="楷体" w:hAnsi="Times New Roman"/>
              </w:rPr>
              <w:t>2</w:t>
            </w:r>
            <w:r w:rsidRPr="00ED7006">
              <w:rPr>
                <w:rFonts w:ascii="Times New Roman" w:eastAsia="楷体" w:hAnsi="Times New Roman"/>
              </w:rPr>
              <w:t xml:space="preserve">] </w:t>
            </w:r>
            <w:r w:rsidR="009A7B24" w:rsidRPr="009A7B24">
              <w:rPr>
                <w:rFonts w:ascii="Times New Roman" w:eastAsia="楷体" w:hAnsi="Times New Roman"/>
              </w:rPr>
              <w:t>Guillermo B. Morales, Claudio R. Mirasso, Miguel C. Soriano</w:t>
            </w:r>
            <w:r w:rsidR="009A7B24">
              <w:rPr>
                <w:rFonts w:ascii="Times New Roman" w:eastAsia="楷体" w:hAnsi="Times New Roman"/>
              </w:rPr>
              <w:t xml:space="preserve">. </w:t>
            </w:r>
            <w:r w:rsidRPr="00626DA9">
              <w:rPr>
                <w:rFonts w:ascii="Times New Roman" w:eastAsia="楷体" w:hAnsi="Times New Roman"/>
              </w:rPr>
              <w:t>Unveiling the role of plasticity rules in reservoir computing</w:t>
            </w:r>
            <w:r w:rsidR="00620F12">
              <w:rPr>
                <w:rFonts w:ascii="Times New Roman" w:eastAsia="楷体" w:hAnsi="Times New Roman"/>
              </w:rPr>
              <w:t>[J]</w:t>
            </w:r>
            <w:r w:rsidRPr="00ED7006">
              <w:rPr>
                <w:rFonts w:ascii="Times New Roman" w:eastAsia="楷体" w:hAnsi="Times New Roman"/>
              </w:rPr>
              <w:t xml:space="preserve">. </w:t>
            </w:r>
            <w:r w:rsidR="00620F12" w:rsidRPr="00620F12">
              <w:rPr>
                <w:rFonts w:ascii="Times New Roman" w:eastAsia="楷体" w:hAnsi="Times New Roman"/>
              </w:rPr>
              <w:t>Neurocomputing</w:t>
            </w:r>
            <w:r w:rsidR="00620F12">
              <w:rPr>
                <w:rFonts w:ascii="Times New Roman" w:eastAsia="楷体" w:hAnsi="Times New Roman"/>
              </w:rPr>
              <w:t xml:space="preserve">, 2021, 461:705-715. </w:t>
            </w:r>
          </w:p>
          <w:p w14:paraId="0A236636" w14:textId="2A693222" w:rsidR="00620F12" w:rsidRDefault="00620F12" w:rsidP="00275017">
            <w:pPr>
              <w:spacing w:line="320" w:lineRule="exact"/>
              <w:ind w:firstLineChars="200" w:firstLine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[</w:t>
            </w:r>
            <w:r>
              <w:rPr>
                <w:rFonts w:ascii="Times New Roman" w:eastAsia="楷体" w:hAnsi="Times New Roman"/>
              </w:rPr>
              <w:t xml:space="preserve">3] Pecora LM, Carroll TL. Synchronization in chaotic systems. Phys Rev Lett, 1990, 64(8): 821. </w:t>
            </w:r>
          </w:p>
          <w:p w14:paraId="3974A3EB" w14:textId="5BC2DB1B" w:rsidR="00620F12" w:rsidRDefault="00620F12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[</w:t>
            </w:r>
            <w:r>
              <w:rPr>
                <w:rFonts w:ascii="Times New Roman" w:eastAsia="楷体" w:hAnsi="Times New Roman"/>
              </w:rPr>
              <w:t xml:space="preserve">4] Rosenblum MG, Pikovsky As, Kurths J. Phase synchronization of chaotic </w:t>
            </w:r>
            <w:r w:rsidR="00866C77">
              <w:rPr>
                <w:rFonts w:ascii="Times New Roman" w:eastAsia="楷体" w:hAnsi="Times New Roman"/>
              </w:rPr>
              <w:t xml:space="preserve">oscillators. Phys Rev Lett, 1996, 76(11): 1804-7. </w:t>
            </w:r>
          </w:p>
          <w:p w14:paraId="0A198F29" w14:textId="14AAF98F" w:rsidR="00806871" w:rsidRPr="00806871" w:rsidRDefault="00806871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 w:rsidRPr="00806871">
              <w:rPr>
                <w:rFonts w:ascii="Times New Roman" w:eastAsia="楷体" w:hAnsi="Times New Roman"/>
              </w:rPr>
              <w:t>[</w:t>
            </w:r>
            <w:r w:rsidR="00F262CC">
              <w:rPr>
                <w:rFonts w:ascii="Times New Roman" w:eastAsia="楷体" w:hAnsi="Times New Roman"/>
              </w:rPr>
              <w:t>5</w:t>
            </w:r>
            <w:r w:rsidRPr="00806871">
              <w:rPr>
                <w:rFonts w:ascii="Times New Roman" w:eastAsia="楷体" w:hAnsi="Times New Roman"/>
              </w:rPr>
              <w:t>] Wolfgang Maass, Thomas Natschläger, and Henry Markram. Real-time computing without stable states: a new framework for neural computation based on perturbations[J]. Neural Computation, 2002, 14(11): 2531-2560.</w:t>
            </w:r>
          </w:p>
          <w:p w14:paraId="30795775" w14:textId="385FC9E9" w:rsidR="00806871" w:rsidRDefault="00806871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 w:rsidRPr="00806871">
              <w:rPr>
                <w:rFonts w:ascii="Times New Roman" w:eastAsia="楷体" w:hAnsi="Times New Roman"/>
              </w:rPr>
              <w:t>[</w:t>
            </w:r>
            <w:r w:rsidR="00F262CC">
              <w:rPr>
                <w:rFonts w:ascii="Times New Roman" w:eastAsia="楷体" w:hAnsi="Times New Roman"/>
              </w:rPr>
              <w:t>6</w:t>
            </w:r>
            <w:r w:rsidRPr="00806871">
              <w:rPr>
                <w:rFonts w:ascii="Times New Roman" w:eastAsia="楷体" w:hAnsi="Times New Roman"/>
              </w:rPr>
              <w:t>] Herbert Jaeger. The “echo state” approach to analysing and training recurrent neural networks[C]. Technical Report GMD Report 148, German National Research Center for Information Technology, 2001.</w:t>
            </w:r>
          </w:p>
          <w:p w14:paraId="188AF899" w14:textId="0CC30AEF" w:rsidR="00DB6CFC" w:rsidRPr="00806871" w:rsidRDefault="00DB6CFC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 w:rsidRPr="00DB6CFC">
              <w:rPr>
                <w:rFonts w:ascii="Times New Roman" w:eastAsia="楷体" w:hAnsi="Times New Roman"/>
              </w:rPr>
              <w:t>[</w:t>
            </w:r>
            <w:r>
              <w:rPr>
                <w:rFonts w:ascii="Times New Roman" w:eastAsia="楷体" w:hAnsi="Times New Roman"/>
              </w:rPr>
              <w:t>7</w:t>
            </w:r>
            <w:r w:rsidRPr="00DB6CFC">
              <w:rPr>
                <w:rFonts w:ascii="Times New Roman" w:eastAsia="楷体" w:hAnsi="Times New Roman"/>
              </w:rPr>
              <w:t>] Benjamin Schrauwen, David Verstraeten, Jan Van Campenhout. An overview of reservoir computing: theory, applications and implementations[C]. European Symposium on 15th European Symposium on Artificial Neural Networks. Bruges, Belgium, 2007: 471-482.</w:t>
            </w:r>
          </w:p>
          <w:p w14:paraId="0CB0D8F2" w14:textId="387DDFE9" w:rsidR="00A565ED" w:rsidRDefault="00A565ED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 w:rsidRPr="00ED7006">
              <w:rPr>
                <w:rFonts w:ascii="Times New Roman" w:eastAsia="楷体" w:hAnsi="Times New Roman" w:hint="eastAsia"/>
              </w:rPr>
              <w:t>[</w:t>
            </w:r>
            <w:r w:rsidR="002E5F94">
              <w:rPr>
                <w:rFonts w:ascii="Times New Roman" w:eastAsia="楷体" w:hAnsi="Times New Roman"/>
              </w:rPr>
              <w:t>8</w:t>
            </w:r>
            <w:r w:rsidRPr="00ED7006">
              <w:rPr>
                <w:rFonts w:ascii="Times New Roman" w:eastAsia="楷体" w:hAnsi="Times New Roman"/>
              </w:rPr>
              <w:t xml:space="preserve">] </w:t>
            </w:r>
            <w:r w:rsidR="002E5F94" w:rsidRPr="002E5F94">
              <w:rPr>
                <w:rFonts w:ascii="Times New Roman" w:eastAsia="楷体" w:hAnsi="Times New Roman"/>
              </w:rPr>
              <w:t>Jaideep Pathak, Brian Hunt, Michelle Girvan, Zhixin Lu, Edward Ott</w:t>
            </w:r>
            <w:r w:rsidR="002E5F94">
              <w:rPr>
                <w:rFonts w:ascii="Times New Roman" w:eastAsia="楷体" w:hAnsi="Times New Roman"/>
              </w:rPr>
              <w:t xml:space="preserve">. </w:t>
            </w:r>
            <w:r w:rsidRPr="00A565ED">
              <w:rPr>
                <w:rFonts w:ascii="Times New Roman" w:eastAsia="楷体" w:hAnsi="Times New Roman"/>
              </w:rPr>
              <w:t>Model-Free Prediction of Large Spatiotemporally Chaotic Systems from Data: A Reservoir Computing Approach</w:t>
            </w:r>
            <w:r w:rsidR="002E5F94">
              <w:rPr>
                <w:rFonts w:ascii="Times New Roman" w:eastAsia="楷体" w:hAnsi="Times New Roman"/>
              </w:rPr>
              <w:t xml:space="preserve">[J]. Phys Rev Lett, 2018, 120(2): 024102. </w:t>
            </w:r>
          </w:p>
          <w:p w14:paraId="3A3FA648" w14:textId="394A0452" w:rsidR="00415868" w:rsidRDefault="00415868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[</w:t>
            </w:r>
            <w:r>
              <w:rPr>
                <w:rFonts w:ascii="Times New Roman" w:eastAsia="楷体" w:hAnsi="Times New Roman"/>
              </w:rPr>
              <w:t>9] Aaron</w:t>
            </w:r>
            <w:r w:rsidRPr="00093551">
              <w:rPr>
                <w:rFonts w:ascii="Times New Roman" w:eastAsia="楷体" w:hAnsi="Times New Roman"/>
              </w:rPr>
              <w:t xml:space="preserve"> Griffith, A</w:t>
            </w:r>
            <w:r>
              <w:rPr>
                <w:rFonts w:ascii="Times New Roman" w:eastAsia="楷体" w:hAnsi="Times New Roman"/>
              </w:rPr>
              <w:t>ndrew</w:t>
            </w:r>
            <w:r w:rsidRPr="00093551">
              <w:rPr>
                <w:rFonts w:ascii="Times New Roman" w:eastAsia="楷体" w:hAnsi="Times New Roman"/>
              </w:rPr>
              <w:t xml:space="preserve"> Pomerance, D</w:t>
            </w:r>
            <w:r>
              <w:rPr>
                <w:rFonts w:ascii="Times New Roman" w:eastAsia="楷体" w:hAnsi="Times New Roman"/>
              </w:rPr>
              <w:t>aniel</w:t>
            </w:r>
            <w:r w:rsidRPr="00093551">
              <w:rPr>
                <w:rFonts w:ascii="Times New Roman" w:eastAsia="楷体" w:hAnsi="Times New Roman"/>
              </w:rPr>
              <w:t xml:space="preserve"> J. Gauthier</w:t>
            </w:r>
            <w:r>
              <w:rPr>
                <w:rFonts w:ascii="Times New Roman" w:eastAsia="楷体" w:hAnsi="Times New Roman"/>
              </w:rPr>
              <w:t>.</w:t>
            </w:r>
            <w:r w:rsidRPr="00093551">
              <w:rPr>
                <w:rFonts w:ascii="Times New Roman" w:eastAsia="楷体" w:hAnsi="Times New Roman"/>
              </w:rPr>
              <w:t xml:space="preserve"> Forecasting chaotic systems with very low connectivity reservoir computers</w:t>
            </w:r>
            <w:r>
              <w:rPr>
                <w:rFonts w:ascii="Times New Roman" w:eastAsia="楷体" w:hAnsi="Times New Roman"/>
              </w:rPr>
              <w:t>[J].</w:t>
            </w:r>
            <w:r w:rsidRPr="00093551">
              <w:rPr>
                <w:rFonts w:ascii="Times New Roman" w:eastAsia="楷体" w:hAnsi="Times New Roman"/>
              </w:rPr>
              <w:t xml:space="preserve"> Chaos</w:t>
            </w:r>
            <w:r>
              <w:rPr>
                <w:rFonts w:ascii="Times New Roman" w:eastAsia="楷体" w:hAnsi="Times New Roman"/>
              </w:rPr>
              <w:t>, 2019,</w:t>
            </w:r>
            <w:r w:rsidRPr="00093551">
              <w:rPr>
                <w:rFonts w:ascii="Times New Roman" w:eastAsia="楷体" w:hAnsi="Times New Roman"/>
              </w:rPr>
              <w:t xml:space="preserve"> 29</w:t>
            </w:r>
            <w:r>
              <w:rPr>
                <w:rFonts w:ascii="Times New Roman" w:eastAsia="楷体" w:hAnsi="Times New Roman"/>
              </w:rPr>
              <w:t xml:space="preserve">: </w:t>
            </w:r>
            <w:r w:rsidRPr="00093551">
              <w:rPr>
                <w:rFonts w:ascii="Times New Roman" w:eastAsia="楷体" w:hAnsi="Times New Roman"/>
              </w:rPr>
              <w:t>123108.</w:t>
            </w:r>
          </w:p>
          <w:p w14:paraId="35021CE8" w14:textId="6F5E930D" w:rsidR="00E52C90" w:rsidRDefault="00415868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t xml:space="preserve">[10] </w:t>
            </w:r>
            <w:r w:rsidR="00E52C90" w:rsidRPr="00E52C90">
              <w:rPr>
                <w:rFonts w:ascii="Times New Roman" w:eastAsia="楷体" w:hAnsi="Times New Roman"/>
              </w:rPr>
              <w:t>Wendson A. S. Barbosa, Aaron Griffith, Graham E. Rowlands, Luke C. G. Govia, Guilhem J. Ribeill, Minh-Hai Nguyen, Thomas A. Ohki, Daniel J. Gauthier</w:t>
            </w:r>
            <w:r>
              <w:rPr>
                <w:rFonts w:ascii="Times New Roman" w:eastAsia="楷体" w:hAnsi="Times New Roman"/>
              </w:rPr>
              <w:t xml:space="preserve">. </w:t>
            </w:r>
            <w:r w:rsidRPr="00415868">
              <w:rPr>
                <w:rFonts w:ascii="Times New Roman" w:eastAsia="楷体" w:hAnsi="Times New Roman"/>
              </w:rPr>
              <w:t>Symmetry-aware reservoir computing</w:t>
            </w:r>
            <w:r>
              <w:rPr>
                <w:rFonts w:ascii="Times New Roman" w:eastAsia="楷体" w:hAnsi="Times New Roman"/>
              </w:rPr>
              <w:t>[</w:t>
            </w:r>
            <w:r>
              <w:rPr>
                <w:rFonts w:ascii="Times New Roman" w:eastAsia="楷体" w:hAnsi="Times New Roman" w:hint="eastAsia"/>
              </w:rPr>
              <w:t>J</w:t>
            </w:r>
            <w:r>
              <w:rPr>
                <w:rFonts w:ascii="Times New Roman" w:eastAsia="楷体" w:hAnsi="Times New Roman"/>
              </w:rPr>
              <w:t xml:space="preserve">]. Phys Rev Lett, 2021, 104: 045307. </w:t>
            </w:r>
          </w:p>
          <w:p w14:paraId="0F085F6D" w14:textId="3BD27A38" w:rsidR="00A565ED" w:rsidRDefault="0021075E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[</w:t>
            </w:r>
            <w:r w:rsidR="00415868">
              <w:rPr>
                <w:rFonts w:ascii="Times New Roman" w:eastAsia="楷体" w:hAnsi="Times New Roman"/>
              </w:rPr>
              <w:t>11</w:t>
            </w:r>
            <w:r>
              <w:rPr>
                <w:rFonts w:ascii="Times New Roman" w:eastAsia="楷体" w:hAnsi="Times New Roman"/>
              </w:rPr>
              <w:t xml:space="preserve">] </w:t>
            </w:r>
            <w:r w:rsidR="00415868" w:rsidRPr="00415868">
              <w:rPr>
                <w:rFonts w:ascii="Times New Roman" w:eastAsia="楷体" w:hAnsi="Times New Roman"/>
              </w:rPr>
              <w:t>Tongfeng Weng, Huijie Yang, Changgui Gu, Jie Zhang, Michael Small</w:t>
            </w:r>
            <w:r w:rsidRPr="0021075E">
              <w:rPr>
                <w:rFonts w:ascii="Times New Roman" w:eastAsia="楷体" w:hAnsi="Times New Roman"/>
              </w:rPr>
              <w:t>. Synchronization of chaotic systems and their machine-learning models</w:t>
            </w:r>
            <w:r w:rsidR="00415868">
              <w:rPr>
                <w:rFonts w:ascii="Times New Roman" w:eastAsia="楷体" w:hAnsi="Times New Roman"/>
              </w:rPr>
              <w:t>[</w:t>
            </w:r>
            <w:r w:rsidR="00415868">
              <w:rPr>
                <w:rFonts w:ascii="Times New Roman" w:eastAsia="楷体" w:hAnsi="Times New Roman" w:hint="eastAsia"/>
              </w:rPr>
              <w:t>J</w:t>
            </w:r>
            <w:r w:rsidR="00415868">
              <w:rPr>
                <w:rFonts w:ascii="Times New Roman" w:eastAsia="楷体" w:hAnsi="Times New Roman"/>
              </w:rPr>
              <w:t>]</w:t>
            </w:r>
            <w:r w:rsidRPr="0021075E">
              <w:rPr>
                <w:rFonts w:ascii="Times New Roman" w:eastAsia="楷体" w:hAnsi="Times New Roman"/>
              </w:rPr>
              <w:t>. Phys Rev E</w:t>
            </w:r>
            <w:r w:rsidR="00415868">
              <w:rPr>
                <w:rFonts w:ascii="Times New Roman" w:eastAsia="楷体" w:hAnsi="Times New Roman"/>
              </w:rPr>
              <w:t>,</w:t>
            </w:r>
            <w:r w:rsidRPr="0021075E">
              <w:rPr>
                <w:rFonts w:ascii="Times New Roman" w:eastAsia="楷体" w:hAnsi="Times New Roman"/>
              </w:rPr>
              <w:t xml:space="preserve"> 2019</w:t>
            </w:r>
            <w:r w:rsidR="00415868">
              <w:rPr>
                <w:rFonts w:ascii="Times New Roman" w:eastAsia="楷体" w:hAnsi="Times New Roman"/>
              </w:rPr>
              <w:t>,</w:t>
            </w:r>
            <w:r>
              <w:rPr>
                <w:rFonts w:ascii="Times New Roman" w:eastAsia="楷体" w:hAnsi="Times New Roman"/>
              </w:rPr>
              <w:t xml:space="preserve"> </w:t>
            </w:r>
            <w:r w:rsidRPr="0021075E">
              <w:rPr>
                <w:rFonts w:ascii="Times New Roman" w:eastAsia="楷体" w:hAnsi="Times New Roman"/>
              </w:rPr>
              <w:t>99(4):</w:t>
            </w:r>
            <w:r>
              <w:rPr>
                <w:rFonts w:ascii="Times New Roman" w:eastAsia="楷体" w:hAnsi="Times New Roman"/>
              </w:rPr>
              <w:t xml:space="preserve"> </w:t>
            </w:r>
            <w:r w:rsidRPr="0021075E">
              <w:rPr>
                <w:rFonts w:ascii="Times New Roman" w:eastAsia="楷体" w:hAnsi="Times New Roman"/>
              </w:rPr>
              <w:t>042203.</w:t>
            </w:r>
          </w:p>
          <w:p w14:paraId="52FD3F58" w14:textId="6667372D" w:rsidR="003A0170" w:rsidRDefault="003A0170" w:rsidP="00275017">
            <w:pPr>
              <w:spacing w:line="320" w:lineRule="exact"/>
              <w:ind w:leftChars="200" w:left="420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[</w:t>
            </w:r>
            <w:r>
              <w:rPr>
                <w:rFonts w:ascii="Times New Roman" w:eastAsia="楷体" w:hAnsi="Times New Roman"/>
              </w:rPr>
              <w:t xml:space="preserve">12] </w:t>
            </w:r>
            <w:r w:rsidRPr="003A0170">
              <w:rPr>
                <w:rFonts w:ascii="Times New Roman" w:eastAsia="楷体" w:hAnsi="Times New Roman"/>
              </w:rPr>
              <w:t>Wancheng Hu, Yibin Zhang, Rencai Ma, Qionglin Dai, Junzhong Yang</w:t>
            </w:r>
            <w:r w:rsidRPr="0021075E">
              <w:rPr>
                <w:rFonts w:ascii="Times New Roman" w:eastAsia="楷体" w:hAnsi="Times New Roman"/>
              </w:rPr>
              <w:t xml:space="preserve">. </w:t>
            </w:r>
            <w:r w:rsidRPr="003A0170">
              <w:rPr>
                <w:rFonts w:ascii="Times New Roman" w:eastAsia="楷体" w:hAnsi="Times New Roman"/>
              </w:rPr>
              <w:t xml:space="preserve">Synchronization between two linearly coupled reservoir computers </w:t>
            </w:r>
            <w:r>
              <w:rPr>
                <w:rFonts w:ascii="Times New Roman" w:eastAsia="楷体" w:hAnsi="Times New Roman"/>
              </w:rPr>
              <w:t>[</w:t>
            </w:r>
            <w:r>
              <w:rPr>
                <w:rFonts w:ascii="Times New Roman" w:eastAsia="楷体" w:hAnsi="Times New Roman" w:hint="eastAsia"/>
              </w:rPr>
              <w:t>J</w:t>
            </w:r>
            <w:r>
              <w:rPr>
                <w:rFonts w:ascii="Times New Roman" w:eastAsia="楷体" w:hAnsi="Times New Roman"/>
              </w:rPr>
              <w:t>]</w:t>
            </w:r>
            <w:r w:rsidRPr="0021075E">
              <w:rPr>
                <w:rFonts w:ascii="Times New Roman" w:eastAsia="楷体" w:hAnsi="Times New Roman"/>
              </w:rPr>
              <w:t xml:space="preserve">. </w:t>
            </w:r>
            <w:r w:rsidRPr="003A0170">
              <w:rPr>
                <w:rFonts w:ascii="Times New Roman" w:eastAsia="楷体" w:hAnsi="Times New Roman"/>
              </w:rPr>
              <w:t>Chaos, Solitons &amp; Fractals</w:t>
            </w:r>
            <w:r>
              <w:rPr>
                <w:rFonts w:ascii="Times New Roman" w:eastAsia="楷体" w:hAnsi="Times New Roman"/>
              </w:rPr>
              <w:t>,</w:t>
            </w:r>
            <w:r w:rsidRPr="0021075E">
              <w:rPr>
                <w:rFonts w:ascii="Times New Roman" w:eastAsia="楷体" w:hAnsi="Times New Roman"/>
              </w:rPr>
              <w:t xml:space="preserve"> 20</w:t>
            </w:r>
            <w:r>
              <w:rPr>
                <w:rFonts w:ascii="Times New Roman" w:eastAsia="楷体" w:hAnsi="Times New Roman"/>
              </w:rPr>
              <w:t>22, 157</w:t>
            </w:r>
            <w:r w:rsidRPr="0021075E">
              <w:rPr>
                <w:rFonts w:ascii="Times New Roman" w:eastAsia="楷体" w:hAnsi="Times New Roman"/>
              </w:rPr>
              <w:t>:</w:t>
            </w:r>
            <w:r>
              <w:rPr>
                <w:rFonts w:ascii="Times New Roman" w:eastAsia="楷体" w:hAnsi="Times New Roman"/>
              </w:rPr>
              <w:t xml:space="preserve"> 111882</w:t>
            </w:r>
            <w:r w:rsidRPr="0021075E">
              <w:rPr>
                <w:rFonts w:ascii="Times New Roman" w:eastAsia="楷体" w:hAnsi="Times New Roman"/>
              </w:rPr>
              <w:t>.</w:t>
            </w:r>
          </w:p>
          <w:p w14:paraId="4EA0FC3C" w14:textId="77BC2BE1" w:rsidR="003A0170" w:rsidRPr="00A565ED" w:rsidRDefault="003A0170" w:rsidP="00685047">
            <w:pPr>
              <w:spacing w:line="320" w:lineRule="exact"/>
              <w:rPr>
                <w:rFonts w:ascii="宋体" w:hAnsi="宋体" w:cs="宋体"/>
                <w:sz w:val="24"/>
              </w:rPr>
            </w:pPr>
          </w:p>
        </w:tc>
      </w:tr>
      <w:tr w:rsidR="00562E48" w14:paraId="769A9FF1" w14:textId="77777777" w:rsidTr="00685047">
        <w:trPr>
          <w:trHeight w:val="480"/>
        </w:trPr>
        <w:tc>
          <w:tcPr>
            <w:tcW w:w="9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16EF6" w14:textId="77777777" w:rsidR="00562E48" w:rsidRPr="00275017" w:rsidRDefault="00562E48" w:rsidP="00685047">
            <w:pPr>
              <w:jc w:val="center"/>
              <w:rPr>
                <w:rFonts w:ascii="仿宋" w:eastAsia="宋体" w:hAnsi="仿宋" w:cs="宋体"/>
                <w:b/>
                <w:sz w:val="24"/>
              </w:rPr>
            </w:pPr>
            <w:r w:rsidRPr="00275017">
              <w:rPr>
                <w:rFonts w:ascii="仿宋" w:eastAsia="宋体" w:hAnsi="仿宋" w:hint="eastAsia"/>
                <w:b/>
                <w:sz w:val="24"/>
              </w:rPr>
              <w:lastRenderedPageBreak/>
              <w:t>研究进度及具体时间安排（不够</w:t>
            </w:r>
            <w:r w:rsidRPr="00275017">
              <w:rPr>
                <w:rFonts w:ascii="仿宋" w:eastAsia="宋体" w:hAnsi="仿宋"/>
                <w:b/>
                <w:sz w:val="24"/>
              </w:rPr>
              <w:t>写可加行</w:t>
            </w:r>
            <w:r w:rsidRPr="00275017">
              <w:rPr>
                <w:rFonts w:ascii="仿宋" w:eastAsia="宋体" w:hAnsi="仿宋" w:hint="eastAsia"/>
                <w:b/>
                <w:sz w:val="24"/>
              </w:rPr>
              <w:t>）</w:t>
            </w:r>
          </w:p>
        </w:tc>
      </w:tr>
      <w:tr w:rsidR="00562E48" w14:paraId="7572719D" w14:textId="77777777" w:rsidTr="00685047">
        <w:trPr>
          <w:trHeight w:val="48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6D2D2" w14:textId="77777777" w:rsidR="00562E48" w:rsidRPr="00275017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275017">
              <w:rPr>
                <w:rFonts w:eastAsia="宋体" w:hint="eastAsia"/>
              </w:rPr>
              <w:t>起止日期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75EB" w14:textId="77777777" w:rsidR="00562E48" w:rsidRPr="00275017" w:rsidRDefault="00562E48" w:rsidP="00685047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275017">
              <w:rPr>
                <w:rFonts w:eastAsia="宋体" w:hint="eastAsia"/>
              </w:rPr>
              <w:t>主要研究内容</w:t>
            </w:r>
          </w:p>
        </w:tc>
      </w:tr>
      <w:tr w:rsidR="00BF4551" w14:paraId="137CDE53" w14:textId="77777777" w:rsidTr="00685047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8B8C" w14:textId="6DCBCD27" w:rsidR="00BF4551" w:rsidRPr="00275017" w:rsidRDefault="00BF4551" w:rsidP="001D0702">
            <w:pPr>
              <w:jc w:val="center"/>
              <w:rPr>
                <w:rFonts w:eastAsia="宋体"/>
              </w:rPr>
            </w:pPr>
            <w:r w:rsidRPr="00275017">
              <w:rPr>
                <w:rFonts w:eastAsia="宋体" w:hint="eastAsia"/>
              </w:rPr>
              <w:t>2</w:t>
            </w:r>
            <w:r w:rsidRPr="00275017">
              <w:rPr>
                <w:rFonts w:eastAsia="宋体"/>
              </w:rPr>
              <w:t>022/02/25-2022/03/25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F48E8" w14:textId="596A2FF9" w:rsidR="00BF4551" w:rsidRPr="00275017" w:rsidRDefault="00BF4551" w:rsidP="001D0702">
            <w:pPr>
              <w:jc w:val="center"/>
              <w:rPr>
                <w:rFonts w:eastAsia="宋体"/>
                <w:szCs w:val="21"/>
              </w:rPr>
            </w:pPr>
            <w:r w:rsidRPr="00275017">
              <w:rPr>
                <w:rFonts w:eastAsia="宋体" w:hint="eastAsia"/>
                <w:szCs w:val="21"/>
              </w:rPr>
              <w:t>阅读相关文献，确定论文的选题</w:t>
            </w:r>
          </w:p>
        </w:tc>
      </w:tr>
      <w:tr w:rsidR="00BF4551" w14:paraId="1B3B83B4" w14:textId="77777777" w:rsidTr="00685047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9DB29" w14:textId="3E8A3C51" w:rsidR="00BF4551" w:rsidRPr="00275017" w:rsidRDefault="00BF4551" w:rsidP="001D070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275017">
              <w:rPr>
                <w:rFonts w:eastAsia="宋体" w:hint="eastAsia"/>
              </w:rPr>
              <w:t>2</w:t>
            </w:r>
            <w:r w:rsidRPr="00275017">
              <w:rPr>
                <w:rFonts w:eastAsia="宋体"/>
              </w:rPr>
              <w:t>022/03/26-2022/04/</w:t>
            </w:r>
            <w:r w:rsidR="001D0702" w:rsidRPr="00275017">
              <w:rPr>
                <w:rFonts w:eastAsia="宋体"/>
              </w:rPr>
              <w:t>09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998E6" w14:textId="59BF4BFB" w:rsidR="00BF4551" w:rsidRPr="00275017" w:rsidRDefault="001D0702" w:rsidP="001D0702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275017">
              <w:rPr>
                <w:rFonts w:eastAsia="宋体" w:hint="eastAsia"/>
                <w:szCs w:val="21"/>
              </w:rPr>
              <w:t>搭建论文的代码框架，进行相关实验</w:t>
            </w:r>
          </w:p>
        </w:tc>
      </w:tr>
      <w:tr w:rsidR="00BF4551" w14:paraId="61450329" w14:textId="77777777" w:rsidTr="00685047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84331" w14:textId="5A19B708" w:rsidR="00BF4551" w:rsidRPr="00275017" w:rsidRDefault="001D0702" w:rsidP="001D070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275017">
              <w:rPr>
                <w:rFonts w:eastAsia="宋体" w:hint="eastAsia"/>
              </w:rPr>
              <w:t>2</w:t>
            </w:r>
            <w:r w:rsidRPr="00275017">
              <w:rPr>
                <w:rFonts w:eastAsia="宋体"/>
              </w:rPr>
              <w:t>022</w:t>
            </w:r>
            <w:r w:rsidRPr="00275017">
              <w:rPr>
                <w:rFonts w:eastAsia="宋体" w:hint="eastAsia"/>
              </w:rPr>
              <w:t>/</w:t>
            </w:r>
            <w:r w:rsidRPr="00275017">
              <w:rPr>
                <w:rFonts w:eastAsia="宋体"/>
              </w:rPr>
              <w:t>04/10-2022/05/</w:t>
            </w:r>
            <w:r w:rsidR="00FB0EAA">
              <w:rPr>
                <w:rFonts w:eastAsia="宋体"/>
              </w:rPr>
              <w:t>20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68E7B" w14:textId="5F5B81CB" w:rsidR="00BF4551" w:rsidRPr="00275017" w:rsidRDefault="00754F51" w:rsidP="001D0702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275017">
              <w:rPr>
                <w:rFonts w:ascii="宋体" w:eastAsia="宋体" w:hAnsi="宋体" w:cs="宋体" w:hint="eastAsia"/>
                <w:szCs w:val="21"/>
              </w:rPr>
              <w:t>明确研究内容</w:t>
            </w:r>
            <w:r w:rsidR="00FB0EAA">
              <w:rPr>
                <w:rFonts w:ascii="宋体" w:eastAsia="宋体" w:hAnsi="宋体" w:cs="宋体" w:hint="eastAsia"/>
                <w:szCs w:val="21"/>
              </w:rPr>
              <w:t>，</w:t>
            </w:r>
            <w:r w:rsidR="00FB0EAA" w:rsidRPr="00275017">
              <w:rPr>
                <w:rFonts w:eastAsia="宋体" w:hint="eastAsia"/>
                <w:szCs w:val="21"/>
              </w:rPr>
              <w:t>实验模拟，完善细节，撰写论文</w:t>
            </w:r>
          </w:p>
        </w:tc>
      </w:tr>
      <w:tr w:rsidR="00754F51" w14:paraId="4265F4D6" w14:textId="77777777" w:rsidTr="00685047">
        <w:trPr>
          <w:trHeight w:val="2619"/>
        </w:trPr>
        <w:tc>
          <w:tcPr>
            <w:tcW w:w="937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C11478A" w14:textId="77777777" w:rsidR="00754F51" w:rsidRPr="003E2F93" w:rsidRDefault="00754F51" w:rsidP="00754F51">
            <w:pPr>
              <w:spacing w:beforeLines="50" w:before="156"/>
              <w:rPr>
                <w:rFonts w:ascii="仿宋" w:eastAsia="仿宋" w:hAnsi="仿宋"/>
                <w:b/>
                <w:sz w:val="24"/>
              </w:rPr>
            </w:pPr>
            <w:r w:rsidRPr="003E2F93">
              <w:rPr>
                <w:rFonts w:ascii="仿宋" w:eastAsia="仿宋" w:hAnsi="仿宋" w:hint="eastAsia"/>
                <w:b/>
                <w:sz w:val="24"/>
              </w:rPr>
              <w:t>指导教师对课题报告的意见</w:t>
            </w:r>
            <w:r w:rsidRPr="003E2F93">
              <w:rPr>
                <w:rFonts w:ascii="仿宋" w:eastAsia="仿宋" w:hAnsi="仿宋"/>
                <w:b/>
                <w:sz w:val="24"/>
              </w:rPr>
              <w:br w:type="page"/>
            </w:r>
            <w:r w:rsidRPr="003E2F93">
              <w:rPr>
                <w:rFonts w:ascii="仿宋" w:eastAsia="仿宋" w:hAnsi="仿宋"/>
                <w:b/>
                <w:sz w:val="24"/>
              </w:rPr>
              <w:br w:type="page"/>
            </w:r>
            <w:r>
              <w:rPr>
                <w:rFonts w:ascii="仿宋" w:eastAsia="仿宋" w:hAnsi="仿宋" w:hint="eastAsia"/>
                <w:b/>
                <w:sz w:val="24"/>
              </w:rPr>
              <w:t>：</w:t>
            </w:r>
          </w:p>
          <w:p w14:paraId="0EE551C4" w14:textId="77777777" w:rsidR="00E31599" w:rsidRDefault="00E31599" w:rsidP="00754F51">
            <w:pPr>
              <w:rPr>
                <w:rFonts w:ascii="仿宋" w:eastAsia="楷体" w:hAnsi="仿宋"/>
                <w:bCs/>
                <w:szCs w:val="20"/>
              </w:rPr>
            </w:pPr>
          </w:p>
          <w:p w14:paraId="1E9AAEDD" w14:textId="26AB2634" w:rsidR="00754F51" w:rsidRPr="00E31599" w:rsidRDefault="00E31599" w:rsidP="00754F51">
            <w:pPr>
              <w:rPr>
                <w:rFonts w:ascii="仿宋" w:eastAsia="楷体" w:hAnsi="仿宋"/>
                <w:bCs/>
                <w:sz w:val="32"/>
                <w:szCs w:val="28"/>
              </w:rPr>
            </w:pPr>
            <w:r w:rsidRPr="00E31599">
              <w:rPr>
                <w:rFonts w:ascii="仿宋" w:eastAsia="楷体" w:hAnsi="仿宋" w:hint="eastAsia"/>
                <w:bCs/>
                <w:sz w:val="24"/>
              </w:rPr>
              <w:t>同意开题，按时间节点推进。</w:t>
            </w:r>
          </w:p>
          <w:p w14:paraId="6BC0C5CC" w14:textId="77777777" w:rsidR="00754F51" w:rsidRPr="002D0598" w:rsidRDefault="00754F51" w:rsidP="00754F51">
            <w:pPr>
              <w:rPr>
                <w:rFonts w:ascii="宋体" w:hAnsi="宋体" w:cs="宋体"/>
                <w:sz w:val="24"/>
              </w:rPr>
            </w:pPr>
          </w:p>
          <w:p w14:paraId="5D7122DC" w14:textId="77777777" w:rsidR="00754F51" w:rsidRDefault="00754F51" w:rsidP="00754F51">
            <w:pPr>
              <w:rPr>
                <w:rFonts w:ascii="宋体" w:hAnsi="宋体" w:cs="宋体"/>
                <w:sz w:val="24"/>
              </w:rPr>
            </w:pPr>
          </w:p>
          <w:p w14:paraId="58534696" w14:textId="77777777" w:rsidR="00754F51" w:rsidRDefault="00754F51" w:rsidP="00754F51">
            <w:pPr>
              <w:rPr>
                <w:rFonts w:ascii="宋体" w:hAnsi="宋体" w:cs="宋体"/>
                <w:sz w:val="24"/>
              </w:rPr>
            </w:pPr>
          </w:p>
          <w:p w14:paraId="0DC7BB37" w14:textId="7D99F3FA" w:rsidR="00754F51" w:rsidRPr="003E2F93" w:rsidRDefault="00754F51" w:rsidP="00754F51">
            <w:pPr>
              <w:ind w:firstLineChars="150" w:firstLine="360"/>
              <w:rPr>
                <w:rFonts w:ascii="宋体" w:hAnsi="宋体" w:cs="宋体"/>
                <w:sz w:val="24"/>
              </w:rPr>
            </w:pPr>
            <w:r w:rsidRPr="003E2F93">
              <w:rPr>
                <w:rFonts w:ascii="宋体" w:hAnsi="宋体" w:cs="宋体" w:hint="eastAsia"/>
                <w:sz w:val="24"/>
              </w:rPr>
              <w:t>指导教师签名：</w:t>
            </w:r>
            <w:r w:rsidRPr="003E2F93">
              <w:rPr>
                <w:rFonts w:ascii="宋体" w:hAnsi="宋体" w:cs="宋体" w:hint="eastAsia"/>
                <w:sz w:val="24"/>
              </w:rPr>
              <w:tab/>
            </w:r>
            <w:r w:rsidRPr="003E2F93">
              <w:rPr>
                <w:rFonts w:ascii="宋体" w:hAnsi="宋体" w:cs="宋体" w:hint="eastAsia"/>
                <w:sz w:val="24"/>
              </w:rPr>
              <w:tab/>
            </w:r>
            <w:r w:rsidR="00E31599" w:rsidRPr="00E31599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30C13A1D" wp14:editId="1984BFF6">
                  <wp:extent cx="779617" cy="671618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290" cy="675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sz w:val="24"/>
              </w:rPr>
              <w:t xml:space="preserve">                  </w:t>
            </w:r>
            <w:r w:rsidR="00E31599">
              <w:rPr>
                <w:rFonts w:ascii="宋体" w:hAnsi="宋体" w:cs="宋体"/>
                <w:sz w:val="24"/>
              </w:rPr>
              <w:t>2022</w:t>
            </w:r>
            <w:r w:rsidRPr="003E2F93">
              <w:rPr>
                <w:rFonts w:ascii="宋体" w:hAnsi="宋体" w:cs="宋体" w:hint="eastAsia"/>
                <w:sz w:val="24"/>
              </w:rPr>
              <w:t>年</w:t>
            </w:r>
            <w:r w:rsidRPr="003E2F93">
              <w:rPr>
                <w:rFonts w:ascii="宋体" w:hAnsi="宋体" w:cs="宋体" w:hint="eastAsia"/>
                <w:sz w:val="24"/>
              </w:rPr>
              <w:t xml:space="preserve"> </w:t>
            </w:r>
            <w:r w:rsidR="00572103">
              <w:rPr>
                <w:rFonts w:ascii="宋体" w:hAnsi="宋体" w:cs="宋体"/>
                <w:sz w:val="24"/>
              </w:rPr>
              <w:t>4</w:t>
            </w:r>
            <w:r w:rsidRPr="003E2F93">
              <w:rPr>
                <w:rFonts w:ascii="宋体" w:hAnsi="宋体" w:cs="宋体" w:hint="eastAsia"/>
                <w:sz w:val="24"/>
              </w:rPr>
              <w:t>月</w:t>
            </w:r>
            <w:r w:rsidR="00572103">
              <w:rPr>
                <w:rFonts w:ascii="宋体" w:hAnsi="宋体" w:cs="宋体" w:hint="eastAsia"/>
                <w:sz w:val="24"/>
              </w:rPr>
              <w:t>1</w:t>
            </w:r>
            <w:r w:rsidR="00572103">
              <w:rPr>
                <w:rFonts w:ascii="宋体" w:hAnsi="宋体" w:cs="宋体"/>
                <w:sz w:val="24"/>
              </w:rPr>
              <w:t>0</w:t>
            </w:r>
            <w:r w:rsidRPr="003E2F93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14:paraId="19A3AC00" w14:textId="77777777" w:rsidR="003102F7" w:rsidRPr="00E31599" w:rsidRDefault="003102F7" w:rsidP="00655BC8">
      <w:pPr>
        <w:spacing w:afterLines="50" w:after="156" w:line="400" w:lineRule="exact"/>
        <w:rPr>
          <w:rFonts w:asciiTheme="minorEastAsia" w:hAnsiTheme="minorEastAsia"/>
          <w:b/>
          <w:szCs w:val="21"/>
        </w:rPr>
      </w:pPr>
    </w:p>
    <w:sectPr w:rsidR="003102F7" w:rsidRPr="00E31599" w:rsidSect="00655BC8">
      <w:headerReference w:type="even" r:id="rId8"/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C0CC" w14:textId="77777777" w:rsidR="00C5416E" w:rsidRDefault="00C5416E" w:rsidP="00605929">
      <w:r>
        <w:separator/>
      </w:r>
    </w:p>
  </w:endnote>
  <w:endnote w:type="continuationSeparator" w:id="0">
    <w:p w14:paraId="6BEB12D1" w14:textId="77777777" w:rsidR="00C5416E" w:rsidRDefault="00C5416E" w:rsidP="00605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A61D" w14:textId="77777777" w:rsidR="00C5416E" w:rsidRDefault="00C5416E" w:rsidP="00605929">
      <w:r>
        <w:separator/>
      </w:r>
    </w:p>
  </w:footnote>
  <w:footnote w:type="continuationSeparator" w:id="0">
    <w:p w14:paraId="1C87099D" w14:textId="77777777" w:rsidR="00C5416E" w:rsidRDefault="00C5416E" w:rsidP="00605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07374" w14:textId="77777777" w:rsidR="00655BC8" w:rsidRDefault="00655BC8" w:rsidP="00655BC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0575B" w14:textId="77777777" w:rsidR="00655BC8" w:rsidRDefault="00655BC8" w:rsidP="00655BC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9B0"/>
    <w:multiLevelType w:val="hybridMultilevel"/>
    <w:tmpl w:val="A8F688D8"/>
    <w:lvl w:ilvl="0" w:tplc="E182B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982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E48"/>
    <w:rsid w:val="000132DC"/>
    <w:rsid w:val="00093551"/>
    <w:rsid w:val="000A3482"/>
    <w:rsid w:val="000A5D4A"/>
    <w:rsid w:val="000B18B6"/>
    <w:rsid w:val="000D4A39"/>
    <w:rsid w:val="001418E1"/>
    <w:rsid w:val="001505F3"/>
    <w:rsid w:val="00174FA7"/>
    <w:rsid w:val="001D0702"/>
    <w:rsid w:val="001F020B"/>
    <w:rsid w:val="0021075E"/>
    <w:rsid w:val="00275017"/>
    <w:rsid w:val="002E5F94"/>
    <w:rsid w:val="002F2837"/>
    <w:rsid w:val="003102F7"/>
    <w:rsid w:val="003A0170"/>
    <w:rsid w:val="003B7669"/>
    <w:rsid w:val="00406781"/>
    <w:rsid w:val="00415868"/>
    <w:rsid w:val="00417D56"/>
    <w:rsid w:val="004710AE"/>
    <w:rsid w:val="0050453A"/>
    <w:rsid w:val="00562E48"/>
    <w:rsid w:val="00572103"/>
    <w:rsid w:val="005B1CA2"/>
    <w:rsid w:val="005B7B51"/>
    <w:rsid w:val="005E493D"/>
    <w:rsid w:val="005E5D8D"/>
    <w:rsid w:val="00605929"/>
    <w:rsid w:val="00620F12"/>
    <w:rsid w:val="00626DA9"/>
    <w:rsid w:val="00655BC8"/>
    <w:rsid w:val="006748B4"/>
    <w:rsid w:val="00744F7F"/>
    <w:rsid w:val="00754F51"/>
    <w:rsid w:val="00803756"/>
    <w:rsid w:val="00806871"/>
    <w:rsid w:val="008335C3"/>
    <w:rsid w:val="00866C77"/>
    <w:rsid w:val="008D1CCE"/>
    <w:rsid w:val="00900D39"/>
    <w:rsid w:val="00955BD6"/>
    <w:rsid w:val="009840A5"/>
    <w:rsid w:val="009A6332"/>
    <w:rsid w:val="009A7B24"/>
    <w:rsid w:val="009B788B"/>
    <w:rsid w:val="00A565ED"/>
    <w:rsid w:val="00A80882"/>
    <w:rsid w:val="00A92E10"/>
    <w:rsid w:val="00A95C67"/>
    <w:rsid w:val="00AF69C3"/>
    <w:rsid w:val="00B11AB3"/>
    <w:rsid w:val="00B97A89"/>
    <w:rsid w:val="00BA20C7"/>
    <w:rsid w:val="00BB5498"/>
    <w:rsid w:val="00BF4551"/>
    <w:rsid w:val="00C068CE"/>
    <w:rsid w:val="00C4316F"/>
    <w:rsid w:val="00C5416E"/>
    <w:rsid w:val="00C80E63"/>
    <w:rsid w:val="00CE51E3"/>
    <w:rsid w:val="00DB0588"/>
    <w:rsid w:val="00DB6CFC"/>
    <w:rsid w:val="00E31599"/>
    <w:rsid w:val="00E52C90"/>
    <w:rsid w:val="00E65EB8"/>
    <w:rsid w:val="00E8544F"/>
    <w:rsid w:val="00EA03C1"/>
    <w:rsid w:val="00EB65AA"/>
    <w:rsid w:val="00EC30BE"/>
    <w:rsid w:val="00ED7006"/>
    <w:rsid w:val="00EE64CD"/>
    <w:rsid w:val="00F25D43"/>
    <w:rsid w:val="00F262CC"/>
    <w:rsid w:val="00F474FD"/>
    <w:rsid w:val="00F66135"/>
    <w:rsid w:val="00F84DC5"/>
    <w:rsid w:val="00FB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2672A"/>
  <w15:docId w15:val="{CBD7089C-6CEB-4CE1-8279-7F09A4F7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E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929"/>
    <w:rPr>
      <w:sz w:val="18"/>
      <w:szCs w:val="18"/>
    </w:rPr>
  </w:style>
  <w:style w:type="paragraph" w:styleId="a7">
    <w:name w:val="Body Text Indent"/>
    <w:basedOn w:val="a"/>
    <w:link w:val="a8"/>
    <w:semiHidden/>
    <w:unhideWhenUsed/>
    <w:rsid w:val="003102F7"/>
    <w:pPr>
      <w:spacing w:line="360" w:lineRule="auto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a8">
    <w:name w:val="正文文本缩进 字符"/>
    <w:basedOn w:val="a0"/>
    <w:link w:val="a7"/>
    <w:semiHidden/>
    <w:rsid w:val="003102F7"/>
    <w:rPr>
      <w:rFonts w:ascii="宋体" w:eastAsia="宋体" w:hAnsi="宋体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C43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Xiongyu</cp:lastModifiedBy>
  <cp:revision>14</cp:revision>
  <cp:lastPrinted>2022-05-06T01:40:00Z</cp:lastPrinted>
  <dcterms:created xsi:type="dcterms:W3CDTF">2022-04-10T13:52:00Z</dcterms:created>
  <dcterms:modified xsi:type="dcterms:W3CDTF">2022-05-06T01:40:00Z</dcterms:modified>
</cp:coreProperties>
</file>