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color w:val="auto"/>
        </w:rPr>
      </w:pPr>
    </w:p>
    <w:p>
      <w:pPr>
        <w:jc w:val="both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  <w:sz w:val="44"/>
          <w:szCs w:val="44"/>
        </w:rPr>
      </w:pPr>
      <w:r>
        <w:rPr>
          <w:rFonts w:ascii="宋体" w:hAnsi="宋体" w:eastAsia="宋体"/>
          <w:color w:val="auto"/>
          <w:sz w:val="44"/>
          <w:szCs w:val="44"/>
        </w:rPr>
        <w:t>WMS系统与</w:t>
      </w:r>
      <w:r>
        <w:rPr>
          <w:rFonts w:hint="eastAsia" w:ascii="宋体" w:hAnsi="宋体" w:eastAsia="宋体"/>
          <w:color w:val="auto"/>
          <w:sz w:val="44"/>
          <w:szCs w:val="44"/>
        </w:rPr>
        <w:t>i</w:t>
      </w:r>
      <w:r>
        <w:rPr>
          <w:rFonts w:ascii="宋体" w:hAnsi="宋体" w:eastAsia="宋体"/>
          <w:color w:val="auto"/>
          <w:sz w:val="44"/>
          <w:szCs w:val="44"/>
        </w:rPr>
        <w:t>W</w:t>
      </w:r>
      <w:r>
        <w:rPr>
          <w:rFonts w:hint="eastAsia" w:ascii="宋体" w:hAnsi="宋体" w:eastAsia="宋体"/>
          <w:color w:val="auto"/>
          <w:sz w:val="44"/>
          <w:szCs w:val="44"/>
        </w:rPr>
        <w:t>M</w:t>
      </w:r>
      <w:r>
        <w:rPr>
          <w:rFonts w:ascii="宋体" w:hAnsi="宋体" w:eastAsia="宋体"/>
          <w:color w:val="auto"/>
          <w:sz w:val="44"/>
          <w:szCs w:val="44"/>
        </w:rPr>
        <w:t>S系统接口定义</w:t>
      </w: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both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  <w:sz w:val="36"/>
          <w:szCs w:val="36"/>
        </w:rPr>
      </w:pPr>
      <w:r>
        <w:rPr>
          <w:rFonts w:hint="eastAsia" w:ascii="宋体" w:hAnsi="宋体" w:eastAsia="宋体"/>
          <w:color w:val="auto"/>
          <w:sz w:val="36"/>
          <w:szCs w:val="36"/>
        </w:rPr>
        <w:t>上海胜模仓储设备有限公司</w:t>
      </w:r>
    </w:p>
    <w:p>
      <w:pPr>
        <w:jc w:val="center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  <w:sz w:val="36"/>
          <w:szCs w:val="36"/>
        </w:rPr>
        <w:t>2</w:t>
      </w:r>
      <w:r>
        <w:rPr>
          <w:rFonts w:ascii="宋体" w:hAnsi="宋体" w:eastAsia="宋体"/>
          <w:color w:val="auto"/>
          <w:sz w:val="36"/>
          <w:szCs w:val="36"/>
        </w:rPr>
        <w:t>02</w:t>
      </w:r>
      <w:r>
        <w:rPr>
          <w:rFonts w:hint="eastAsia" w:ascii="宋体" w:hAnsi="宋体" w:eastAsia="宋体"/>
          <w:color w:val="auto"/>
          <w:sz w:val="36"/>
          <w:szCs w:val="36"/>
          <w:lang w:val="en-US" w:eastAsia="zh-CN"/>
        </w:rPr>
        <w:t>3</w:t>
      </w:r>
      <w:r>
        <w:rPr>
          <w:rFonts w:hint="eastAsia" w:ascii="宋体" w:hAnsi="宋体" w:eastAsia="宋体"/>
          <w:color w:val="auto"/>
          <w:sz w:val="36"/>
          <w:szCs w:val="36"/>
        </w:rPr>
        <w:t>年</w:t>
      </w:r>
      <w:r>
        <w:rPr>
          <w:rFonts w:hint="eastAsia" w:ascii="宋体" w:hAnsi="宋体" w:eastAsia="宋体"/>
          <w:color w:val="auto"/>
          <w:sz w:val="36"/>
          <w:szCs w:val="36"/>
          <w:lang w:val="en-US" w:eastAsia="zh-CN"/>
        </w:rPr>
        <w:t>3</w:t>
      </w:r>
      <w:r>
        <w:rPr>
          <w:rFonts w:hint="eastAsia" w:ascii="宋体" w:hAnsi="宋体" w:eastAsia="宋体"/>
          <w:color w:val="auto"/>
          <w:sz w:val="36"/>
          <w:szCs w:val="36"/>
        </w:rPr>
        <w:t>月</w:t>
      </w: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ascii="宋体" w:hAnsi="宋体" w:eastAsia="宋体"/>
          <w:color w:val="auto"/>
        </w:rPr>
      </w:pPr>
    </w:p>
    <w:p>
      <w:pPr>
        <w:jc w:val="center"/>
        <w:rPr>
          <w:rFonts w:hint="eastAsia" w:ascii="宋体" w:hAnsi="宋体" w:eastAsia="宋体"/>
          <w:color w:val="auto"/>
          <w:lang w:val="en-US" w:eastAsia="zh-CN"/>
        </w:rPr>
      </w:pPr>
      <w:r>
        <w:rPr>
          <w:rFonts w:hint="eastAsia" w:ascii="宋体" w:hAnsi="宋体" w:eastAsia="宋体"/>
          <w:color w:val="auto"/>
        </w:rPr>
        <w:t>版本：V</w:t>
      </w:r>
      <w:r>
        <w:rPr>
          <w:rFonts w:ascii="宋体" w:hAnsi="宋体" w:eastAsia="宋体"/>
          <w:color w:val="auto"/>
        </w:rPr>
        <w:t>1.</w:t>
      </w:r>
      <w:r>
        <w:rPr>
          <w:rFonts w:hint="eastAsia" w:ascii="宋体" w:hAnsi="宋体" w:eastAsia="宋体"/>
          <w:color w:val="auto"/>
          <w:lang w:val="en-US" w:eastAsia="zh-CN"/>
        </w:rPr>
        <w:t>0</w:t>
      </w: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</w:rPr>
      </w:pPr>
    </w:p>
    <w:p>
      <w:pPr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</w:rPr>
        <w:t>版本历史：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134"/>
        <w:gridCol w:w="1417"/>
        <w:gridCol w:w="48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jc w:val="left"/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版本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修改人</w:t>
            </w:r>
          </w:p>
        </w:tc>
        <w:tc>
          <w:tcPr>
            <w:tcW w:w="1417" w:type="dxa"/>
          </w:tcPr>
          <w:p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修改时间</w:t>
            </w:r>
          </w:p>
        </w:tc>
        <w:tc>
          <w:tcPr>
            <w:tcW w:w="4893" w:type="dxa"/>
          </w:tcPr>
          <w:p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修改内容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>
            <w:pPr>
              <w:jc w:val="left"/>
              <w:rPr>
                <w:rFonts w:ascii="宋体" w:hAnsi="宋体" w:eastAsia="宋体"/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V1.0</w:t>
            </w:r>
          </w:p>
        </w:tc>
        <w:tc>
          <w:tcPr>
            <w:tcW w:w="1134" w:type="dxa"/>
          </w:tcPr>
          <w:p>
            <w:pPr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李文凤</w:t>
            </w:r>
          </w:p>
        </w:tc>
        <w:tc>
          <w:tcPr>
            <w:tcW w:w="1417" w:type="dxa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</w:rPr>
              <w:t>2</w:t>
            </w:r>
            <w:r>
              <w:rPr>
                <w:rFonts w:ascii="宋体" w:hAnsi="宋体" w:eastAsia="宋体"/>
                <w:color w:val="auto"/>
              </w:rPr>
              <w:t>0</w:t>
            </w: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23-03-03</w:t>
            </w:r>
          </w:p>
        </w:tc>
        <w:tc>
          <w:tcPr>
            <w:tcW w:w="4893" w:type="dxa"/>
          </w:tcPr>
          <w:p>
            <w:pPr>
              <w:rPr>
                <w:rFonts w:ascii="宋体" w:hAnsi="宋体" w:eastAsia="宋体"/>
                <w:color w:val="auto"/>
              </w:rPr>
            </w:pPr>
            <w:r>
              <w:rPr>
                <w:rFonts w:hint="eastAsia" w:ascii="宋体" w:hAnsi="宋体" w:eastAsia="宋体"/>
                <w:color w:val="auto"/>
              </w:rPr>
              <w:t>1</w:t>
            </w:r>
            <w:r>
              <w:rPr>
                <w:rFonts w:ascii="宋体" w:hAnsi="宋体" w:eastAsia="宋体"/>
                <w:color w:val="auto"/>
              </w:rPr>
              <w:t>.0</w:t>
            </w:r>
            <w:r>
              <w:rPr>
                <w:rFonts w:hint="eastAsia" w:ascii="宋体" w:hAnsi="宋体" w:eastAsia="宋体"/>
                <w:color w:val="auto"/>
              </w:rPr>
              <w:t>版本发布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top"/>
          </w:tcPr>
          <w:p>
            <w:pPr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ascii="宋体" w:hAnsi="宋体" w:eastAsia="宋体"/>
                <w:color w:val="auto"/>
              </w:rPr>
              <w:t>V</w:t>
            </w: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1</w:t>
            </w:r>
            <w:r>
              <w:rPr>
                <w:rFonts w:ascii="宋体" w:hAnsi="宋体" w:eastAsia="宋体"/>
                <w:color w:val="auto"/>
              </w:rPr>
              <w:t>.</w:t>
            </w: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李文凤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/>
              </w:rPr>
            </w:pPr>
            <w:r>
              <w:rPr>
                <w:rFonts w:hint="eastAsia" w:ascii="宋体" w:hAnsi="宋体" w:eastAsia="宋体"/>
                <w:color w:val="auto"/>
              </w:rPr>
              <w:t>2</w:t>
            </w:r>
            <w:r>
              <w:rPr>
                <w:rFonts w:ascii="宋体" w:hAnsi="宋体" w:eastAsia="宋体"/>
                <w:color w:val="auto"/>
              </w:rPr>
              <w:t>0</w:t>
            </w: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23-03-06</w:t>
            </w:r>
          </w:p>
        </w:tc>
        <w:tc>
          <w:tcPr>
            <w:tcW w:w="4893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修改一些字段和定义了接口路径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top"/>
          </w:tcPr>
          <w:p>
            <w:pPr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V1.4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李文凤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2023-03-08</w:t>
            </w:r>
          </w:p>
        </w:tc>
        <w:tc>
          <w:tcPr>
            <w:tcW w:w="4893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去掉了高货字段，入库类型改为必填选项,入库出库类型统一改为type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top"/>
          </w:tcPr>
          <w:p>
            <w:pPr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V2.0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任洁玉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2023-03-22</w:t>
            </w:r>
          </w:p>
        </w:tc>
        <w:tc>
          <w:tcPr>
            <w:tcW w:w="4893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更新接口，均有更新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top"/>
          </w:tcPr>
          <w:p>
            <w:pPr>
              <w:jc w:val="left"/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V3.0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任洁玉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eastAsia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2023-03-22</w:t>
            </w:r>
          </w:p>
        </w:tc>
        <w:tc>
          <w:tcPr>
            <w:tcW w:w="4893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更新任务类型，入库+出库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top"/>
          </w:tcPr>
          <w:p>
            <w:pPr>
              <w:jc w:val="left"/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V4.0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宋体" w:hAnsi="宋体" w:eastAsia="宋体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任洁玉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2023-03-23</w:t>
            </w:r>
          </w:p>
        </w:tc>
        <w:tc>
          <w:tcPr>
            <w:tcW w:w="4893" w:type="dxa"/>
            <w:vAlign w:val="top"/>
          </w:tcPr>
          <w:p>
            <w:pPr>
              <w:rPr>
                <w:rFonts w:hint="default" w:ascii="宋体" w:hAnsi="宋体" w:eastAsia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lang w:val="en-US" w:eastAsia="zh-CN"/>
              </w:rPr>
              <w:t>增加叉车作业通知接口</w:t>
            </w:r>
          </w:p>
        </w:tc>
      </w:tr>
    </w:tbl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jc w:val="center"/>
        <w:rPr>
          <w:rFonts w:hint="eastAsia" w:ascii="宋体" w:hAnsi="宋体" w:eastAsia="宋体"/>
          <w:color w:val="auto"/>
          <w:sz w:val="30"/>
          <w:szCs w:val="30"/>
        </w:rPr>
      </w:pPr>
      <w:r>
        <w:rPr>
          <w:rFonts w:hint="eastAsia" w:ascii="宋体" w:hAnsi="宋体" w:eastAsia="宋体"/>
          <w:color w:val="auto"/>
          <w:sz w:val="30"/>
          <w:szCs w:val="30"/>
        </w:rPr>
        <w:t xml:space="preserve">目 </w:t>
      </w:r>
      <w:r>
        <w:rPr>
          <w:rFonts w:ascii="宋体" w:hAnsi="宋体" w:eastAsia="宋体"/>
          <w:color w:val="auto"/>
          <w:sz w:val="30"/>
          <w:szCs w:val="30"/>
        </w:rPr>
        <w:t xml:space="preserve">  </w:t>
      </w:r>
      <w:r>
        <w:rPr>
          <w:rFonts w:hint="eastAsia" w:ascii="宋体" w:hAnsi="宋体" w:eastAsia="宋体"/>
          <w:color w:val="auto"/>
          <w:sz w:val="30"/>
          <w:szCs w:val="30"/>
        </w:rPr>
        <w:t>录</w:t>
      </w:r>
    </w:p>
    <w:sdt>
      <w:sdtPr>
        <w:rPr>
          <w:rFonts w:ascii="宋体" w:hAnsi="宋体" w:eastAsia="宋体" w:cstheme="minorBidi"/>
          <w:color w:val="auto"/>
          <w:kern w:val="2"/>
          <w:sz w:val="21"/>
          <w:szCs w:val="24"/>
          <w:lang w:val="en-US" w:eastAsia="zh-CN" w:bidi="ar-SA"/>
        </w:rPr>
        <w:id w:val="14745521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color w:val="auto"/>
          <w:kern w:val="2"/>
          <w:sz w:val="24"/>
          <w:szCs w:val="3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auto"/>
            </w:rPr>
          </w:pPr>
          <w:r>
            <w:rPr>
              <w:rFonts w:ascii="宋体" w:hAnsi="宋体" w:eastAsia="宋体"/>
              <w:color w:val="auto"/>
              <w:sz w:val="21"/>
            </w:rPr>
            <w:t>目录</w:t>
          </w:r>
        </w:p>
        <w:p>
          <w:pPr>
            <w:pStyle w:val="14"/>
            <w:tabs>
              <w:tab w:val="right" w:leader="dot" w:pos="8300"/>
            </w:tabs>
          </w:pPr>
          <w:r>
            <w:rPr>
              <w:rFonts w:hint="eastAsia" w:ascii="宋体" w:hAnsi="宋体" w:eastAsia="宋体" w:cstheme="minorBidi"/>
              <w:color w:val="auto"/>
              <w:kern w:val="2"/>
              <w:sz w:val="24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color w:val="auto"/>
              <w:kern w:val="2"/>
              <w:sz w:val="24"/>
              <w:szCs w:val="30"/>
              <w:lang w:val="en-US" w:eastAsia="zh-CN" w:bidi="ar-SA"/>
            </w:rPr>
            <w:instrText xml:space="preserve">TOC \o "1-1" \h \u </w:instrText>
          </w:r>
          <w:r>
            <w:rPr>
              <w:rFonts w:hint="eastAsia" w:ascii="宋体" w:hAnsi="宋体" w:eastAsia="宋体" w:cstheme="minorBidi"/>
              <w:color w:val="auto"/>
              <w:kern w:val="2"/>
              <w:sz w:val="24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instrText xml:space="preserve"> HYPERLINK \l _Toc28980 </w:instrText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fldChar w:fldCharType="separate"/>
          </w:r>
          <w:r>
            <w:rPr>
              <w:rFonts w:ascii="宋体" w:hAnsi="宋体" w:eastAsia="宋体"/>
            </w:rPr>
            <w:t xml:space="preserve">1. </w:t>
          </w:r>
          <w:r>
            <w:rPr>
              <w:rFonts w:hint="eastAsia" w:ascii="宋体" w:hAnsi="宋体" w:eastAsia="宋体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  <w:p>
          <w:pPr>
            <w:pStyle w:val="14"/>
            <w:tabs>
              <w:tab w:val="right" w:leader="dot" w:pos="8300"/>
            </w:tabs>
          </w:pP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instrText xml:space="preserve"> HYPERLINK \l _Toc5830 </w:instrText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fldChar w:fldCharType="separate"/>
          </w:r>
          <w:r>
            <w:rPr>
              <w:rFonts w:ascii="宋体" w:hAnsi="宋体" w:eastAsia="宋体"/>
            </w:rPr>
            <w:t xml:space="preserve">2. </w:t>
          </w:r>
          <w:r>
            <w:rPr>
              <w:rFonts w:hint="eastAsia" w:ascii="宋体" w:hAnsi="宋体" w:eastAsia="宋体"/>
            </w:rPr>
            <w:t>发送入库任务</w:t>
          </w:r>
          <w:r>
            <w:tab/>
          </w:r>
          <w:r>
            <w:fldChar w:fldCharType="begin"/>
          </w:r>
          <w:r>
            <w:instrText xml:space="preserve"> PAGEREF _Toc5830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  <w:p>
          <w:pPr>
            <w:pStyle w:val="14"/>
            <w:tabs>
              <w:tab w:val="right" w:leader="dot" w:pos="8300"/>
            </w:tabs>
          </w:pP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instrText xml:space="preserve"> HYPERLINK \l _Toc15681 </w:instrText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lang w:val="en-US" w:eastAsia="zh-CN"/>
            </w:rPr>
            <w:t xml:space="preserve">3. </w:t>
          </w:r>
          <w:r>
            <w:rPr>
              <w:rFonts w:hint="eastAsia" w:ascii="宋体" w:hAnsi="宋体" w:eastAsia="宋体"/>
            </w:rPr>
            <w:t>入库</w:t>
          </w:r>
          <w:r>
            <w:rPr>
              <w:rFonts w:hint="eastAsia" w:ascii="宋体" w:hAnsi="宋体" w:eastAsia="宋体"/>
              <w:lang w:val="en-US" w:eastAsia="zh-CN"/>
            </w:rPr>
            <w:t>任务完成回告</w:t>
          </w:r>
          <w:r>
            <w:tab/>
          </w:r>
          <w:r>
            <w:fldChar w:fldCharType="begin"/>
          </w:r>
          <w:r>
            <w:instrText xml:space="preserve"> PAGEREF _Toc15681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  <w:p>
          <w:pPr>
            <w:pStyle w:val="14"/>
            <w:tabs>
              <w:tab w:val="right" w:leader="dot" w:pos="8300"/>
            </w:tabs>
          </w:pP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instrText xml:space="preserve"> HYPERLINK \l _Toc10155 </w:instrText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fldChar w:fldCharType="separate"/>
          </w:r>
          <w:r>
            <w:rPr>
              <w:rFonts w:ascii="宋体" w:hAnsi="宋体" w:eastAsia="宋体"/>
            </w:rPr>
            <w:t xml:space="preserve">4. </w:t>
          </w:r>
          <w:r>
            <w:rPr>
              <w:rFonts w:hint="eastAsia" w:ascii="宋体" w:hAnsi="宋体" w:eastAsia="宋体"/>
            </w:rPr>
            <w:t>发送出库任务</w:t>
          </w:r>
          <w:r>
            <w:tab/>
          </w:r>
          <w:r>
            <w:fldChar w:fldCharType="begin"/>
          </w:r>
          <w:r>
            <w:instrText xml:space="preserve"> PAGEREF _Toc10155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  <w:p>
          <w:pPr>
            <w:pStyle w:val="14"/>
            <w:tabs>
              <w:tab w:val="right" w:leader="dot" w:pos="8300"/>
            </w:tabs>
          </w:pP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instrText xml:space="preserve"> HYPERLINK \l _Toc9359 </w:instrText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lang w:val="en-US" w:eastAsia="zh-CN"/>
            </w:rPr>
            <w:t>5. 出</w:t>
          </w:r>
          <w:r>
            <w:rPr>
              <w:rFonts w:hint="eastAsia" w:ascii="宋体" w:hAnsi="宋体" w:eastAsia="宋体"/>
            </w:rPr>
            <w:t>库</w:t>
          </w:r>
          <w:r>
            <w:rPr>
              <w:rFonts w:hint="eastAsia" w:ascii="宋体" w:hAnsi="宋体" w:eastAsia="宋体"/>
              <w:lang w:val="en-US" w:eastAsia="zh-CN"/>
            </w:rPr>
            <w:t>任务完成回告</w:t>
          </w:r>
          <w:r>
            <w:tab/>
          </w:r>
          <w:r>
            <w:fldChar w:fldCharType="begin"/>
          </w:r>
          <w:r>
            <w:instrText xml:space="preserve"> PAGEREF _Toc9359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  <w:p>
          <w:pPr>
            <w:pStyle w:val="14"/>
            <w:tabs>
              <w:tab w:val="right" w:leader="dot" w:pos="8300"/>
            </w:tabs>
          </w:pP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instrText xml:space="preserve"> HYPERLINK \l _Toc14442 </w:instrText>
          </w:r>
          <w:r>
            <w:rPr>
              <w:rFonts w:hint="eastAsia" w:ascii="宋体" w:hAnsi="宋体" w:eastAsia="宋体" w:cstheme="minorBidi"/>
              <w:kern w:val="2"/>
              <w:szCs w:val="30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lang w:val="en-US" w:eastAsia="zh-CN"/>
            </w:rPr>
            <w:t>6. 叉车作业通知</w:t>
          </w:r>
          <w:r>
            <w:tab/>
          </w:r>
          <w:r>
            <w:fldChar w:fldCharType="begin"/>
          </w:r>
          <w:r>
            <w:instrText xml:space="preserve"> PAGEREF _Toc14442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  <w:p>
          <w:pPr>
            <w:jc w:val="center"/>
            <w:rPr>
              <w:rFonts w:hint="eastAsia" w:ascii="宋体" w:hAnsi="宋体" w:eastAsia="宋体" w:cstheme="minorBidi"/>
              <w:color w:val="auto"/>
              <w:kern w:val="2"/>
              <w:sz w:val="24"/>
              <w:szCs w:val="30"/>
              <w:lang w:val="en-US" w:eastAsia="zh-CN" w:bidi="ar-SA"/>
            </w:rPr>
            <w:sectPr>
              <w:headerReference r:id="rId3" w:type="default"/>
              <w:footerReference r:id="rId4" w:type="default"/>
              <w:pgSz w:w="11900" w:h="16840"/>
              <w:pgMar w:top="1440" w:right="1800" w:bottom="1440" w:left="1800" w:header="851" w:footer="992" w:gutter="0"/>
              <w:cols w:space="425" w:num="1"/>
              <w:docGrid w:type="lines" w:linePitch="423" w:charSpace="0"/>
            </w:sectPr>
          </w:pPr>
          <w:r>
            <w:rPr>
              <w:rFonts w:hint="eastAsia" w:ascii="宋体" w:hAnsi="宋体" w:eastAsia="宋体" w:cstheme="minorBidi"/>
              <w:color w:val="auto"/>
              <w:kern w:val="2"/>
              <w:szCs w:val="30"/>
              <w:lang w:val="en-US" w:eastAsia="zh-CN" w:bidi="ar-SA"/>
            </w:rPr>
            <w:fldChar w:fldCharType="end"/>
          </w:r>
        </w:p>
      </w:sdtContent>
    </w:sdt>
    <w:p>
      <w:pPr>
        <w:jc w:val="center"/>
        <w:rPr>
          <w:rFonts w:hint="eastAsia" w:ascii="宋体" w:hAnsi="宋体" w:eastAsia="宋体" w:cstheme="minorBidi"/>
          <w:color w:val="auto"/>
          <w:kern w:val="2"/>
          <w:sz w:val="24"/>
          <w:szCs w:val="30"/>
          <w:lang w:val="en-US" w:eastAsia="zh-CN" w:bidi="ar-SA"/>
        </w:rPr>
      </w:pPr>
    </w:p>
    <w:p>
      <w:pPr>
        <w:rPr>
          <w:rFonts w:ascii="宋体" w:hAnsi="宋体" w:eastAsia="宋体"/>
          <w:color w:val="auto"/>
          <w:sz w:val="30"/>
          <w:szCs w:val="30"/>
        </w:rPr>
      </w:pPr>
    </w:p>
    <w:p>
      <w:pPr>
        <w:pStyle w:val="3"/>
        <w:numPr>
          <w:ilvl w:val="0"/>
          <w:numId w:val="1"/>
        </w:numPr>
        <w:outlineLvl w:val="0"/>
        <w:rPr>
          <w:rFonts w:ascii="宋体" w:hAnsi="宋体" w:eastAsia="宋体"/>
          <w:color w:val="auto"/>
        </w:rPr>
      </w:pPr>
      <w:bookmarkStart w:id="0" w:name="_Toc46848066"/>
      <w:bookmarkStart w:id="1" w:name="_Toc28980"/>
      <w:r>
        <w:rPr>
          <w:rFonts w:hint="eastAsia" w:ascii="宋体" w:hAnsi="宋体" w:eastAsia="宋体"/>
          <w:color w:val="auto"/>
        </w:rPr>
        <w:t>概述</w:t>
      </w:r>
      <w:bookmarkEnd w:id="0"/>
      <w:bookmarkEnd w:id="1"/>
    </w:p>
    <w:p>
      <w:pPr>
        <w:ind w:firstLine="420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</w:rPr>
        <w:t>本接口定义了</w:t>
      </w:r>
      <w:r>
        <w:rPr>
          <w:rFonts w:hint="eastAsia" w:ascii="宋体" w:hAnsi="宋体" w:eastAsia="宋体"/>
          <w:color w:val="auto"/>
          <w:lang w:val="en-US" w:eastAsia="zh-CN"/>
        </w:rPr>
        <w:t>WMS</w:t>
      </w:r>
      <w:r>
        <w:rPr>
          <w:rFonts w:hint="eastAsia" w:ascii="宋体" w:hAnsi="宋体" w:eastAsia="宋体"/>
          <w:color w:val="auto"/>
        </w:rPr>
        <w:t>与i</w:t>
      </w:r>
      <w:r>
        <w:rPr>
          <w:rFonts w:hint="eastAsia" w:ascii="宋体" w:hAnsi="宋体" w:eastAsia="宋体"/>
          <w:color w:val="auto"/>
          <w:lang w:val="en-US" w:eastAsia="zh-CN"/>
        </w:rPr>
        <w:t>-</w:t>
      </w:r>
      <w:r>
        <w:rPr>
          <w:rFonts w:hint="eastAsia" w:ascii="宋体" w:hAnsi="宋体" w:eastAsia="宋体"/>
          <w:color w:val="auto"/>
        </w:rPr>
        <w:t>WMS间的系统交互方法。</w:t>
      </w:r>
    </w:p>
    <w:p>
      <w:pPr>
        <w:ind w:firstLine="420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</w:rPr>
        <w:t>系统间的交互如下图所示：</w:t>
      </w:r>
    </w:p>
    <w:p>
      <w:pPr>
        <w:ind w:firstLine="420"/>
        <w:rPr>
          <w:rFonts w:ascii="宋体" w:hAnsi="宋体" w:eastAsia="宋体"/>
          <w:color w:val="auto"/>
        </w:rPr>
      </w:pPr>
      <w:r>
        <w:drawing>
          <wp:inline distT="0" distB="0" distL="114300" distR="114300">
            <wp:extent cx="4616450" cy="20447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ascii="宋体" w:hAnsi="宋体" w:eastAsia="宋体"/>
          <w:color w:val="auto"/>
        </w:rPr>
      </w:pPr>
      <w:r>
        <w:rPr>
          <w:rFonts w:ascii="宋体" w:hAnsi="宋体" w:eastAsia="宋体"/>
          <w:color w:val="auto"/>
        </w:rPr>
        <w:t>WMS</w:t>
      </w:r>
      <w:r>
        <w:rPr>
          <w:rFonts w:hint="eastAsia" w:ascii="宋体" w:hAnsi="宋体" w:eastAsia="宋体"/>
          <w:color w:val="auto"/>
        </w:rPr>
        <w:t>和iWMS之间的数据接口协议全部采用HTTP</w:t>
      </w:r>
      <w:r>
        <w:rPr>
          <w:rFonts w:ascii="宋体" w:hAnsi="宋体" w:eastAsia="宋体"/>
          <w:color w:val="auto"/>
        </w:rPr>
        <w:t xml:space="preserve"> REST</w:t>
      </w:r>
      <w:r>
        <w:rPr>
          <w:rFonts w:hint="eastAsia" w:ascii="宋体" w:hAnsi="宋体" w:eastAsia="宋体"/>
          <w:color w:val="auto"/>
        </w:rPr>
        <w:t>接口形式，以POST方式提交json格式数据请求并返回json格式数据。</w:t>
      </w:r>
    </w:p>
    <w:p>
      <w:pPr>
        <w:ind w:firstLine="420"/>
        <w:rPr>
          <w:rFonts w:ascii="宋体" w:hAnsi="宋体" w:eastAsia="宋体"/>
          <w:color w:val="auto"/>
        </w:rPr>
      </w:pPr>
    </w:p>
    <w:p>
      <w:pPr>
        <w:ind w:firstLine="420"/>
        <w:rPr>
          <w:rFonts w:ascii="宋体" w:hAnsi="宋体" w:eastAsia="宋体"/>
          <w:color w:val="auto"/>
        </w:rPr>
      </w:pPr>
    </w:p>
    <w:p>
      <w:pPr>
        <w:pStyle w:val="3"/>
        <w:numPr>
          <w:ilvl w:val="0"/>
          <w:numId w:val="1"/>
        </w:numPr>
        <w:outlineLvl w:val="0"/>
        <w:rPr>
          <w:rFonts w:ascii="宋体" w:hAnsi="宋体" w:eastAsia="宋体"/>
          <w:color w:val="auto"/>
        </w:rPr>
      </w:pPr>
      <w:bookmarkStart w:id="2" w:name="_Toc46848067"/>
      <w:bookmarkStart w:id="3" w:name="_Toc5830"/>
      <w:r>
        <w:rPr>
          <w:rFonts w:hint="eastAsia" w:ascii="宋体" w:hAnsi="宋体" w:eastAsia="宋体"/>
          <w:color w:val="auto"/>
        </w:rPr>
        <w:t>发送入库任务</w:t>
      </w:r>
      <w:bookmarkEnd w:id="2"/>
      <w:bookmarkEnd w:id="3"/>
    </w:p>
    <w:p>
      <w:r>
        <w:rPr>
          <w:rFonts w:hint="eastAsia" w:ascii="宋体" w:hAnsi="宋体" w:eastAsia="宋体"/>
          <w:color w:val="auto"/>
        </w:rPr>
        <w:t>在S</w:t>
      </w:r>
      <w:r>
        <w:rPr>
          <w:rFonts w:ascii="宋体" w:hAnsi="宋体" w:eastAsia="宋体"/>
          <w:color w:val="auto"/>
        </w:rPr>
        <w:t>EMA</w:t>
      </w:r>
      <w:r>
        <w:rPr>
          <w:rFonts w:hint="eastAsia" w:ascii="宋体" w:hAnsi="宋体" w:eastAsia="宋体"/>
          <w:color w:val="auto"/>
        </w:rPr>
        <w:t>-iWMS中打印可用托盘码并粘贴在托盘上时，通过扫码将托盘码和物料编码进行绑定，完成组盘过程，这时WM</w:t>
      </w:r>
      <w:r>
        <w:rPr>
          <w:rFonts w:ascii="宋体" w:hAnsi="宋体" w:eastAsia="宋体"/>
          <w:color w:val="auto"/>
        </w:rPr>
        <w:t>S</w:t>
      </w:r>
      <w:r>
        <w:rPr>
          <w:rFonts w:hint="eastAsia" w:ascii="宋体" w:hAnsi="宋体" w:eastAsia="宋体"/>
          <w:color w:val="auto"/>
        </w:rPr>
        <w:t>系统向S</w:t>
      </w:r>
      <w:r>
        <w:rPr>
          <w:rFonts w:ascii="宋体" w:hAnsi="宋体" w:eastAsia="宋体"/>
          <w:color w:val="auto"/>
        </w:rPr>
        <w:t>EMA</w:t>
      </w:r>
      <w:r>
        <w:rPr>
          <w:rFonts w:hint="eastAsia" w:ascii="宋体" w:hAnsi="宋体" w:eastAsia="宋体"/>
          <w:color w:val="auto"/>
        </w:rPr>
        <w:t>-iWMS系统发送入库任务通知，S</w:t>
      </w:r>
      <w:r>
        <w:rPr>
          <w:rFonts w:ascii="宋体" w:hAnsi="宋体" w:eastAsia="宋体"/>
          <w:color w:val="auto"/>
        </w:rPr>
        <w:t>EMA</w:t>
      </w:r>
      <w:r>
        <w:rPr>
          <w:rFonts w:hint="eastAsia" w:ascii="宋体" w:hAnsi="宋体" w:eastAsia="宋体"/>
          <w:color w:val="auto"/>
        </w:rPr>
        <w:t>-iWMS系统接收，在SEMA</w:t>
      </w:r>
      <w:r>
        <w:rPr>
          <w:rFonts w:ascii="宋体" w:hAnsi="宋体" w:eastAsia="宋体"/>
          <w:color w:val="auto"/>
        </w:rPr>
        <w:t>-</w:t>
      </w:r>
      <w:r>
        <w:rPr>
          <w:rFonts w:hint="eastAsia" w:ascii="宋体" w:hAnsi="宋体" w:eastAsia="宋体"/>
          <w:color w:val="auto"/>
        </w:rPr>
        <w:t>iWCS接收到入库口的光电扫描成功指令后</w:t>
      </w:r>
      <w:r>
        <w:rPr>
          <w:rFonts w:hint="eastAsia" w:ascii="宋体" w:hAnsi="宋体" w:eastAsia="宋体"/>
          <w:color w:val="auto"/>
          <w:lang w:eastAsia="zh-CN"/>
        </w:rPr>
        <w:t>，</w:t>
      </w:r>
      <w:r>
        <w:rPr>
          <w:rFonts w:hint="eastAsia" w:ascii="宋体" w:hAnsi="宋体" w:eastAsia="宋体"/>
          <w:color w:val="auto"/>
        </w:rPr>
        <w:t>安排车辆进行入库搬运操作。</w:t>
      </w:r>
      <w:r>
        <w:rPr>
          <w:rFonts w:hint="eastAsia" w:ascii="宋体" w:hAnsi="宋体" w:eastAsia="宋体"/>
          <w:color w:val="auto"/>
          <w:highlight w:val="yellow"/>
        </w:rPr>
        <w:fldChar w:fldCharType="begin"/>
      </w:r>
      <w:r>
        <w:rPr>
          <w:rFonts w:hint="eastAsia" w:ascii="宋体" w:hAnsi="宋体" w:eastAsia="宋体"/>
          <w:color w:val="auto"/>
          <w:highlight w:val="yellow"/>
        </w:rPr>
        <w:instrText xml:space="preserve"> HYPERLINK "http://SEMA-iWMS_service_ip:port/iwms/wcs/api/manual/manualCreateInTask" </w:instrText>
      </w:r>
      <w:r>
        <w:rPr>
          <w:rFonts w:hint="eastAsia" w:ascii="宋体" w:hAnsi="宋体" w:eastAsia="宋体"/>
          <w:color w:val="auto"/>
          <w:highlight w:val="yellow"/>
        </w:rPr>
        <w:fldChar w:fldCharType="separate"/>
      </w:r>
    </w:p>
    <w:p/>
    <w:p>
      <w:pPr>
        <w:spacing w:line="18" w:lineRule="exact"/>
      </w:pPr>
    </w:p>
    <w:tbl>
      <w:tblPr>
        <w:tblStyle w:val="38"/>
        <w:tblW w:w="5037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8"/>
        <w:gridCol w:w="1943"/>
        <w:gridCol w:w="1540"/>
        <w:gridCol w:w="1606"/>
        <w:gridCol w:w="1230"/>
        <w:gridCol w:w="300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5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口提供者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jc w:val="center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hint="eastAsia" w:ascii="黑体" w:hAnsi="黑体" w:eastAsia="黑体" w:cs="黑体"/>
                <w:spacing w:val="9"/>
                <w:sz w:val="20"/>
                <w:szCs w:val="20"/>
                <w:lang w:val="en-US" w:eastAsia="zh-CN"/>
              </w:rPr>
              <w:t>SEMA-IWMS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tcBorders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口地址</w:t>
            </w: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jc w:val="center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>http://[ip:port]/</w:t>
            </w:r>
            <w:r>
              <w:rPr>
                <w:rFonts w:hint="eastAsia" w:ascii="等线" w:hAnsi="等线" w:eastAsia="等线" w:cs="等线"/>
                <w:spacing w:val="1"/>
                <w:sz w:val="21"/>
                <w:szCs w:val="21"/>
                <w:lang w:val="en-US" w:eastAsia="zh-CN"/>
              </w:rPr>
              <w:t>iwms/</w:t>
            </w:r>
            <w:r>
              <w:rPr>
                <w:rFonts w:hint="eastAsia" w:ascii="等线" w:hAnsi="等线" w:eastAsia="等线" w:cs="等线"/>
                <w:spacing w:val="1"/>
                <w:sz w:val="21"/>
                <w:szCs w:val="21"/>
              </w:rPr>
              <w:t>api/</w:t>
            </w:r>
            <w:r>
              <w:rPr>
                <w:rFonts w:hint="eastAsia" w:ascii="等线" w:hAnsi="等线" w:eastAsia="等线" w:cs="等线"/>
                <w:spacing w:val="1"/>
                <w:sz w:val="21"/>
                <w:szCs w:val="21"/>
                <w:lang w:val="en-US" w:eastAsia="zh-CN"/>
              </w:rPr>
              <w:t>createInTask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29" w:lineRule="auto"/>
              <w:ind w:left="117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调用方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式</w:t>
            </w:r>
          </w:p>
        </w:tc>
        <w:tc>
          <w:tcPr>
            <w:tcW w:w="4417" w:type="pct"/>
            <w:gridSpan w:val="5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79" w:line="193" w:lineRule="auto"/>
              <w:jc w:val="center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1"/>
                <w:sz w:val="20"/>
                <w:szCs w:val="20"/>
              </w:rPr>
              <w:t>P</w:t>
            </w:r>
            <w:r>
              <w:rPr>
                <w:rFonts w:ascii="等线" w:hAnsi="等线" w:eastAsia="等线" w:cs="等线"/>
                <w:sz w:val="20"/>
                <w:szCs w:val="20"/>
              </w:rPr>
              <w:t>OST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EAAAA"/>
            <w:vAlign w:val="top"/>
          </w:tcPr>
          <w:p>
            <w:pPr>
              <w:spacing w:before="54" w:line="229" w:lineRule="auto"/>
              <w:ind w:left="116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参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数说明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spacing w:before="54" w:line="230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入参数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setPlateId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组盘ID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任务唯一标识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任务类型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 入库,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highIn 高货入库</w:t>
            </w:r>
          </w:p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urgencyIn 紧急入库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trayNo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托盘号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spacing w:before="53" w:line="240" w:lineRule="auto"/>
              <w:ind w:left="123"/>
              <w:jc w:val="left"/>
              <w:rPr>
                <w:rFonts w:hint="eastAsia" w:ascii="黑体" w:hAnsi="黑体" w:eastAsia="黑体" w:cs="黑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frequence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周转频次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1-5，5频次最高，1最低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spacing w:before="53" w:line="240" w:lineRule="auto"/>
              <w:ind w:left="123"/>
              <w:jc w:val="left"/>
              <w:rPr>
                <w:rFonts w:hint="eastAsia" w:ascii="黑体" w:hAnsi="黑体" w:eastAsia="黑体" w:cs="黑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shd w:val="clear" w:color="auto" w:fill="FEF2CC" w:themeFill="accent4" w:themeFillTint="32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startLayer</w:t>
            </w:r>
            <w:bookmarkStart w:id="15" w:name="_GoBack"/>
            <w:bookmarkEnd w:id="15"/>
          </w:p>
        </w:tc>
        <w:tc>
          <w:tcPr>
            <w:tcW w:w="730" w:type="pct"/>
            <w:tcBorders>
              <w:left w:val="single" w:color="auto" w:sz="4" w:space="0"/>
            </w:tcBorders>
            <w:shd w:val="clear" w:color="auto" w:fill="FEF2CC" w:themeFill="accent4" w:themeFillTint="32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入库点</w:t>
            </w:r>
          </w:p>
        </w:tc>
        <w:tc>
          <w:tcPr>
            <w:tcW w:w="761" w:type="pct"/>
            <w:shd w:val="clear" w:color="auto" w:fill="FEF2CC" w:themeFill="accent4" w:themeFillTint="32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shd w:val="clear" w:color="auto" w:fill="FEF2CC" w:themeFill="accent4" w:themeFillTint="32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shd w:val="clear" w:color="auto" w:fill="FEF2CC" w:themeFill="accent4" w:themeFillTint="32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特殊入库起点（暂定）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spacing w:before="53" w:line="240" w:lineRule="auto"/>
              <w:ind w:left="123"/>
              <w:jc w:val="left"/>
              <w:rPr>
                <w:rFonts w:hint="eastAsia" w:ascii="黑体" w:hAnsi="黑体" w:eastAsia="黑体" w:cs="黑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shd w:val="clear" w:color="auto" w:fill="auto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  <w:t>materialType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shd w:val="clear" w:color="auto" w:fill="auto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物料类型</w:t>
            </w:r>
          </w:p>
        </w:tc>
        <w:tc>
          <w:tcPr>
            <w:tcW w:w="761" w:type="pct"/>
            <w:shd w:val="clear" w:color="auto" w:fill="auto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shd w:val="clear" w:color="auto" w:fill="auto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FF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shd w:val="clear" w:color="auto" w:fill="auto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parameters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Object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出参数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1" w:line="283" w:lineRule="exact"/>
              <w:ind w:left="121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pacing w:val="6"/>
                <w:position w:val="4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4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请求结果代码</w:t>
            </w:r>
          </w:p>
        </w:tc>
        <w:tc>
          <w:tcPr>
            <w:tcW w:w="761" w:type="pct"/>
            <w:vAlign w:val="top"/>
          </w:tcPr>
          <w:p>
            <w:pPr>
              <w:spacing w:before="21" w:line="296" w:lineRule="exact"/>
              <w:ind w:left="124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2"/>
                <w:position w:val="3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响应码：2</w:t>
            </w:r>
            <w:r>
              <w:rPr>
                <w:rFonts w:ascii="等线" w:hAnsi="等线" w:eastAsia="等线" w:cs="等线"/>
                <w:sz w:val="20"/>
                <w:szCs w:val="20"/>
              </w:rPr>
              <w:t>00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：接收成功，</w:t>
            </w:r>
          </w:p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4</w:t>
            </w:r>
            <w:r>
              <w:rPr>
                <w:rFonts w:ascii="等线" w:hAnsi="等线" w:eastAsia="等线" w:cs="等线"/>
                <w:sz w:val="20"/>
                <w:szCs w:val="20"/>
              </w:rPr>
              <w:t>03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：校验失败</w:t>
            </w:r>
          </w:p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9</w:t>
            </w:r>
            <w:r>
              <w:rPr>
                <w:rFonts w:ascii="等线" w:hAnsi="等线" w:eastAsia="等线" w:cs="等线"/>
                <w:sz w:val="20"/>
                <w:szCs w:val="20"/>
              </w:rPr>
              <w:t>99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：异常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0" w:line="284" w:lineRule="exact"/>
              <w:ind w:left="121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4"/>
                <w:position w:val="4"/>
                <w:sz w:val="20"/>
                <w:szCs w:val="20"/>
                <w:lang w:val="en-US" w:eastAsia="zh-CN"/>
              </w:rPr>
              <w:t>msg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请求结果描述</w:t>
            </w:r>
          </w:p>
        </w:tc>
        <w:tc>
          <w:tcPr>
            <w:tcW w:w="761" w:type="pct"/>
            <w:vAlign w:val="top"/>
          </w:tcPr>
          <w:p>
            <w:pPr>
              <w:spacing w:before="20" w:line="284" w:lineRule="exact"/>
              <w:ind w:left="114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4"/>
                <w:sz w:val="20"/>
                <w:szCs w:val="20"/>
              </w:rPr>
              <w:t>S</w:t>
            </w:r>
            <w:r>
              <w:rPr>
                <w:rFonts w:ascii="等线" w:hAnsi="等线" w:eastAsia="等线" w:cs="等线"/>
                <w:spacing w:val="3"/>
                <w:position w:val="4"/>
                <w:sz w:val="20"/>
                <w:szCs w:val="20"/>
              </w:rPr>
              <w:t>t</w:t>
            </w:r>
            <w:r>
              <w:rPr>
                <w:rFonts w:ascii="等线" w:hAnsi="等线" w:eastAsia="等线" w:cs="等线"/>
                <w:spacing w:val="2"/>
                <w:position w:val="4"/>
                <w:sz w:val="20"/>
                <w:szCs w:val="20"/>
              </w:rPr>
              <w:t>ring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c</w:t>
            </w:r>
            <w:r>
              <w:rPr>
                <w:rFonts w:ascii="等线" w:hAnsi="等线" w:eastAsia="等线" w:cs="等线"/>
                <w:sz w:val="20"/>
                <w:szCs w:val="20"/>
              </w:rPr>
              <w:t>ode</w:t>
            </w:r>
            <w:r>
              <w:rPr>
                <w:rFonts w:ascii="等线" w:hAnsi="等线" w:eastAsia="等线" w:cs="等线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!= </w:t>
            </w:r>
            <w:r>
              <w:rPr>
                <w:rFonts w:hint="eastAsia" w:ascii="等线" w:hAnsi="等线" w:eastAsia="等线" w:cs="等线"/>
                <w:spacing w:val="8"/>
                <w:sz w:val="20"/>
                <w:szCs w:val="20"/>
                <w:lang w:val="en-US" w:eastAsia="zh-CN"/>
              </w:rPr>
              <w:t>20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时可填入异常描</w:t>
            </w:r>
            <w:r>
              <w:rPr>
                <w:rFonts w:ascii="黑体" w:hAnsi="黑体" w:eastAsia="黑体" w:cs="黑体"/>
                <w:sz w:val="20"/>
                <w:szCs w:val="20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述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信息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23" w:line="284" w:lineRule="exact"/>
              <w:ind w:left="120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3"/>
                <w:position w:val="5"/>
                <w:sz w:val="20"/>
                <w:szCs w:val="20"/>
                <w:lang w:val="en-US" w:eastAsia="zh-CN"/>
              </w:rPr>
              <w:t>data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1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23" w:line="298" w:lineRule="exact"/>
              <w:ind w:left="117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3"/>
                <w:sz w:val="20"/>
                <w:szCs w:val="20"/>
              </w:rPr>
              <w:t>O</w:t>
            </w:r>
            <w:r>
              <w:rPr>
                <w:rFonts w:ascii="等线" w:hAnsi="等线" w:eastAsia="等线" w:cs="等线"/>
                <w:spacing w:val="3"/>
                <w:position w:val="3"/>
                <w:sz w:val="20"/>
                <w:szCs w:val="20"/>
              </w:rPr>
              <w:t>b</w:t>
            </w:r>
            <w:r>
              <w:rPr>
                <w:rFonts w:ascii="等线" w:hAnsi="等线" w:eastAsia="等线" w:cs="等线"/>
                <w:spacing w:val="2"/>
                <w:position w:val="3"/>
                <w:sz w:val="20"/>
                <w:szCs w:val="20"/>
              </w:rPr>
              <w:t>ject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default" w:ascii="Arial" w:eastAsiaTheme="minorEastAsia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/>
                <w:sz w:val="21"/>
                <w:highlight w:val="none"/>
                <w:lang w:val="en-US" w:eastAsia="zh-CN"/>
              </w:rPr>
              <w:t>请求示例</w:t>
            </w:r>
          </w:p>
        </w:tc>
        <w:tc>
          <w:tcPr>
            <w:tcW w:w="4417" w:type="pct"/>
            <w:gridSpan w:val="5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接口发送：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"setPlateId"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"00000001"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"highIn"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"trayNo"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"NT001"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"frequence"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"startLayer"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materialType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"长纤维"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"parameters"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接口回传：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pStyle w:val="19"/>
        <w:keepNext w:val="0"/>
        <w:keepLines w:val="0"/>
        <w:widowControl/>
        <w:suppressLineNumbers w:val="0"/>
        <w:shd w:val="clear" w:fill="FFFFFF"/>
        <w:rPr>
          <w:rStyle w:val="26"/>
          <w:rFonts w:hint="default" w:cs="Times New Roman"/>
          <w:highlight w:val="yellow"/>
          <w:lang w:val="en-US" w:eastAsia="zh-CN"/>
        </w:rPr>
      </w:pPr>
    </w:p>
    <w:p>
      <w:pPr>
        <w:rPr>
          <w:color w:val="auto"/>
        </w:rPr>
      </w:pPr>
      <w:r>
        <w:rPr>
          <w:rFonts w:hint="eastAsia" w:ascii="宋体" w:hAnsi="宋体" w:eastAsia="宋体"/>
          <w:color w:val="auto"/>
          <w:highlight w:val="yellow"/>
        </w:rPr>
        <w:fldChar w:fldCharType="end"/>
      </w:r>
    </w:p>
    <w:p>
      <w:pPr>
        <w:pStyle w:val="3"/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宋体" w:hAnsi="宋体" w:eastAsia="宋体"/>
          <w:color w:val="auto"/>
          <w:lang w:val="en-US" w:eastAsia="zh-CN"/>
        </w:rPr>
      </w:pPr>
      <w:bookmarkStart w:id="4" w:name="_Toc15681"/>
      <w:r>
        <w:rPr>
          <w:rFonts w:hint="eastAsia" w:ascii="宋体" w:hAnsi="宋体" w:eastAsia="宋体"/>
          <w:color w:val="auto"/>
        </w:rPr>
        <w:t>入库</w:t>
      </w:r>
      <w:r>
        <w:rPr>
          <w:rFonts w:hint="eastAsia" w:ascii="宋体" w:hAnsi="宋体" w:eastAsia="宋体"/>
          <w:color w:val="auto"/>
          <w:lang w:val="en-US" w:eastAsia="zh-CN"/>
        </w:rPr>
        <w:t>任务完成回告</w:t>
      </w:r>
      <w:bookmarkEnd w:id="4"/>
    </w:p>
    <w:p>
      <w:pPr>
        <w:rPr>
          <w:rFonts w:hint="eastAsia" w:ascii="宋体" w:hAnsi="宋体" w:eastAsia="宋体"/>
          <w:color w:val="auto"/>
          <w:lang w:val="en-US" w:eastAsia="zh-CN"/>
        </w:rPr>
      </w:pPr>
      <w:r>
        <w:rPr>
          <w:rFonts w:hint="eastAsia" w:ascii="宋体" w:hAnsi="宋体" w:eastAsia="宋体"/>
          <w:color w:val="auto"/>
        </w:rPr>
        <w:t>SEMA-</w:t>
      </w:r>
      <w:r>
        <w:rPr>
          <w:rFonts w:ascii="宋体" w:hAnsi="宋体" w:eastAsia="宋体"/>
          <w:color w:val="auto"/>
        </w:rPr>
        <w:t>i</w:t>
      </w:r>
      <w:r>
        <w:rPr>
          <w:rFonts w:hint="eastAsia" w:ascii="宋体" w:hAnsi="宋体" w:eastAsia="宋体"/>
          <w:color w:val="auto"/>
        </w:rPr>
        <w:t>WMS</w:t>
      </w:r>
      <w:r>
        <w:rPr>
          <w:rFonts w:hint="eastAsia" w:ascii="宋体" w:hAnsi="宋体" w:eastAsia="宋体"/>
          <w:color w:val="auto"/>
          <w:lang w:val="en-US" w:eastAsia="zh-CN"/>
        </w:rPr>
        <w:t>完成入库任务后，返回入库结果给WMS</w:t>
      </w:r>
    </w:p>
    <w:p>
      <w:pPr>
        <w:rPr>
          <w:rFonts w:hint="eastAsia" w:ascii="宋体" w:hAnsi="宋体" w:eastAsia="宋体"/>
          <w:color w:val="auto"/>
          <w:lang w:val="en-US" w:eastAsia="zh-CN"/>
        </w:rPr>
      </w:pPr>
    </w:p>
    <w:tbl>
      <w:tblPr>
        <w:tblStyle w:val="38"/>
        <w:tblW w:w="5041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945"/>
        <w:gridCol w:w="1541"/>
        <w:gridCol w:w="1607"/>
        <w:gridCol w:w="1231"/>
        <w:gridCol w:w="300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5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口提供者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jc w:val="center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9"/>
                <w:sz w:val="20"/>
                <w:szCs w:val="20"/>
                <w:lang w:val="en-US" w:eastAsia="zh-CN"/>
              </w:rPr>
              <w:t>WMS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tcBorders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口地址</w:t>
            </w: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vAlign w:val="top"/>
          </w:tcPr>
          <w:p>
            <w:pPr>
              <w:pStyle w:val="19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t>http://[ip:port]/api/InterFaceWcs/GetTaskInResult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29" w:lineRule="auto"/>
              <w:ind w:left="117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调用方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式</w:t>
            </w:r>
          </w:p>
        </w:tc>
        <w:tc>
          <w:tcPr>
            <w:tcW w:w="4417" w:type="pct"/>
            <w:gridSpan w:val="5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79" w:line="193" w:lineRule="auto"/>
              <w:jc w:val="center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1"/>
                <w:sz w:val="20"/>
                <w:szCs w:val="20"/>
              </w:rPr>
              <w:t>P</w:t>
            </w:r>
            <w:r>
              <w:rPr>
                <w:rFonts w:ascii="等线" w:hAnsi="等线" w:eastAsia="等线" w:cs="等线"/>
                <w:sz w:val="20"/>
                <w:szCs w:val="20"/>
              </w:rPr>
              <w:t>OST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EAAAA"/>
            <w:vAlign w:val="top"/>
          </w:tcPr>
          <w:p>
            <w:pPr>
              <w:spacing w:before="54" w:line="229" w:lineRule="auto"/>
              <w:ind w:left="116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参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数说明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spacing w:before="54" w:line="230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入参数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setPlateId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组盘ID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任务唯一标识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任务类型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 入库,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highIn 高货入库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urgencyIn 紧急入库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trayNo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托盘号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tabs>
                <w:tab w:val="left" w:pos="1046"/>
              </w:tabs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result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完成结果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tabs>
                <w:tab w:val="left" w:pos="1046"/>
              </w:tabs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任务执行结果，1,成功，2，失败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spacing w:before="53" w:line="240" w:lineRule="auto"/>
              <w:ind w:left="123"/>
              <w:jc w:val="left"/>
              <w:rPr>
                <w:rFonts w:hint="eastAsia" w:ascii="黑体" w:hAnsi="黑体" w:eastAsia="黑体" w:cs="黑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end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周转频次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1-5，5频次最高，1最低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parameters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Object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出参数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1" w:line="283" w:lineRule="exact"/>
              <w:ind w:left="121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pacing w:val="6"/>
                <w:position w:val="4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4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请求结果代码</w:t>
            </w:r>
          </w:p>
        </w:tc>
        <w:tc>
          <w:tcPr>
            <w:tcW w:w="761" w:type="pct"/>
            <w:vAlign w:val="top"/>
          </w:tcPr>
          <w:p>
            <w:pPr>
              <w:spacing w:before="21" w:line="296" w:lineRule="exact"/>
              <w:ind w:left="124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2"/>
                <w:position w:val="3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响应码：2</w:t>
            </w:r>
            <w:r>
              <w:rPr>
                <w:rFonts w:ascii="等线" w:hAnsi="等线" w:eastAsia="等线" w:cs="等线"/>
                <w:sz w:val="20"/>
                <w:szCs w:val="20"/>
              </w:rPr>
              <w:t>00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：接收成功，</w:t>
            </w:r>
          </w:p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4</w:t>
            </w:r>
            <w:r>
              <w:rPr>
                <w:rFonts w:ascii="等线" w:hAnsi="等线" w:eastAsia="等线" w:cs="等线"/>
                <w:sz w:val="20"/>
                <w:szCs w:val="20"/>
              </w:rPr>
              <w:t>03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：校验失败</w:t>
            </w:r>
          </w:p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9</w:t>
            </w:r>
            <w:r>
              <w:rPr>
                <w:rFonts w:ascii="等线" w:hAnsi="等线" w:eastAsia="等线" w:cs="等线"/>
                <w:sz w:val="20"/>
                <w:szCs w:val="20"/>
              </w:rPr>
              <w:t>99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：异常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0" w:line="284" w:lineRule="exact"/>
              <w:ind w:left="121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4"/>
                <w:position w:val="4"/>
                <w:sz w:val="20"/>
                <w:szCs w:val="20"/>
                <w:lang w:val="en-US" w:eastAsia="zh-CN"/>
              </w:rPr>
              <w:t>msg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请求结果描述</w:t>
            </w:r>
          </w:p>
        </w:tc>
        <w:tc>
          <w:tcPr>
            <w:tcW w:w="761" w:type="pct"/>
            <w:vAlign w:val="top"/>
          </w:tcPr>
          <w:p>
            <w:pPr>
              <w:spacing w:before="20" w:line="284" w:lineRule="exact"/>
              <w:ind w:left="114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4"/>
                <w:sz w:val="20"/>
                <w:szCs w:val="20"/>
              </w:rPr>
              <w:t>S</w:t>
            </w:r>
            <w:r>
              <w:rPr>
                <w:rFonts w:ascii="等线" w:hAnsi="等线" w:eastAsia="等线" w:cs="等线"/>
                <w:spacing w:val="3"/>
                <w:position w:val="4"/>
                <w:sz w:val="20"/>
                <w:szCs w:val="20"/>
              </w:rPr>
              <w:t>t</w:t>
            </w:r>
            <w:r>
              <w:rPr>
                <w:rFonts w:ascii="等线" w:hAnsi="等线" w:eastAsia="等线" w:cs="等线"/>
                <w:spacing w:val="2"/>
                <w:position w:val="4"/>
                <w:sz w:val="20"/>
                <w:szCs w:val="20"/>
              </w:rPr>
              <w:t>ring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c</w:t>
            </w:r>
            <w:r>
              <w:rPr>
                <w:rFonts w:ascii="等线" w:hAnsi="等线" w:eastAsia="等线" w:cs="等线"/>
                <w:sz w:val="20"/>
                <w:szCs w:val="20"/>
              </w:rPr>
              <w:t>ode</w:t>
            </w:r>
            <w:r>
              <w:rPr>
                <w:rFonts w:ascii="等线" w:hAnsi="等线" w:eastAsia="等线" w:cs="等线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!= </w:t>
            </w:r>
            <w:r>
              <w:rPr>
                <w:rFonts w:hint="eastAsia" w:ascii="等线" w:hAnsi="等线" w:eastAsia="等线" w:cs="等线"/>
                <w:spacing w:val="8"/>
                <w:sz w:val="20"/>
                <w:szCs w:val="20"/>
                <w:lang w:val="en-US" w:eastAsia="zh-CN"/>
              </w:rPr>
              <w:t>20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时可填入异常描</w:t>
            </w:r>
            <w:r>
              <w:rPr>
                <w:rFonts w:ascii="黑体" w:hAnsi="黑体" w:eastAsia="黑体" w:cs="黑体"/>
                <w:sz w:val="20"/>
                <w:szCs w:val="20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述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信息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23" w:line="284" w:lineRule="exact"/>
              <w:ind w:left="120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3"/>
                <w:position w:val="5"/>
                <w:sz w:val="20"/>
                <w:szCs w:val="20"/>
                <w:lang w:val="en-US" w:eastAsia="zh-CN"/>
              </w:rPr>
              <w:t>data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1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23" w:line="298" w:lineRule="exact"/>
              <w:ind w:left="117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3"/>
                <w:sz w:val="20"/>
                <w:szCs w:val="20"/>
              </w:rPr>
              <w:t>O</w:t>
            </w:r>
            <w:r>
              <w:rPr>
                <w:rFonts w:ascii="等线" w:hAnsi="等线" w:eastAsia="等线" w:cs="等线"/>
                <w:spacing w:val="3"/>
                <w:position w:val="3"/>
                <w:sz w:val="20"/>
                <w:szCs w:val="20"/>
              </w:rPr>
              <w:t>b</w:t>
            </w:r>
            <w:r>
              <w:rPr>
                <w:rFonts w:ascii="等线" w:hAnsi="等线" w:eastAsia="等线" w:cs="等线"/>
                <w:spacing w:val="2"/>
                <w:position w:val="3"/>
                <w:sz w:val="20"/>
                <w:szCs w:val="20"/>
              </w:rPr>
              <w:t>ject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default" w:ascii="Arial" w:eastAsiaTheme="minorEastAsia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/>
                <w:sz w:val="21"/>
                <w:highlight w:val="none"/>
                <w:lang w:val="en-US" w:eastAsia="zh-CN"/>
              </w:rPr>
              <w:t>请求示例</w:t>
            </w:r>
          </w:p>
        </w:tc>
        <w:tc>
          <w:tcPr>
            <w:tcW w:w="4417" w:type="pct"/>
            <w:gridSpan w:val="5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接口发送：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"setPlateId"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"00000001"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"highIn"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"trayNo"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"NT001"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"result"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"end"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"23_10_2"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"parameters"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}</w:t>
            </w:r>
          </w:p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接口回传：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color w:val="auto"/>
        </w:rPr>
      </w:pPr>
    </w:p>
    <w:p>
      <w:pPr>
        <w:pStyle w:val="3"/>
        <w:numPr>
          <w:ilvl w:val="0"/>
          <w:numId w:val="1"/>
        </w:numPr>
        <w:outlineLvl w:val="0"/>
        <w:rPr>
          <w:rFonts w:ascii="宋体" w:hAnsi="宋体" w:eastAsia="宋体"/>
          <w:color w:val="auto"/>
        </w:rPr>
      </w:pPr>
      <w:bookmarkStart w:id="5" w:name="_Toc20438"/>
      <w:bookmarkStart w:id="6" w:name="_Toc10155"/>
      <w:bookmarkStart w:id="7" w:name="_Toc46848069"/>
      <w:r>
        <w:rPr>
          <w:rFonts w:hint="eastAsia" w:ascii="宋体" w:hAnsi="宋体" w:eastAsia="宋体"/>
          <w:color w:val="auto"/>
        </w:rPr>
        <w:t>发送出库任务</w:t>
      </w:r>
      <w:bookmarkEnd w:id="5"/>
      <w:bookmarkEnd w:id="6"/>
      <w:bookmarkEnd w:id="7"/>
    </w:p>
    <w:p>
      <w:pPr>
        <w:rPr>
          <w:rFonts w:hint="eastAsia"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</w:rPr>
        <w:t>WM</w:t>
      </w:r>
      <w:r>
        <w:rPr>
          <w:rFonts w:ascii="宋体" w:hAnsi="宋体" w:eastAsia="宋体"/>
          <w:color w:val="auto"/>
        </w:rPr>
        <w:t>S</w:t>
      </w:r>
      <w:r>
        <w:rPr>
          <w:rFonts w:hint="eastAsia" w:ascii="宋体" w:hAnsi="宋体" w:eastAsia="宋体"/>
          <w:color w:val="auto"/>
        </w:rPr>
        <w:t>系统当有托盘物料需要整托出库或拣选出库时，向S</w:t>
      </w:r>
      <w:r>
        <w:rPr>
          <w:rFonts w:ascii="宋体" w:hAnsi="宋体" w:eastAsia="宋体"/>
          <w:color w:val="auto"/>
        </w:rPr>
        <w:t>EMA</w:t>
      </w:r>
      <w:r>
        <w:rPr>
          <w:rFonts w:hint="eastAsia" w:ascii="宋体" w:hAnsi="宋体" w:eastAsia="宋体"/>
          <w:color w:val="auto"/>
        </w:rPr>
        <w:t>-iWMS系统发送出库任务通知，S</w:t>
      </w:r>
      <w:r>
        <w:rPr>
          <w:rFonts w:ascii="宋体" w:hAnsi="宋体" w:eastAsia="宋体"/>
          <w:color w:val="auto"/>
        </w:rPr>
        <w:t>EMA</w:t>
      </w:r>
      <w:r>
        <w:rPr>
          <w:rFonts w:hint="eastAsia" w:ascii="宋体" w:hAnsi="宋体" w:eastAsia="宋体"/>
          <w:color w:val="auto"/>
        </w:rPr>
        <w:t>-iWMS系统接收后进行相应出库搬运操作。</w:t>
      </w:r>
    </w:p>
    <w:p>
      <w:pPr>
        <w:rPr>
          <w:rFonts w:hint="eastAsia" w:ascii="宋体" w:hAnsi="宋体" w:eastAsia="宋体"/>
          <w:color w:val="auto"/>
        </w:rPr>
      </w:pPr>
    </w:p>
    <w:tbl>
      <w:tblPr>
        <w:tblStyle w:val="38"/>
        <w:tblW w:w="5041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945"/>
        <w:gridCol w:w="1541"/>
        <w:gridCol w:w="1607"/>
        <w:gridCol w:w="1231"/>
        <w:gridCol w:w="300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5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口提供者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jc w:val="center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9"/>
                <w:sz w:val="20"/>
                <w:szCs w:val="20"/>
                <w:lang w:val="en-US" w:eastAsia="zh-CN"/>
              </w:rPr>
              <w:t>SEMA-IWMS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tcBorders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口地址</w:t>
            </w: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vAlign w:val="top"/>
          </w:tcPr>
          <w:p>
            <w:pPr>
              <w:pStyle w:val="19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ascii="等线" w:hAnsi="等线" w:eastAsia="等线" w:cs="等线"/>
                <w:spacing w:val="1"/>
                <w:sz w:val="21"/>
                <w:szCs w:val="21"/>
              </w:rPr>
              <w:t>http://[ip:port]/</w:t>
            </w:r>
            <w:r>
              <w:rPr>
                <w:rFonts w:hint="eastAsia" w:ascii="等线" w:hAnsi="等线" w:eastAsia="等线" w:cs="等线"/>
                <w:spacing w:val="1"/>
                <w:sz w:val="21"/>
                <w:szCs w:val="21"/>
                <w:lang w:val="en-US" w:eastAsia="zh-CN"/>
              </w:rPr>
              <w:t>iwms/</w:t>
            </w:r>
            <w:r>
              <w:rPr>
                <w:rFonts w:hint="eastAsia" w:ascii="等线" w:hAnsi="等线" w:eastAsia="等线" w:cs="等线"/>
                <w:spacing w:val="1"/>
                <w:sz w:val="21"/>
                <w:szCs w:val="21"/>
              </w:rPr>
              <w:t>api/</w:t>
            </w:r>
            <w:r>
              <w:rPr>
                <w:rFonts w:hint="eastAsia" w:ascii="等线" w:hAnsi="等线" w:eastAsia="等线" w:cs="等线"/>
                <w:spacing w:val="1"/>
                <w:sz w:val="21"/>
                <w:szCs w:val="21"/>
                <w:lang w:val="en-US" w:eastAsia="zh-CN"/>
              </w:rPr>
              <w:t>createOutTask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29" w:lineRule="auto"/>
              <w:ind w:left="117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调用方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式</w:t>
            </w:r>
          </w:p>
        </w:tc>
        <w:tc>
          <w:tcPr>
            <w:tcW w:w="4417" w:type="pct"/>
            <w:gridSpan w:val="5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79" w:line="193" w:lineRule="auto"/>
              <w:jc w:val="center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1"/>
                <w:sz w:val="20"/>
                <w:szCs w:val="20"/>
              </w:rPr>
              <w:t>P</w:t>
            </w:r>
            <w:r>
              <w:rPr>
                <w:rFonts w:ascii="等线" w:hAnsi="等线" w:eastAsia="等线" w:cs="等线"/>
                <w:sz w:val="20"/>
                <w:szCs w:val="20"/>
              </w:rPr>
              <w:t>OST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EAAAA"/>
            <w:vAlign w:val="top"/>
          </w:tcPr>
          <w:p>
            <w:pPr>
              <w:spacing w:before="54" w:line="229" w:lineRule="auto"/>
              <w:ind w:left="116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参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数说明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spacing w:before="54" w:line="230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入参数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taskCode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任务编号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任务唯一标识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任务类型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out 整托出库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highOut 高货出库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outSelect 拣选出库（不作为）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urgencyOut 紧急出库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trayNo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托盘号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spacing w:before="53" w:line="240" w:lineRule="auto"/>
              <w:ind w:left="123"/>
              <w:jc w:val="left"/>
              <w:rPr>
                <w:rFonts w:hint="eastAsia" w:ascii="黑体" w:hAnsi="黑体" w:eastAsia="黑体" w:cs="黑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  <w:t>priority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优先级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默认为0，数字越小优先级越低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parameters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Object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出参数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1" w:line="283" w:lineRule="exact"/>
              <w:ind w:left="121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pacing w:val="6"/>
                <w:position w:val="4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4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请求结果代码</w:t>
            </w:r>
          </w:p>
        </w:tc>
        <w:tc>
          <w:tcPr>
            <w:tcW w:w="761" w:type="pct"/>
            <w:vAlign w:val="top"/>
          </w:tcPr>
          <w:p>
            <w:pPr>
              <w:spacing w:before="21" w:line="296" w:lineRule="exact"/>
              <w:ind w:left="124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2"/>
                <w:position w:val="3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响应码：2</w:t>
            </w:r>
            <w:r>
              <w:rPr>
                <w:rFonts w:ascii="等线" w:hAnsi="等线" w:eastAsia="等线" w:cs="等线"/>
                <w:sz w:val="20"/>
                <w:szCs w:val="20"/>
              </w:rPr>
              <w:t>00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：接收成功，</w:t>
            </w:r>
          </w:p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4</w:t>
            </w:r>
            <w:r>
              <w:rPr>
                <w:rFonts w:ascii="等线" w:hAnsi="等线" w:eastAsia="等线" w:cs="等线"/>
                <w:sz w:val="20"/>
                <w:szCs w:val="20"/>
              </w:rPr>
              <w:t>03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：校验失败</w:t>
            </w:r>
          </w:p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9</w:t>
            </w:r>
            <w:r>
              <w:rPr>
                <w:rFonts w:ascii="等线" w:hAnsi="等线" w:eastAsia="等线" w:cs="等线"/>
                <w:sz w:val="20"/>
                <w:szCs w:val="20"/>
              </w:rPr>
              <w:t>99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：异常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0" w:line="284" w:lineRule="exact"/>
              <w:ind w:left="121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4"/>
                <w:position w:val="4"/>
                <w:sz w:val="20"/>
                <w:szCs w:val="20"/>
                <w:lang w:val="en-US" w:eastAsia="zh-CN"/>
              </w:rPr>
              <w:t>msg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请求结果描述</w:t>
            </w:r>
          </w:p>
        </w:tc>
        <w:tc>
          <w:tcPr>
            <w:tcW w:w="761" w:type="pct"/>
            <w:vAlign w:val="top"/>
          </w:tcPr>
          <w:p>
            <w:pPr>
              <w:spacing w:before="20" w:line="284" w:lineRule="exact"/>
              <w:ind w:left="114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4"/>
                <w:sz w:val="20"/>
                <w:szCs w:val="20"/>
              </w:rPr>
              <w:t>S</w:t>
            </w:r>
            <w:r>
              <w:rPr>
                <w:rFonts w:ascii="等线" w:hAnsi="等线" w:eastAsia="等线" w:cs="等线"/>
                <w:spacing w:val="3"/>
                <w:position w:val="4"/>
                <w:sz w:val="20"/>
                <w:szCs w:val="20"/>
              </w:rPr>
              <w:t>t</w:t>
            </w:r>
            <w:r>
              <w:rPr>
                <w:rFonts w:ascii="等线" w:hAnsi="等线" w:eastAsia="等线" w:cs="等线"/>
                <w:spacing w:val="2"/>
                <w:position w:val="4"/>
                <w:sz w:val="20"/>
                <w:szCs w:val="20"/>
              </w:rPr>
              <w:t>ring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c</w:t>
            </w:r>
            <w:r>
              <w:rPr>
                <w:rFonts w:ascii="等线" w:hAnsi="等线" w:eastAsia="等线" w:cs="等线"/>
                <w:sz w:val="20"/>
                <w:szCs w:val="20"/>
              </w:rPr>
              <w:t>ode</w:t>
            </w:r>
            <w:r>
              <w:rPr>
                <w:rFonts w:ascii="等线" w:hAnsi="等线" w:eastAsia="等线" w:cs="等线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!= </w:t>
            </w:r>
            <w:r>
              <w:rPr>
                <w:rFonts w:hint="eastAsia" w:ascii="等线" w:hAnsi="等线" w:eastAsia="等线" w:cs="等线"/>
                <w:spacing w:val="8"/>
                <w:sz w:val="20"/>
                <w:szCs w:val="20"/>
                <w:lang w:val="en-US" w:eastAsia="zh-CN"/>
              </w:rPr>
              <w:t>20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时可填入异常描</w:t>
            </w:r>
            <w:r>
              <w:rPr>
                <w:rFonts w:ascii="黑体" w:hAnsi="黑体" w:eastAsia="黑体" w:cs="黑体"/>
                <w:sz w:val="20"/>
                <w:szCs w:val="20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述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信息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23" w:line="284" w:lineRule="exact"/>
              <w:ind w:left="120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3"/>
                <w:position w:val="5"/>
                <w:sz w:val="20"/>
                <w:szCs w:val="20"/>
                <w:lang w:val="en-US" w:eastAsia="zh-CN"/>
              </w:rPr>
              <w:t>data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1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23" w:line="298" w:lineRule="exact"/>
              <w:ind w:left="117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3"/>
                <w:sz w:val="20"/>
                <w:szCs w:val="20"/>
              </w:rPr>
              <w:t>O</w:t>
            </w:r>
            <w:r>
              <w:rPr>
                <w:rFonts w:ascii="等线" w:hAnsi="等线" w:eastAsia="等线" w:cs="等线"/>
                <w:spacing w:val="3"/>
                <w:position w:val="3"/>
                <w:sz w:val="20"/>
                <w:szCs w:val="20"/>
              </w:rPr>
              <w:t>b</w:t>
            </w:r>
            <w:r>
              <w:rPr>
                <w:rFonts w:ascii="等线" w:hAnsi="等线" w:eastAsia="等线" w:cs="等线"/>
                <w:spacing w:val="2"/>
                <w:position w:val="3"/>
                <w:sz w:val="20"/>
                <w:szCs w:val="20"/>
              </w:rPr>
              <w:t>ject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default" w:ascii="Arial" w:eastAsiaTheme="minorEastAsia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/>
                <w:sz w:val="21"/>
                <w:highlight w:val="none"/>
                <w:lang w:val="en-US" w:eastAsia="zh-CN"/>
              </w:rPr>
              <w:t>请求示例</w:t>
            </w:r>
          </w:p>
        </w:tc>
        <w:tc>
          <w:tcPr>
            <w:tcW w:w="4417" w:type="pct"/>
            <w:gridSpan w:val="5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接口发送：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"taskCode"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"00000001"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"out"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"trayNo"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"NT001"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"priority"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"parameters"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接口回传：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rFonts w:hint="eastAsia" w:ascii="宋体" w:hAnsi="宋体" w:eastAsia="宋体"/>
          <w:color w:val="auto"/>
        </w:rPr>
      </w:pPr>
    </w:p>
    <w:p>
      <w:pPr>
        <w:pStyle w:val="3"/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宋体" w:hAnsi="宋体" w:eastAsia="宋体"/>
          <w:color w:val="auto"/>
          <w:lang w:val="en-US" w:eastAsia="zh-CN"/>
        </w:rPr>
      </w:pPr>
      <w:bookmarkStart w:id="8" w:name="_Toc9359"/>
      <w:r>
        <w:rPr>
          <w:rFonts w:hint="eastAsia" w:ascii="宋体" w:hAnsi="宋体" w:eastAsia="宋体"/>
          <w:color w:val="auto"/>
          <w:lang w:val="en-US" w:eastAsia="zh-CN"/>
        </w:rPr>
        <w:t>出</w:t>
      </w:r>
      <w:r>
        <w:rPr>
          <w:rFonts w:hint="eastAsia" w:ascii="宋体" w:hAnsi="宋体" w:eastAsia="宋体"/>
          <w:color w:val="auto"/>
        </w:rPr>
        <w:t>库</w:t>
      </w:r>
      <w:r>
        <w:rPr>
          <w:rFonts w:hint="eastAsia" w:ascii="宋体" w:hAnsi="宋体" w:eastAsia="宋体"/>
          <w:color w:val="auto"/>
          <w:lang w:val="en-US" w:eastAsia="zh-CN"/>
        </w:rPr>
        <w:t>任务完成回告</w:t>
      </w:r>
      <w:bookmarkEnd w:id="8"/>
    </w:p>
    <w:p>
      <w:pPr>
        <w:rPr>
          <w:rFonts w:hint="eastAsia" w:ascii="宋体" w:hAnsi="宋体" w:eastAsia="宋体"/>
          <w:color w:val="auto"/>
          <w:lang w:val="en-US" w:eastAsia="zh-CN"/>
        </w:rPr>
      </w:pPr>
      <w:r>
        <w:rPr>
          <w:rFonts w:hint="eastAsia" w:ascii="宋体" w:hAnsi="宋体" w:eastAsia="宋体"/>
          <w:color w:val="auto"/>
        </w:rPr>
        <w:t>SEMA-</w:t>
      </w:r>
      <w:r>
        <w:rPr>
          <w:rFonts w:ascii="宋体" w:hAnsi="宋体" w:eastAsia="宋体"/>
          <w:color w:val="auto"/>
        </w:rPr>
        <w:t>i</w:t>
      </w:r>
      <w:r>
        <w:rPr>
          <w:rFonts w:hint="eastAsia" w:ascii="宋体" w:hAnsi="宋体" w:eastAsia="宋体"/>
          <w:color w:val="auto"/>
        </w:rPr>
        <w:t>WMS</w:t>
      </w:r>
      <w:r>
        <w:rPr>
          <w:rFonts w:hint="eastAsia" w:ascii="宋体" w:hAnsi="宋体" w:eastAsia="宋体"/>
          <w:color w:val="auto"/>
          <w:lang w:val="en-US" w:eastAsia="zh-CN"/>
        </w:rPr>
        <w:t>完成出库任务后，返回出库结果给WMS</w:t>
      </w:r>
    </w:p>
    <w:p>
      <w:pPr>
        <w:rPr>
          <w:rFonts w:hint="eastAsia" w:ascii="宋体" w:hAnsi="宋体" w:eastAsia="宋体"/>
          <w:color w:val="auto"/>
          <w:lang w:val="en-US" w:eastAsia="zh-CN"/>
        </w:rPr>
      </w:pPr>
    </w:p>
    <w:tbl>
      <w:tblPr>
        <w:tblStyle w:val="38"/>
        <w:tblW w:w="5041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945"/>
        <w:gridCol w:w="1541"/>
        <w:gridCol w:w="1607"/>
        <w:gridCol w:w="1231"/>
        <w:gridCol w:w="300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5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口提供者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jc w:val="center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9"/>
                <w:sz w:val="20"/>
                <w:szCs w:val="20"/>
                <w:lang w:val="en-US" w:eastAsia="zh-CN"/>
              </w:rPr>
              <w:t>WMS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tcBorders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口地址</w:t>
            </w: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vAlign w:val="top"/>
          </w:tcPr>
          <w:p>
            <w:pPr>
              <w:pStyle w:val="19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t>http://[ip:port]/api/InterFaceWcs/GetTaskOutResult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29" w:lineRule="auto"/>
              <w:ind w:left="117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调用方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式</w:t>
            </w:r>
          </w:p>
        </w:tc>
        <w:tc>
          <w:tcPr>
            <w:tcW w:w="4417" w:type="pct"/>
            <w:gridSpan w:val="5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79" w:line="193" w:lineRule="auto"/>
              <w:jc w:val="center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1"/>
                <w:sz w:val="20"/>
                <w:szCs w:val="20"/>
              </w:rPr>
              <w:t>P</w:t>
            </w:r>
            <w:r>
              <w:rPr>
                <w:rFonts w:ascii="等线" w:hAnsi="等线" w:eastAsia="等线" w:cs="等线"/>
                <w:sz w:val="20"/>
                <w:szCs w:val="20"/>
              </w:rPr>
              <w:t>OST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EAAAA"/>
            <w:vAlign w:val="top"/>
          </w:tcPr>
          <w:p>
            <w:pPr>
              <w:spacing w:before="54" w:line="229" w:lineRule="auto"/>
              <w:ind w:left="116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参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数说明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spacing w:before="54" w:line="230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入参数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taskCode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任务编号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任务唯一标识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任务类型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out 整托出库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highOut 高货出库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outSelect 拣选出库（不作为）</w:t>
            </w:r>
          </w:p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urgencyOut 紧急出库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trayNo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托盘号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5" w:type="dxa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result</w:t>
            </w:r>
          </w:p>
        </w:tc>
        <w:tc>
          <w:tcPr>
            <w:tcW w:w="1541" w:type="dxa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完成结果</w:t>
            </w:r>
          </w:p>
        </w:tc>
        <w:tc>
          <w:tcPr>
            <w:tcW w:w="1607" w:type="dxa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Int</w:t>
            </w:r>
          </w:p>
        </w:tc>
        <w:tc>
          <w:tcPr>
            <w:tcW w:w="1231" w:type="dxa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003" w:type="dxa"/>
            <w:tcBorders>
              <w:right w:val="single" w:color="auto" w:sz="4" w:space="0"/>
            </w:tcBorders>
            <w:vAlign w:val="top"/>
          </w:tcPr>
          <w:p>
            <w:pPr>
              <w:tabs>
                <w:tab w:val="left" w:pos="1046"/>
              </w:tabs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任务执行结果，1,成功，2，失败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spacing w:before="53" w:line="240" w:lineRule="auto"/>
              <w:ind w:left="123"/>
              <w:jc w:val="left"/>
              <w:rPr>
                <w:rFonts w:hint="eastAsia" w:ascii="黑体" w:hAnsi="黑体" w:eastAsia="黑体" w:cs="黑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end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出库终点坐标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parameters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Object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出参数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1" w:line="283" w:lineRule="exact"/>
              <w:ind w:left="121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pacing w:val="6"/>
                <w:position w:val="4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4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请求结果代码</w:t>
            </w:r>
          </w:p>
        </w:tc>
        <w:tc>
          <w:tcPr>
            <w:tcW w:w="761" w:type="pct"/>
            <w:vAlign w:val="top"/>
          </w:tcPr>
          <w:p>
            <w:pPr>
              <w:spacing w:before="21" w:line="296" w:lineRule="exact"/>
              <w:ind w:left="124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2"/>
                <w:position w:val="3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响应码：2</w:t>
            </w:r>
            <w:r>
              <w:rPr>
                <w:rFonts w:ascii="等线" w:hAnsi="等线" w:eastAsia="等线" w:cs="等线"/>
                <w:sz w:val="20"/>
                <w:szCs w:val="20"/>
              </w:rPr>
              <w:t>00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：接收成功，</w:t>
            </w:r>
          </w:p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4</w:t>
            </w:r>
            <w:r>
              <w:rPr>
                <w:rFonts w:ascii="等线" w:hAnsi="等线" w:eastAsia="等线" w:cs="等线"/>
                <w:sz w:val="20"/>
                <w:szCs w:val="20"/>
              </w:rPr>
              <w:t>03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：校验失败</w:t>
            </w:r>
          </w:p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9</w:t>
            </w:r>
            <w:r>
              <w:rPr>
                <w:rFonts w:ascii="等线" w:hAnsi="等线" w:eastAsia="等线" w:cs="等线"/>
                <w:sz w:val="20"/>
                <w:szCs w:val="20"/>
              </w:rPr>
              <w:t>99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：异常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0" w:line="284" w:lineRule="exact"/>
              <w:ind w:left="121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4"/>
                <w:position w:val="4"/>
                <w:sz w:val="20"/>
                <w:szCs w:val="20"/>
                <w:lang w:val="en-US" w:eastAsia="zh-CN"/>
              </w:rPr>
              <w:t>msg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请求结果描述</w:t>
            </w:r>
          </w:p>
        </w:tc>
        <w:tc>
          <w:tcPr>
            <w:tcW w:w="761" w:type="pct"/>
            <w:vAlign w:val="top"/>
          </w:tcPr>
          <w:p>
            <w:pPr>
              <w:spacing w:before="20" w:line="284" w:lineRule="exact"/>
              <w:ind w:left="114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4"/>
                <w:sz w:val="20"/>
                <w:szCs w:val="20"/>
              </w:rPr>
              <w:t>S</w:t>
            </w:r>
            <w:r>
              <w:rPr>
                <w:rFonts w:ascii="等线" w:hAnsi="等线" w:eastAsia="等线" w:cs="等线"/>
                <w:spacing w:val="3"/>
                <w:position w:val="4"/>
                <w:sz w:val="20"/>
                <w:szCs w:val="20"/>
              </w:rPr>
              <w:t>t</w:t>
            </w:r>
            <w:r>
              <w:rPr>
                <w:rFonts w:ascii="等线" w:hAnsi="等线" w:eastAsia="等线" w:cs="等线"/>
                <w:spacing w:val="2"/>
                <w:position w:val="4"/>
                <w:sz w:val="20"/>
                <w:szCs w:val="20"/>
              </w:rPr>
              <w:t>ring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c</w:t>
            </w:r>
            <w:r>
              <w:rPr>
                <w:rFonts w:ascii="等线" w:hAnsi="等线" w:eastAsia="等线" w:cs="等线"/>
                <w:sz w:val="20"/>
                <w:szCs w:val="20"/>
              </w:rPr>
              <w:t>ode</w:t>
            </w:r>
            <w:r>
              <w:rPr>
                <w:rFonts w:ascii="等线" w:hAnsi="等线" w:eastAsia="等线" w:cs="等线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!= </w:t>
            </w:r>
            <w:r>
              <w:rPr>
                <w:rFonts w:hint="eastAsia" w:ascii="等线" w:hAnsi="等线" w:eastAsia="等线" w:cs="等线"/>
                <w:spacing w:val="8"/>
                <w:sz w:val="20"/>
                <w:szCs w:val="20"/>
                <w:lang w:val="en-US" w:eastAsia="zh-CN"/>
              </w:rPr>
              <w:t>20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时可填入异常描</w:t>
            </w:r>
            <w:r>
              <w:rPr>
                <w:rFonts w:ascii="黑体" w:hAnsi="黑体" w:eastAsia="黑体" w:cs="黑体"/>
                <w:sz w:val="20"/>
                <w:szCs w:val="20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述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信息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23" w:line="284" w:lineRule="exact"/>
              <w:ind w:left="120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3"/>
                <w:position w:val="5"/>
                <w:sz w:val="20"/>
                <w:szCs w:val="20"/>
                <w:lang w:val="en-US" w:eastAsia="zh-CN"/>
              </w:rPr>
              <w:t>data</w:t>
            </w:r>
          </w:p>
        </w:tc>
        <w:tc>
          <w:tcPr>
            <w:tcW w:w="730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1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23" w:line="298" w:lineRule="exact"/>
              <w:ind w:left="117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3"/>
                <w:sz w:val="20"/>
                <w:szCs w:val="20"/>
              </w:rPr>
              <w:t>O</w:t>
            </w:r>
            <w:r>
              <w:rPr>
                <w:rFonts w:ascii="等线" w:hAnsi="等线" w:eastAsia="等线" w:cs="等线"/>
                <w:spacing w:val="3"/>
                <w:position w:val="3"/>
                <w:sz w:val="20"/>
                <w:szCs w:val="20"/>
              </w:rPr>
              <w:t>b</w:t>
            </w:r>
            <w:r>
              <w:rPr>
                <w:rFonts w:ascii="等线" w:hAnsi="等线" w:eastAsia="等线" w:cs="等线"/>
                <w:spacing w:val="2"/>
                <w:position w:val="3"/>
                <w:sz w:val="20"/>
                <w:szCs w:val="20"/>
              </w:rPr>
              <w:t>ject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default" w:ascii="Arial" w:eastAsiaTheme="minorEastAsia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/>
                <w:sz w:val="21"/>
                <w:highlight w:val="none"/>
                <w:lang w:val="en-US" w:eastAsia="zh-CN"/>
              </w:rPr>
              <w:t>请求示例</w:t>
            </w:r>
          </w:p>
        </w:tc>
        <w:tc>
          <w:tcPr>
            <w:tcW w:w="4417" w:type="pct"/>
            <w:gridSpan w:val="5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接口发送：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"taskCode"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"00000001"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"out"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"trayNo"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"NT001"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"result"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"end"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"20_10_1"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"parameters"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接口回传：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color w:val="auto"/>
        </w:rPr>
      </w:pPr>
    </w:p>
    <w:p>
      <w:pPr>
        <w:pStyle w:val="3"/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宋体" w:hAnsi="宋体" w:eastAsia="宋体"/>
          <w:color w:val="auto"/>
          <w:lang w:val="en-US" w:eastAsia="zh-CN"/>
        </w:rPr>
      </w:pPr>
      <w:bookmarkStart w:id="9" w:name="_Toc14442"/>
      <w:r>
        <w:rPr>
          <w:rFonts w:hint="eastAsia" w:ascii="宋体" w:hAnsi="宋体" w:eastAsia="宋体"/>
          <w:color w:val="auto"/>
          <w:lang w:val="en-US" w:eastAsia="zh-CN"/>
        </w:rPr>
        <w:t>叉车作业通知</w:t>
      </w:r>
      <w:bookmarkEnd w:id="9"/>
    </w:p>
    <w:p>
      <w:pPr>
        <w:rPr>
          <w:rFonts w:hint="eastAsia" w:ascii="宋体" w:hAnsi="宋体" w:eastAsia="宋体"/>
          <w:color w:val="auto"/>
          <w:lang w:val="en-US" w:eastAsia="zh-CN"/>
        </w:rPr>
      </w:pPr>
      <w:r>
        <w:rPr>
          <w:rFonts w:hint="eastAsia" w:ascii="宋体" w:hAnsi="宋体" w:eastAsia="宋体"/>
          <w:color w:val="auto"/>
          <w:lang w:val="en-US" w:eastAsia="zh-CN"/>
        </w:rPr>
        <w:t>特殊任务(无输送线作业任务)，在叉车将目标货物取走或放置到目标位置后，WMS通知SEMA-IWMS</w:t>
      </w:r>
    </w:p>
    <w:p>
      <w:pPr>
        <w:rPr>
          <w:rFonts w:hint="default" w:ascii="宋体" w:hAnsi="宋体" w:eastAsia="宋体"/>
          <w:color w:val="auto"/>
          <w:lang w:val="en-US" w:eastAsia="zh-CN"/>
        </w:rPr>
      </w:pPr>
    </w:p>
    <w:tbl>
      <w:tblPr>
        <w:tblStyle w:val="38"/>
        <w:tblW w:w="5045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946"/>
        <w:gridCol w:w="1541"/>
        <w:gridCol w:w="1608"/>
        <w:gridCol w:w="1232"/>
        <w:gridCol w:w="300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5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口提供者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jc w:val="center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9"/>
                <w:sz w:val="20"/>
                <w:szCs w:val="20"/>
                <w:lang w:val="en-US" w:eastAsia="zh-CN"/>
              </w:rPr>
              <w:t>SEMA-IWMS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tcBorders>
              <w:left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31" w:lineRule="auto"/>
              <w:ind w:left="115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接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口地址</w:t>
            </w: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vAlign w:val="top"/>
          </w:tcPr>
          <w:p>
            <w:pPr>
              <w:pStyle w:val="19"/>
              <w:keepNext w:val="0"/>
              <w:keepLines w:val="0"/>
              <w:widowControl/>
              <w:suppressLineNumbers w:val="0"/>
              <w:shd w:val="clear" w:fill="FFFFFF"/>
              <w:jc w:val="center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t>http://[ip:port]/iwms/api/</w:t>
            </w: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fldChar w:fldCharType="begin"/>
            </w: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instrText xml:space="preserve"> HYPERLINK "javascript:;" </w:instrText>
            </w: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fldChar w:fldCharType="separate"/>
            </w:r>
            <w:r>
              <w:rPr>
                <w:rFonts w:hint="default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t>forklift</w:t>
            </w:r>
            <w:r>
              <w:rPr>
                <w:rFonts w:hint="default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fldChar w:fldCharType="end"/>
            </w:r>
            <w:r>
              <w:rPr>
                <w:rFonts w:hint="eastAsia" w:ascii="等线" w:hAnsi="等线" w:eastAsia="等线" w:cs="等线"/>
                <w:spacing w:val="1"/>
                <w:kern w:val="2"/>
                <w:sz w:val="21"/>
                <w:szCs w:val="21"/>
                <w:lang w:val="en-US" w:eastAsia="zh-CN" w:bidi="ar-SA"/>
              </w:rPr>
              <w:t>Action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tcBorders>
              <w:left w:val="single" w:color="auto" w:sz="4" w:space="0"/>
              <w:bottom w:val="single" w:color="auto" w:sz="4" w:space="0"/>
            </w:tcBorders>
            <w:shd w:val="clear" w:color="auto" w:fill="AEAAAA"/>
            <w:vAlign w:val="top"/>
          </w:tcPr>
          <w:p>
            <w:pPr>
              <w:spacing w:before="51" w:line="229" w:lineRule="auto"/>
              <w:ind w:left="117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调用方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式</w:t>
            </w:r>
          </w:p>
        </w:tc>
        <w:tc>
          <w:tcPr>
            <w:tcW w:w="4417" w:type="pct"/>
            <w:gridSpan w:val="5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79" w:line="193" w:lineRule="auto"/>
              <w:jc w:val="center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1"/>
                <w:sz w:val="20"/>
                <w:szCs w:val="20"/>
              </w:rPr>
              <w:t>P</w:t>
            </w:r>
            <w:r>
              <w:rPr>
                <w:rFonts w:ascii="等线" w:hAnsi="等线" w:eastAsia="等线" w:cs="等线"/>
                <w:sz w:val="20"/>
                <w:szCs w:val="20"/>
              </w:rPr>
              <w:t>OST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restart"/>
            <w:tcBorders>
              <w:top w:val="single" w:color="auto" w:sz="4" w:space="0"/>
              <w:left w:val="single" w:color="auto" w:sz="4" w:space="0"/>
              <w:bottom w:val="nil"/>
            </w:tcBorders>
            <w:shd w:val="clear" w:color="auto" w:fill="AEAAAA"/>
            <w:vAlign w:val="top"/>
          </w:tcPr>
          <w:p>
            <w:pPr>
              <w:spacing w:before="54" w:line="229" w:lineRule="auto"/>
              <w:ind w:left="116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参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数说明</w:t>
            </w:r>
          </w:p>
        </w:tc>
        <w:tc>
          <w:tcPr>
            <w:tcW w:w="4417" w:type="pct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spacing w:before="54" w:line="230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入参数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0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type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叉车作业类型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取走：up  放货：down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trayNo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托盘号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default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放置的托盘号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target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放货位置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C0000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tabs>
                <w:tab w:val="left" w:pos="1046"/>
              </w:tabs>
              <w:spacing w:before="56" w:line="229" w:lineRule="auto"/>
              <w:ind w:left="111" w:leftChars="0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parameters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Object</w:t>
            </w:r>
          </w:p>
        </w:tc>
        <w:tc>
          <w:tcPr>
            <w:tcW w:w="583" w:type="pct"/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6" w:line="229" w:lineRule="auto"/>
              <w:ind w:left="111"/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417" w:type="pct"/>
            <w:gridSpan w:val="5"/>
            <w:tcBorders>
              <w:right w:val="single" w:color="auto" w:sz="4" w:space="0"/>
            </w:tcBorders>
            <w:shd w:val="clear" w:color="auto" w:fill="AEAAAA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eastAsia" w:ascii="黑体" w:hAnsi="黑体" w:eastAsia="黑体" w:cs="黑体"/>
                <w:sz w:val="20"/>
                <w:szCs w:val="20"/>
                <w:lang w:eastAsia="zh-CN"/>
              </w:rPr>
            </w:pPr>
            <w:r>
              <w:rPr>
                <w:rFonts w:ascii="黑体" w:hAnsi="黑体" w:eastAsia="黑体" w:cs="黑体"/>
                <w:spacing w:val="9"/>
                <w:sz w:val="20"/>
                <w:szCs w:val="20"/>
              </w:rPr>
              <w:t>输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出参数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4"/>
                <w:sz w:val="20"/>
                <w:szCs w:val="20"/>
              </w:rPr>
              <w:t>字段名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20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5"/>
                <w:sz w:val="20"/>
                <w:szCs w:val="20"/>
              </w:rPr>
              <w:t>段描述</w:t>
            </w:r>
          </w:p>
        </w:tc>
        <w:tc>
          <w:tcPr>
            <w:tcW w:w="761" w:type="pct"/>
            <w:vAlign w:val="top"/>
          </w:tcPr>
          <w:p>
            <w:pPr>
              <w:spacing w:before="55" w:line="229" w:lineRule="auto"/>
              <w:ind w:left="12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"/>
                <w:sz w:val="20"/>
                <w:szCs w:val="20"/>
              </w:rPr>
              <w:t>类型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是</w:t>
            </w:r>
            <w:r>
              <w:rPr>
                <w:rFonts w:ascii="黑体" w:hAnsi="黑体" w:eastAsia="黑体" w:cs="黑体"/>
                <w:spacing w:val="6"/>
                <w:sz w:val="20"/>
                <w:szCs w:val="20"/>
              </w:rPr>
              <w:t>否必选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29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3"/>
                <w:sz w:val="20"/>
                <w:szCs w:val="20"/>
              </w:rPr>
              <w:t>说明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1" w:line="283" w:lineRule="exact"/>
              <w:ind w:left="121"/>
              <w:rPr>
                <w:rFonts w:hint="eastAsia" w:ascii="等线" w:hAnsi="等线" w:eastAsia="等线" w:cs="等线"/>
                <w:sz w:val="20"/>
                <w:szCs w:val="20"/>
                <w:lang w:eastAsia="zh-CN"/>
              </w:rPr>
            </w:pPr>
            <w:r>
              <w:rPr>
                <w:rFonts w:hint="eastAsia" w:ascii="等线" w:hAnsi="等线" w:eastAsia="等线" w:cs="等线"/>
                <w:spacing w:val="6"/>
                <w:position w:val="4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4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请求结果代码</w:t>
            </w:r>
          </w:p>
        </w:tc>
        <w:tc>
          <w:tcPr>
            <w:tcW w:w="761" w:type="pct"/>
            <w:vAlign w:val="top"/>
          </w:tcPr>
          <w:p>
            <w:pPr>
              <w:spacing w:before="21" w:line="296" w:lineRule="exact"/>
              <w:ind w:left="124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2"/>
                <w:position w:val="3"/>
                <w:sz w:val="20"/>
                <w:szCs w:val="20"/>
                <w:lang w:val="en-US" w:eastAsia="zh-CN"/>
              </w:rPr>
              <w:t>String</w:t>
            </w:r>
          </w:p>
        </w:tc>
        <w:tc>
          <w:tcPr>
            <w:tcW w:w="583" w:type="pct"/>
            <w:vAlign w:val="top"/>
          </w:tcPr>
          <w:p>
            <w:pPr>
              <w:spacing w:before="54" w:line="231" w:lineRule="auto"/>
              <w:ind w:left="118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响应码：2</w:t>
            </w:r>
            <w:r>
              <w:rPr>
                <w:rFonts w:ascii="等线" w:hAnsi="等线" w:eastAsia="等线" w:cs="等线"/>
                <w:sz w:val="20"/>
                <w:szCs w:val="20"/>
              </w:rPr>
              <w:t>00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：接收成功，</w:t>
            </w:r>
          </w:p>
          <w:p>
            <w:pPr>
              <w:spacing w:before="24" w:line="264" w:lineRule="auto"/>
              <w:ind w:left="113" w:right="102" w:firstLine="9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4</w:t>
            </w:r>
            <w:r>
              <w:rPr>
                <w:rFonts w:ascii="等线" w:hAnsi="等线" w:eastAsia="等线" w:cs="等线"/>
                <w:sz w:val="20"/>
                <w:szCs w:val="20"/>
              </w:rPr>
              <w:t>03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：校验失败</w:t>
            </w:r>
          </w:p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</w:rPr>
              <w:t>9</w:t>
            </w:r>
            <w:r>
              <w:rPr>
                <w:rFonts w:ascii="等线" w:hAnsi="等线" w:eastAsia="等线" w:cs="等线"/>
                <w:sz w:val="20"/>
                <w:szCs w:val="20"/>
              </w:rPr>
              <w:t>99</w:t>
            </w:r>
            <w:r>
              <w:rPr>
                <w:rFonts w:hint="eastAsia" w:ascii="等线" w:hAnsi="等线" w:eastAsia="等线" w:cs="等线"/>
                <w:sz w:val="20"/>
                <w:szCs w:val="20"/>
              </w:rPr>
              <w:t>：异常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right w:val="single" w:color="auto" w:sz="4" w:space="0"/>
            </w:tcBorders>
            <w:vAlign w:val="top"/>
          </w:tcPr>
          <w:p>
            <w:pPr>
              <w:spacing w:before="20" w:line="284" w:lineRule="exact"/>
              <w:ind w:left="121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4"/>
                <w:position w:val="4"/>
                <w:sz w:val="20"/>
                <w:szCs w:val="20"/>
                <w:lang w:val="en-US" w:eastAsia="zh-CN"/>
              </w:rPr>
              <w:t>msg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1" w:lineRule="auto"/>
              <w:ind w:left="112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请求结果描述</w:t>
            </w:r>
          </w:p>
        </w:tc>
        <w:tc>
          <w:tcPr>
            <w:tcW w:w="761" w:type="pct"/>
            <w:vAlign w:val="top"/>
          </w:tcPr>
          <w:p>
            <w:pPr>
              <w:spacing w:before="20" w:line="284" w:lineRule="exact"/>
              <w:ind w:left="114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4"/>
                <w:sz w:val="20"/>
                <w:szCs w:val="20"/>
              </w:rPr>
              <w:t>S</w:t>
            </w:r>
            <w:r>
              <w:rPr>
                <w:rFonts w:ascii="等线" w:hAnsi="等线" w:eastAsia="等线" w:cs="等线"/>
                <w:spacing w:val="3"/>
                <w:position w:val="4"/>
                <w:sz w:val="20"/>
                <w:szCs w:val="20"/>
              </w:rPr>
              <w:t>t</w:t>
            </w:r>
            <w:r>
              <w:rPr>
                <w:rFonts w:ascii="等线" w:hAnsi="等线" w:eastAsia="等线" w:cs="等线"/>
                <w:spacing w:val="2"/>
                <w:position w:val="4"/>
                <w:sz w:val="20"/>
                <w:szCs w:val="20"/>
              </w:rPr>
              <w:t>ring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24" w:line="264" w:lineRule="auto"/>
              <w:ind w:left="113" w:right="102" w:firstLine="9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c</w:t>
            </w:r>
            <w:r>
              <w:rPr>
                <w:rFonts w:ascii="等线" w:hAnsi="等线" w:eastAsia="等线" w:cs="等线"/>
                <w:sz w:val="20"/>
                <w:szCs w:val="20"/>
              </w:rPr>
              <w:t>ode</w:t>
            </w:r>
            <w:r>
              <w:rPr>
                <w:rFonts w:ascii="等线" w:hAnsi="等线" w:eastAsia="等线" w:cs="等线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!= </w:t>
            </w:r>
            <w:r>
              <w:rPr>
                <w:rFonts w:hint="eastAsia" w:ascii="等线" w:hAnsi="等线" w:eastAsia="等线" w:cs="等线"/>
                <w:spacing w:val="8"/>
                <w:sz w:val="20"/>
                <w:szCs w:val="20"/>
                <w:lang w:val="en-US" w:eastAsia="zh-CN"/>
              </w:rPr>
              <w:t>20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时可填入异常描</w:t>
            </w:r>
            <w:r>
              <w:rPr>
                <w:rFonts w:ascii="黑体" w:hAnsi="黑体" w:eastAsia="黑体" w:cs="黑体"/>
                <w:sz w:val="20"/>
                <w:szCs w:val="20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述</w:t>
            </w: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信息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8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1" w:type="pct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23" w:line="284" w:lineRule="exact"/>
              <w:ind w:left="120"/>
              <w:rPr>
                <w:rFonts w:hint="default" w:ascii="等线" w:hAnsi="等线" w:eastAsia="等线" w:cs="等线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pacing w:val="3"/>
                <w:position w:val="5"/>
                <w:sz w:val="20"/>
                <w:szCs w:val="20"/>
                <w:lang w:val="en-US" w:eastAsia="zh-CN"/>
              </w:rPr>
              <w:t>data</w:t>
            </w:r>
          </w:p>
        </w:tc>
        <w:tc>
          <w:tcPr>
            <w:tcW w:w="729" w:type="pct"/>
            <w:tcBorders>
              <w:left w:val="single" w:color="auto" w:sz="4" w:space="0"/>
            </w:tcBorders>
            <w:vAlign w:val="top"/>
          </w:tcPr>
          <w:p>
            <w:pPr>
              <w:spacing w:before="55" w:line="230" w:lineRule="auto"/>
              <w:ind w:left="111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7"/>
                <w:sz w:val="20"/>
                <w:szCs w:val="20"/>
              </w:rPr>
              <w:t>扩展项</w:t>
            </w:r>
          </w:p>
        </w:tc>
        <w:tc>
          <w:tcPr>
            <w:tcW w:w="761" w:type="pct"/>
            <w:vAlign w:val="top"/>
          </w:tcPr>
          <w:p>
            <w:pPr>
              <w:spacing w:before="23" w:line="298" w:lineRule="exact"/>
              <w:ind w:left="117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pacing w:val="4"/>
                <w:position w:val="3"/>
                <w:sz w:val="20"/>
                <w:szCs w:val="20"/>
              </w:rPr>
              <w:t>O</w:t>
            </w:r>
            <w:r>
              <w:rPr>
                <w:rFonts w:ascii="等线" w:hAnsi="等线" w:eastAsia="等线" w:cs="等线"/>
                <w:spacing w:val="3"/>
                <w:position w:val="3"/>
                <w:sz w:val="20"/>
                <w:szCs w:val="20"/>
              </w:rPr>
              <w:t>b</w:t>
            </w:r>
            <w:r>
              <w:rPr>
                <w:rFonts w:ascii="等线" w:hAnsi="等线" w:eastAsia="等线" w:cs="等线"/>
                <w:spacing w:val="2"/>
                <w:position w:val="3"/>
                <w:sz w:val="20"/>
                <w:szCs w:val="20"/>
              </w:rPr>
              <w:t>ject</w:t>
            </w:r>
          </w:p>
        </w:tc>
        <w:tc>
          <w:tcPr>
            <w:tcW w:w="583" w:type="pct"/>
            <w:vAlign w:val="top"/>
          </w:tcPr>
          <w:p>
            <w:pPr>
              <w:spacing w:before="55" w:line="231" w:lineRule="auto"/>
              <w:ind w:left="114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z w:val="20"/>
                <w:szCs w:val="20"/>
              </w:rPr>
              <w:t>否</w:t>
            </w:r>
          </w:p>
        </w:tc>
        <w:tc>
          <w:tcPr>
            <w:tcW w:w="1422" w:type="pct"/>
            <w:tcBorders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spacing w:val="13"/>
                <w:sz w:val="20"/>
                <w:szCs w:val="20"/>
              </w:rPr>
              <w:t>字</w:t>
            </w:r>
            <w:r>
              <w:rPr>
                <w:rFonts w:ascii="黑体" w:hAnsi="黑体" w:eastAsia="黑体" w:cs="黑体"/>
                <w:spacing w:val="8"/>
                <w:sz w:val="20"/>
                <w:szCs w:val="20"/>
              </w:rPr>
              <w:t>段不够时可用拓展性补充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1" w:hRule="atLeast"/>
        </w:trPr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4A4A4" w:themeFill="background1" w:themeFillShade="A5"/>
            <w:vAlign w:val="top"/>
          </w:tcPr>
          <w:p>
            <w:pPr>
              <w:tabs>
                <w:tab w:val="left" w:pos="6382"/>
              </w:tabs>
              <w:spacing w:before="56" w:line="230" w:lineRule="auto"/>
              <w:ind w:left="112"/>
              <w:rPr>
                <w:rFonts w:hint="default" w:ascii="Arial" w:eastAsiaTheme="minorEastAsia"/>
                <w:sz w:val="21"/>
                <w:highlight w:val="none"/>
                <w:lang w:val="en-US" w:eastAsia="zh-CN"/>
              </w:rPr>
            </w:pPr>
            <w:r>
              <w:rPr>
                <w:rFonts w:hint="eastAsia" w:ascii="Arial"/>
                <w:sz w:val="21"/>
                <w:highlight w:val="none"/>
                <w:lang w:val="en-US" w:eastAsia="zh-CN"/>
              </w:rPr>
              <w:t>请求示例</w:t>
            </w:r>
          </w:p>
        </w:tc>
        <w:tc>
          <w:tcPr>
            <w:tcW w:w="4417" w:type="pct"/>
            <w:gridSpan w:val="5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接口发送：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"trayNo"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"NT001"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"20_10_1"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"parameters"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  <w:p>
            <w:pPr>
              <w:spacing w:before="55" w:line="230" w:lineRule="auto"/>
              <w:ind w:left="123"/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13"/>
                <w:sz w:val="20"/>
                <w:szCs w:val="20"/>
                <w:lang w:val="en-US" w:eastAsia="zh-CN"/>
              </w:rPr>
              <w:t>接口回传：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"code"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"200"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"msg"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451A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"data"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: {}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16" w:lineRule="atLeast"/>
              <w:jc w:val="left"/>
              <w:rPr>
                <w:rFonts w:hint="default" w:ascii="黑体" w:hAnsi="黑体" w:eastAsia="黑体" w:cs="黑体"/>
                <w:spacing w:val="13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</w:t>
            </w:r>
          </w:p>
        </w:tc>
      </w:tr>
    </w:tbl>
    <w:p>
      <w:pPr>
        <w:rPr>
          <w:color w:val="auto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5"/>
      </w:rPr>
      <w:id w:val="77327069"/>
    </w:sdtPr>
    <w:sdtEndPr>
      <w:rPr>
        <w:rStyle w:val="25"/>
      </w:rPr>
    </w:sdtEndPr>
    <w:sdtContent>
      <w:p>
        <w:pPr>
          <w:pStyle w:val="12"/>
          <w:framePr w:wrap="around" w:vAnchor="text" w:hAnchor="margin" w:xAlign="right" w:y="1"/>
          <w:rPr>
            <w:rStyle w:val="25"/>
          </w:rPr>
        </w:pPr>
        <w:r>
          <w:rPr>
            <w:rStyle w:val="25"/>
          </w:rPr>
          <w:fldChar w:fldCharType="begin"/>
        </w:r>
        <w:r>
          <w:rPr>
            <w:rStyle w:val="25"/>
          </w:rPr>
          <w:instrText xml:space="preserve"> PAGE </w:instrText>
        </w:r>
        <w:r>
          <w:rPr>
            <w:rStyle w:val="25"/>
          </w:rPr>
          <w:fldChar w:fldCharType="separate"/>
        </w:r>
        <w:r>
          <w:rPr>
            <w:rStyle w:val="25"/>
          </w:rPr>
          <w:t>1</w:t>
        </w:r>
        <w:r>
          <w:rPr>
            <w:rStyle w:val="25"/>
          </w:rPr>
          <w:fldChar w:fldCharType="end"/>
        </w:r>
      </w:p>
    </w:sdtContent>
  </w:sdt>
  <w:p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00" w:lineRule="exact"/>
      <w:ind w:firstLine="480"/>
      <w:jc w:val="center"/>
      <w:rPr>
        <w:rFonts w:ascii="宋体" w:hAnsi="华文细黑" w:cs="Arial"/>
      </w:rPr>
    </w:pPr>
    <w:bookmarkStart w:id="10" w:name="_Hlk521078502"/>
    <w:bookmarkStart w:id="11" w:name="_Hlk521078503"/>
    <w:bookmarkStart w:id="12" w:name="_Hlk525807471"/>
    <w:bookmarkStart w:id="13" w:name="_Hlk521078528"/>
    <w:bookmarkStart w:id="14" w:name="_Hlk521078527"/>
    <w:r>
      <w:rPr>
        <w:rFonts w:ascii="宋体" w:hAnsi="华文细黑" w:cs="Arial"/>
      </w:rPr>
      <w:pict>
        <v:shape id="_x0000_s4097" o:spid="_x0000_s4097" o:spt="75" type="#_x0000_t75" style="position:absolute;left:0pt;margin-left:-0.65pt;margin-top:2.3pt;height:26.75pt;width:64.5pt;z-index:251659264;mso-width-relative:page;mso-height-relative:page;" o:ole="t" filled="t" o:preferrelative="t" stroked="f" o:insetmode="auto" coordsize="21600,21600">
          <v:path/>
          <v:fill on="t" focussize="0,0"/>
          <v:stroke on="f" joinstyle="miter"/>
          <v:imagedata r:id="rId2" o:title=""/>
          <o:lock v:ext="edit" aspectratio="t"/>
        </v:shape>
        <o:OLEObject Type="Embed" ProgID="MSPhotoEd.3" ShapeID="_x0000_s4097" DrawAspect="Content" ObjectID="_1468075725" r:id="rId1">
          <o:LockedField>false</o:LockedField>
        </o:OLEObject>
      </w:pict>
    </w:r>
    <w:r>
      <w:rPr>
        <w:rFonts w:ascii="宋体" w:hAnsi="华文细黑" w:cs="Arial"/>
      </w:rPr>
      <w:t>上海胜模仓储设备有限公司</w:t>
    </w:r>
  </w:p>
  <w:p>
    <w:pPr>
      <w:spacing w:line="300" w:lineRule="exact"/>
      <w:ind w:firstLine="480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-450850</wp:posOffset>
              </wp:positionH>
              <wp:positionV relativeFrom="paragraph">
                <wp:posOffset>178435</wp:posOffset>
              </wp:positionV>
              <wp:extent cx="6182995" cy="0"/>
              <wp:effectExtent l="0" t="0" r="0" b="0"/>
              <wp:wrapNone/>
              <wp:docPr id="1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2995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left:-35.5pt;margin-top:14.05pt;height:0pt;width:486.85pt;z-index:251660288;mso-width-relative:page;mso-height-relative:page;" filled="f" stroked="t" coordsize="21600,21600" o:gfxdata="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ENrR01gAAAAkB&#10;AAAPAAAAAAAAAAEAIAAAACIAAABkcnMvZG93bnJldi54bWxQSwECFAAUAAAACACHTuJAWNRNX+QB&#10;AADeAwAADgAAAAAAAAABACAAAAAlAQAAZHJzL2Uyb0RvYy54bWxQSwUGAAAAAAYABgBZAQAAewUA&#10;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3164205"/>
          <wp:effectExtent l="0" t="0" r="2540" b="17145"/>
          <wp:wrapNone/>
          <wp:docPr id="5" name="WordPictureWatermark40171" descr="新建项目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0171" descr="新建项目"/>
                  <pic:cNvPicPr>
                    <a:picLocks noChangeAspect="1"/>
                  </pic:cNvPicPr>
                </pic:nvPicPr>
                <pic:blipFill>
                  <a:blip r:embed="rId3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3164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Shanghai Sema Storage Equipment Co., Ltd</w:t>
    </w:r>
    <w:bookmarkEnd w:id="10"/>
    <w:bookmarkEnd w:id="11"/>
    <w:bookmarkEnd w:id="12"/>
    <w:bookmarkEnd w:id="13"/>
    <w:bookmarkEnd w:id="14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C72D3"/>
    <w:multiLevelType w:val="multilevel"/>
    <w:tmpl w:val="059C72D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4YzVlNDZjMjUxOWUzZGEwNDJiZWY2NmZlMzBiYjkifQ=="/>
  </w:docVars>
  <w:rsids>
    <w:rsidRoot w:val="00EC0D05"/>
    <w:rsid w:val="0002100E"/>
    <w:rsid w:val="000245FD"/>
    <w:rsid w:val="00025EE7"/>
    <w:rsid w:val="00026A0C"/>
    <w:rsid w:val="0002751F"/>
    <w:rsid w:val="00031FC5"/>
    <w:rsid w:val="000539E8"/>
    <w:rsid w:val="000A5C0B"/>
    <w:rsid w:val="000A6C32"/>
    <w:rsid w:val="000C22B9"/>
    <w:rsid w:val="000E4F4D"/>
    <w:rsid w:val="000F3B69"/>
    <w:rsid w:val="001041A6"/>
    <w:rsid w:val="001128BB"/>
    <w:rsid w:val="00113007"/>
    <w:rsid w:val="00116A7B"/>
    <w:rsid w:val="00122001"/>
    <w:rsid w:val="00122419"/>
    <w:rsid w:val="00124046"/>
    <w:rsid w:val="001245EE"/>
    <w:rsid w:val="001279D6"/>
    <w:rsid w:val="00130D32"/>
    <w:rsid w:val="00153A9E"/>
    <w:rsid w:val="001555EC"/>
    <w:rsid w:val="00155F72"/>
    <w:rsid w:val="00187946"/>
    <w:rsid w:val="00190A25"/>
    <w:rsid w:val="0019128E"/>
    <w:rsid w:val="00192BEC"/>
    <w:rsid w:val="00194826"/>
    <w:rsid w:val="001A6C8D"/>
    <w:rsid w:val="001A7A67"/>
    <w:rsid w:val="001B72CF"/>
    <w:rsid w:val="001D1C83"/>
    <w:rsid w:val="001F67D5"/>
    <w:rsid w:val="00217841"/>
    <w:rsid w:val="002331DD"/>
    <w:rsid w:val="002420E4"/>
    <w:rsid w:val="00260B5A"/>
    <w:rsid w:val="00265943"/>
    <w:rsid w:val="002E5E48"/>
    <w:rsid w:val="002E6927"/>
    <w:rsid w:val="003016D6"/>
    <w:rsid w:val="00305AF8"/>
    <w:rsid w:val="00305EE1"/>
    <w:rsid w:val="00310AF7"/>
    <w:rsid w:val="003227F7"/>
    <w:rsid w:val="003333C1"/>
    <w:rsid w:val="0034153A"/>
    <w:rsid w:val="003551AF"/>
    <w:rsid w:val="00393549"/>
    <w:rsid w:val="003B2261"/>
    <w:rsid w:val="003C6B0F"/>
    <w:rsid w:val="00400904"/>
    <w:rsid w:val="00401F99"/>
    <w:rsid w:val="00404DD9"/>
    <w:rsid w:val="0043588A"/>
    <w:rsid w:val="004454C1"/>
    <w:rsid w:val="0044623C"/>
    <w:rsid w:val="00456751"/>
    <w:rsid w:val="00482D08"/>
    <w:rsid w:val="004A56EC"/>
    <w:rsid w:val="004C5FE0"/>
    <w:rsid w:val="004F3835"/>
    <w:rsid w:val="00502DA7"/>
    <w:rsid w:val="005405D8"/>
    <w:rsid w:val="00577AD5"/>
    <w:rsid w:val="00580CDF"/>
    <w:rsid w:val="00582A96"/>
    <w:rsid w:val="00591D18"/>
    <w:rsid w:val="005A0507"/>
    <w:rsid w:val="005E5C84"/>
    <w:rsid w:val="006913C6"/>
    <w:rsid w:val="006B502C"/>
    <w:rsid w:val="006D5F13"/>
    <w:rsid w:val="006D7CB3"/>
    <w:rsid w:val="006E598B"/>
    <w:rsid w:val="007145B1"/>
    <w:rsid w:val="007756DF"/>
    <w:rsid w:val="007801BC"/>
    <w:rsid w:val="00783C38"/>
    <w:rsid w:val="007A6F1F"/>
    <w:rsid w:val="007C18BC"/>
    <w:rsid w:val="00815FAB"/>
    <w:rsid w:val="0083507F"/>
    <w:rsid w:val="00867005"/>
    <w:rsid w:val="008812D5"/>
    <w:rsid w:val="00893245"/>
    <w:rsid w:val="008A3181"/>
    <w:rsid w:val="008B0905"/>
    <w:rsid w:val="008B6B8C"/>
    <w:rsid w:val="008C1066"/>
    <w:rsid w:val="008C112B"/>
    <w:rsid w:val="008C3C1F"/>
    <w:rsid w:val="008C42AA"/>
    <w:rsid w:val="008E4258"/>
    <w:rsid w:val="008E4B68"/>
    <w:rsid w:val="008F428F"/>
    <w:rsid w:val="00915AC1"/>
    <w:rsid w:val="00917499"/>
    <w:rsid w:val="0094518C"/>
    <w:rsid w:val="00975459"/>
    <w:rsid w:val="00A250AB"/>
    <w:rsid w:val="00A34F5C"/>
    <w:rsid w:val="00A42768"/>
    <w:rsid w:val="00A677B1"/>
    <w:rsid w:val="00A723D9"/>
    <w:rsid w:val="00A74183"/>
    <w:rsid w:val="00AB3504"/>
    <w:rsid w:val="00AC2168"/>
    <w:rsid w:val="00AE3DE8"/>
    <w:rsid w:val="00B21D99"/>
    <w:rsid w:val="00B642F6"/>
    <w:rsid w:val="00B64544"/>
    <w:rsid w:val="00B71F65"/>
    <w:rsid w:val="00B84C72"/>
    <w:rsid w:val="00B91679"/>
    <w:rsid w:val="00B95A5D"/>
    <w:rsid w:val="00BB5A99"/>
    <w:rsid w:val="00BE4DF3"/>
    <w:rsid w:val="00C14C2B"/>
    <w:rsid w:val="00C417CD"/>
    <w:rsid w:val="00C542F6"/>
    <w:rsid w:val="00C731D4"/>
    <w:rsid w:val="00C90166"/>
    <w:rsid w:val="00C96C0B"/>
    <w:rsid w:val="00CA5150"/>
    <w:rsid w:val="00CC02C6"/>
    <w:rsid w:val="00CC2844"/>
    <w:rsid w:val="00CD3487"/>
    <w:rsid w:val="00D608B4"/>
    <w:rsid w:val="00D66AAB"/>
    <w:rsid w:val="00D70A1D"/>
    <w:rsid w:val="00D757A9"/>
    <w:rsid w:val="00D822E1"/>
    <w:rsid w:val="00DA3414"/>
    <w:rsid w:val="00DE2339"/>
    <w:rsid w:val="00E12B71"/>
    <w:rsid w:val="00E24F93"/>
    <w:rsid w:val="00E52FFB"/>
    <w:rsid w:val="00E64AE7"/>
    <w:rsid w:val="00E778B9"/>
    <w:rsid w:val="00E8145D"/>
    <w:rsid w:val="00EC049F"/>
    <w:rsid w:val="00EC0D05"/>
    <w:rsid w:val="00EC42D9"/>
    <w:rsid w:val="00EE13CF"/>
    <w:rsid w:val="00F13D2F"/>
    <w:rsid w:val="00F249CB"/>
    <w:rsid w:val="00F24F10"/>
    <w:rsid w:val="00F540DE"/>
    <w:rsid w:val="00F614F1"/>
    <w:rsid w:val="00F658D2"/>
    <w:rsid w:val="00F77E9E"/>
    <w:rsid w:val="00FA2C2C"/>
    <w:rsid w:val="00FD1CDE"/>
    <w:rsid w:val="00FD2F8B"/>
    <w:rsid w:val="00FE422E"/>
    <w:rsid w:val="023757B2"/>
    <w:rsid w:val="042654EE"/>
    <w:rsid w:val="042B66E4"/>
    <w:rsid w:val="05261BCB"/>
    <w:rsid w:val="058721F8"/>
    <w:rsid w:val="05AF1148"/>
    <w:rsid w:val="06606C84"/>
    <w:rsid w:val="06741984"/>
    <w:rsid w:val="06E52A7B"/>
    <w:rsid w:val="070D651A"/>
    <w:rsid w:val="074A238C"/>
    <w:rsid w:val="07843E3C"/>
    <w:rsid w:val="07AB240F"/>
    <w:rsid w:val="07CB0457"/>
    <w:rsid w:val="083A444D"/>
    <w:rsid w:val="094A347F"/>
    <w:rsid w:val="0A516F86"/>
    <w:rsid w:val="0B2C354F"/>
    <w:rsid w:val="0B553A73"/>
    <w:rsid w:val="0B8D0492"/>
    <w:rsid w:val="0CD642D1"/>
    <w:rsid w:val="0DA813F6"/>
    <w:rsid w:val="0E450E45"/>
    <w:rsid w:val="1029168C"/>
    <w:rsid w:val="10C32008"/>
    <w:rsid w:val="115A0D30"/>
    <w:rsid w:val="117E70E9"/>
    <w:rsid w:val="129B67D6"/>
    <w:rsid w:val="12A1132C"/>
    <w:rsid w:val="13082089"/>
    <w:rsid w:val="137A3959"/>
    <w:rsid w:val="14673989"/>
    <w:rsid w:val="14A23923"/>
    <w:rsid w:val="164B52CC"/>
    <w:rsid w:val="16F64D43"/>
    <w:rsid w:val="188C387F"/>
    <w:rsid w:val="18AE47B7"/>
    <w:rsid w:val="194011F2"/>
    <w:rsid w:val="1A316EAA"/>
    <w:rsid w:val="1A555E09"/>
    <w:rsid w:val="1A6C023F"/>
    <w:rsid w:val="1B91754E"/>
    <w:rsid w:val="1D6B2D58"/>
    <w:rsid w:val="1E426EBA"/>
    <w:rsid w:val="22CE3A9D"/>
    <w:rsid w:val="23341776"/>
    <w:rsid w:val="24D10946"/>
    <w:rsid w:val="25AE24B3"/>
    <w:rsid w:val="25B479B1"/>
    <w:rsid w:val="272C2C71"/>
    <w:rsid w:val="27312BEA"/>
    <w:rsid w:val="27801210"/>
    <w:rsid w:val="279B7811"/>
    <w:rsid w:val="28667C49"/>
    <w:rsid w:val="2A5A5238"/>
    <w:rsid w:val="2A61471F"/>
    <w:rsid w:val="2C486F1D"/>
    <w:rsid w:val="2EDE6B3D"/>
    <w:rsid w:val="2EF460F5"/>
    <w:rsid w:val="301A5EE8"/>
    <w:rsid w:val="319B46F8"/>
    <w:rsid w:val="32545F21"/>
    <w:rsid w:val="32E6450D"/>
    <w:rsid w:val="351F74C0"/>
    <w:rsid w:val="354138C0"/>
    <w:rsid w:val="356F35C6"/>
    <w:rsid w:val="35E07258"/>
    <w:rsid w:val="367061A6"/>
    <w:rsid w:val="375F2972"/>
    <w:rsid w:val="37870CB0"/>
    <w:rsid w:val="37EF3001"/>
    <w:rsid w:val="38267D99"/>
    <w:rsid w:val="38DF65F3"/>
    <w:rsid w:val="399A378F"/>
    <w:rsid w:val="39C8028B"/>
    <w:rsid w:val="3A6C79D0"/>
    <w:rsid w:val="3B362D4B"/>
    <w:rsid w:val="3B905051"/>
    <w:rsid w:val="3BA8615D"/>
    <w:rsid w:val="3CAF1767"/>
    <w:rsid w:val="3D167D83"/>
    <w:rsid w:val="3D697355"/>
    <w:rsid w:val="3DA6607E"/>
    <w:rsid w:val="403A7797"/>
    <w:rsid w:val="40A27461"/>
    <w:rsid w:val="410F5254"/>
    <w:rsid w:val="410F67D8"/>
    <w:rsid w:val="41E27B7C"/>
    <w:rsid w:val="43457B1C"/>
    <w:rsid w:val="43806E62"/>
    <w:rsid w:val="43A1767B"/>
    <w:rsid w:val="44695A5E"/>
    <w:rsid w:val="468123C6"/>
    <w:rsid w:val="46EF6A5A"/>
    <w:rsid w:val="47116AAC"/>
    <w:rsid w:val="487F1C43"/>
    <w:rsid w:val="48B918F4"/>
    <w:rsid w:val="48ED6210"/>
    <w:rsid w:val="48F00760"/>
    <w:rsid w:val="4ACB3F41"/>
    <w:rsid w:val="4ACF4A8E"/>
    <w:rsid w:val="4CE13BBC"/>
    <w:rsid w:val="4D422495"/>
    <w:rsid w:val="4DEF60B7"/>
    <w:rsid w:val="4EF11F8A"/>
    <w:rsid w:val="4F442DBA"/>
    <w:rsid w:val="507408A5"/>
    <w:rsid w:val="50AE7129"/>
    <w:rsid w:val="514B0C14"/>
    <w:rsid w:val="514B674C"/>
    <w:rsid w:val="51835100"/>
    <w:rsid w:val="534A3B3F"/>
    <w:rsid w:val="53574A8E"/>
    <w:rsid w:val="541C08BA"/>
    <w:rsid w:val="589A60B6"/>
    <w:rsid w:val="59B2349A"/>
    <w:rsid w:val="5AC04E27"/>
    <w:rsid w:val="5BE83AA5"/>
    <w:rsid w:val="5E461F81"/>
    <w:rsid w:val="5EEB0287"/>
    <w:rsid w:val="5FC31212"/>
    <w:rsid w:val="622606F6"/>
    <w:rsid w:val="625642AF"/>
    <w:rsid w:val="63133F00"/>
    <w:rsid w:val="63A81905"/>
    <w:rsid w:val="63C77735"/>
    <w:rsid w:val="64DC4F56"/>
    <w:rsid w:val="661F1515"/>
    <w:rsid w:val="66792FBD"/>
    <w:rsid w:val="676919C6"/>
    <w:rsid w:val="681B69DB"/>
    <w:rsid w:val="69343351"/>
    <w:rsid w:val="69D501AF"/>
    <w:rsid w:val="6A313B3A"/>
    <w:rsid w:val="6D321A91"/>
    <w:rsid w:val="6DB64422"/>
    <w:rsid w:val="6DEC2563"/>
    <w:rsid w:val="6DEC4675"/>
    <w:rsid w:val="6E386784"/>
    <w:rsid w:val="6E4F07EC"/>
    <w:rsid w:val="6E9F2B3A"/>
    <w:rsid w:val="6EC3372A"/>
    <w:rsid w:val="6F3B7A9D"/>
    <w:rsid w:val="6F45457B"/>
    <w:rsid w:val="70304C24"/>
    <w:rsid w:val="703F64BD"/>
    <w:rsid w:val="70A0534F"/>
    <w:rsid w:val="71093D11"/>
    <w:rsid w:val="71887132"/>
    <w:rsid w:val="726001CE"/>
    <w:rsid w:val="73F5682D"/>
    <w:rsid w:val="745C42CD"/>
    <w:rsid w:val="745F0DFA"/>
    <w:rsid w:val="74622C8E"/>
    <w:rsid w:val="74AC0D6A"/>
    <w:rsid w:val="75A01D5D"/>
    <w:rsid w:val="763F0AAF"/>
    <w:rsid w:val="767B0330"/>
    <w:rsid w:val="76C31746"/>
    <w:rsid w:val="77254BA0"/>
    <w:rsid w:val="772D1FF0"/>
    <w:rsid w:val="78FD7B1D"/>
    <w:rsid w:val="79144124"/>
    <w:rsid w:val="7A1353FC"/>
    <w:rsid w:val="7B20306C"/>
    <w:rsid w:val="7C58353B"/>
    <w:rsid w:val="7CB73744"/>
    <w:rsid w:val="7CBA16B7"/>
    <w:rsid w:val="7D7C0AD2"/>
    <w:rsid w:val="7D9858EC"/>
    <w:rsid w:val="7E770582"/>
    <w:rsid w:val="7E845143"/>
    <w:rsid w:val="7F413799"/>
    <w:rsid w:val="7F52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440"/>
      <w:jc w:val="left"/>
    </w:pPr>
    <w:rPr>
      <w:rFonts w:eastAsiaTheme="minorHAnsi"/>
      <w:sz w:val="18"/>
      <w:szCs w:val="18"/>
    </w:rPr>
  </w:style>
  <w:style w:type="paragraph" w:styleId="6">
    <w:name w:val="Body Text"/>
    <w:basedOn w:val="1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4"/>
    <w:semiHidden/>
    <w:unhideWhenUsed/>
    <w:qFormat/>
    <w:uiPriority w:val="99"/>
    <w:pPr>
      <w:spacing w:after="120"/>
      <w:ind w:left="420" w:leftChars="200"/>
    </w:pPr>
  </w:style>
  <w:style w:type="paragraph" w:styleId="8">
    <w:name w:val="toc 5"/>
    <w:basedOn w:val="1"/>
    <w:next w:val="1"/>
    <w:unhideWhenUsed/>
    <w:qFormat/>
    <w:uiPriority w:val="39"/>
    <w:pPr>
      <w:ind w:left="960"/>
      <w:jc w:val="left"/>
    </w:pPr>
    <w:rPr>
      <w:rFonts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80"/>
      <w:jc w:val="left"/>
    </w:pPr>
    <w:rPr>
      <w:rFonts w:eastAsiaTheme="minorHAnsi"/>
      <w:i/>
      <w:iCs/>
      <w:sz w:val="20"/>
      <w:szCs w:val="20"/>
    </w:rPr>
  </w:style>
  <w:style w:type="paragraph" w:styleId="10">
    <w:name w:val="toc 8"/>
    <w:basedOn w:val="1"/>
    <w:next w:val="1"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1">
    <w:name w:val="Date"/>
    <w:basedOn w:val="1"/>
    <w:next w:val="1"/>
    <w:link w:val="33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15">
    <w:name w:val="toc 4"/>
    <w:basedOn w:val="1"/>
    <w:next w:val="1"/>
    <w:unhideWhenUsed/>
    <w:qFormat/>
    <w:uiPriority w:val="39"/>
    <w:pPr>
      <w:ind w:left="720"/>
      <w:jc w:val="left"/>
    </w:pPr>
    <w:rPr>
      <w:rFonts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200"/>
      <w:jc w:val="left"/>
    </w:pPr>
    <w:rPr>
      <w:rFonts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40"/>
      <w:jc w:val="left"/>
    </w:pPr>
    <w:rPr>
      <w:rFonts w:eastAsiaTheme="minorHAnsi"/>
      <w:smallCaps/>
      <w:sz w:val="20"/>
      <w:szCs w:val="20"/>
    </w:rPr>
  </w:style>
  <w:style w:type="paragraph" w:styleId="18">
    <w:name w:val="toc 9"/>
    <w:basedOn w:val="1"/>
    <w:next w:val="1"/>
    <w:unhideWhenUsed/>
    <w:qFormat/>
    <w:uiPriority w:val="39"/>
    <w:pPr>
      <w:ind w:left="1920"/>
      <w:jc w:val="left"/>
    </w:pPr>
    <w:rPr>
      <w:rFonts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Body Text First Indent"/>
    <w:basedOn w:val="6"/>
    <w:qFormat/>
    <w:uiPriority w:val="0"/>
    <w:pPr>
      <w:spacing w:line="360" w:lineRule="auto"/>
      <w:ind w:firstLine="420" w:firstLineChars="100"/>
    </w:pPr>
    <w:rPr>
      <w:rFonts w:ascii="Times New Roman" w:hAnsi="Times New Roman" w:eastAsia="仿宋_GB2312"/>
      <w:sz w:val="24"/>
      <w:szCs w:val="24"/>
    </w:rPr>
  </w:style>
  <w:style w:type="paragraph" w:styleId="21">
    <w:name w:val="Body Text First Indent 2"/>
    <w:basedOn w:val="7"/>
    <w:link w:val="35"/>
    <w:qFormat/>
    <w:uiPriority w:val="0"/>
    <w:pPr>
      <w:spacing w:line="360" w:lineRule="auto"/>
      <w:ind w:firstLine="420" w:firstLineChars="200"/>
    </w:pPr>
    <w:rPr>
      <w:rFonts w:ascii="Times New Roman" w:hAnsi="Times New Roman" w:eastAsia="宋体" w:cs="Times New Roman"/>
      <w:sz w:val="21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semiHidden/>
    <w:unhideWhenUsed/>
    <w:qFormat/>
    <w:uiPriority w:val="99"/>
  </w:style>
  <w:style w:type="character" w:styleId="26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8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未处理的提及1"/>
    <w:basedOn w:val="24"/>
    <w:qFormat/>
    <w:uiPriority w:val="99"/>
    <w:rPr>
      <w:color w:val="605E5C"/>
      <w:shd w:val="clear" w:color="auto" w:fill="E1DFDD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页脚 字符"/>
    <w:basedOn w:val="24"/>
    <w:link w:val="12"/>
    <w:qFormat/>
    <w:uiPriority w:val="99"/>
    <w:rPr>
      <w:sz w:val="18"/>
      <w:szCs w:val="18"/>
    </w:rPr>
  </w:style>
  <w:style w:type="character" w:customStyle="1" w:styleId="32">
    <w:name w:val="页眉 字符"/>
    <w:basedOn w:val="24"/>
    <w:link w:val="13"/>
    <w:qFormat/>
    <w:uiPriority w:val="99"/>
    <w:rPr>
      <w:sz w:val="18"/>
      <w:szCs w:val="18"/>
    </w:rPr>
  </w:style>
  <w:style w:type="character" w:customStyle="1" w:styleId="33">
    <w:name w:val="日期 字符"/>
    <w:basedOn w:val="24"/>
    <w:link w:val="11"/>
    <w:semiHidden/>
    <w:qFormat/>
    <w:uiPriority w:val="99"/>
  </w:style>
  <w:style w:type="character" w:customStyle="1" w:styleId="34">
    <w:name w:val="正文文本缩进 字符"/>
    <w:basedOn w:val="24"/>
    <w:link w:val="7"/>
    <w:semiHidden/>
    <w:qFormat/>
    <w:uiPriority w:val="99"/>
  </w:style>
  <w:style w:type="character" w:customStyle="1" w:styleId="35">
    <w:name w:val="正文文本首行缩进 2 字符"/>
    <w:basedOn w:val="34"/>
    <w:link w:val="21"/>
    <w:qFormat/>
    <w:uiPriority w:val="0"/>
    <w:rPr>
      <w:rFonts w:ascii="Times New Roman" w:hAnsi="Times New Roman" w:eastAsia="宋体" w:cs="Times New Roman"/>
      <w:sz w:val="21"/>
    </w:rPr>
  </w:style>
  <w:style w:type="character" w:customStyle="1" w:styleId="36">
    <w:name w:val="标题 3 字符"/>
    <w:basedOn w:val="24"/>
    <w:link w:val="4"/>
    <w:qFormat/>
    <w:uiPriority w:val="9"/>
    <w:rPr>
      <w:b/>
      <w:bCs/>
      <w:kern w:val="2"/>
      <w:sz w:val="32"/>
      <w:szCs w:val="32"/>
    </w:rPr>
  </w:style>
  <w:style w:type="paragraph" w:customStyle="1" w:styleId="3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table" w:customStyle="1" w:styleId="3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E89D36-B31C-AA4E-B96A-189C8CAAFC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1792</Words>
  <Characters>3331</Characters>
  <Lines>54</Lines>
  <Paragraphs>15</Paragraphs>
  <TotalTime>1</TotalTime>
  <ScaleCrop>false</ScaleCrop>
  <LinksUpToDate>false</LinksUpToDate>
  <CharactersWithSpaces>3605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2020-02-11T06:08:00Z</dcterms:created>
  <dc:creator>Microsoft Office User</dc:creator>
  <cp:lastModifiedBy>梦魇。</cp:lastModifiedBy>
  <cp:lastPrinted>2020-02-13T13:53:00Z</cp:lastPrinted>
  <dcterms:modified xsi:type="dcterms:W3CDTF">2023-07-28T02:04:58Z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EA751DC6EF3F4890A7489D7A1B40CCB9</vt:lpwstr>
  </property>
</Properties>
</file>