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i/>
                <w:iCs/>
                <w:sz w:val="24"/>
                <w:szCs w:val="24"/>
                <w:u w:val="single"/>
              </w:rPr>
              <w:t xml:space="preserve">   </w:t>
            </w:r>
            <w:r>
              <w:rPr>
                <w:i/>
                <w:iCs/>
                <w:sz w:val="24"/>
                <w:szCs w:val="24"/>
                <w:u w:val="single"/>
              </w:rPr>
              <w:t>ПУ "Браславгаз"</w:t>
            </w:r>
            <w:r>
              <w:rPr>
                <w:i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ФОРМА 1-ГРП  </w:t>
            </w:r>
          </w:p>
        </w:tc>
      </w:tr>
    </w:tbl>
    <w:p>
      <w:pPr>
        <w:pStyle w:val="Normal"/>
        <w:jc w:val="left"/>
        <w:rPr/>
      </w:pPr>
      <w:r>
        <w:rPr>
          <w:sz w:val="24"/>
          <w:szCs w:val="24"/>
        </w:rPr>
        <w:t xml:space="preserve">                     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 xml:space="preserve">наименование организации </w:t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BodyTextIndent2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 xml:space="preserve">ЭКСПЛУАТАЦИОННЫЙ ПАСПОРТ </w:t>
      </w:r>
    </w:p>
    <w:p>
      <w:pPr>
        <w:pStyle w:val="BodyTextIndent2"/>
        <w:ind w:hanging="0"/>
        <w:jc w:val="center"/>
        <w:rPr/>
      </w:pPr>
      <w:bookmarkStart w:id="0" w:name="__DdeLink__782_2104633558"/>
      <w:r>
        <w:rPr>
          <w:sz w:val="24"/>
          <w:szCs w:val="24"/>
          <w:u w:val="none"/>
        </w:rPr>
        <w:t>ШРП</w:t>
      </w:r>
      <w:bookmarkEnd w:id="0"/>
      <w:r>
        <w:rPr>
          <w:sz w:val="24"/>
          <w:szCs w:val="24"/>
        </w:rPr>
        <w:t xml:space="preserve">  №</w:t>
      </w:r>
      <w:r>
        <w:rPr>
          <w:i/>
          <w:iCs/>
          <w:sz w:val="24"/>
          <w:szCs w:val="24"/>
          <w:u w:val="single"/>
        </w:rPr>
        <w:t xml:space="preserve">  </w:t>
      </w:r>
      <w:bookmarkStart w:id="1" w:name="__DdeLink__775_978071523"/>
      <w:r>
        <w:rPr>
          <w:i/>
          <w:iCs/>
          <w:sz w:val="24"/>
          <w:szCs w:val="24"/>
          <w:u w:val="single"/>
        </w:rPr>
        <w:t>1</w:t>
      </w:r>
      <w:bookmarkEnd w:id="1"/>
      <w:r>
        <w:rPr>
          <w:i/>
          <w:iCs/>
          <w:sz w:val="24"/>
          <w:szCs w:val="24"/>
          <w:u w:val="single"/>
        </w:rPr>
        <w:t xml:space="preserve">  </w:t>
      </w:r>
    </w:p>
    <w:p>
      <w:pPr>
        <w:pStyle w:val="Normal"/>
        <w:rPr/>
      </w:pPr>
      <w:r>
        <w:rPr>
          <w:sz w:val="24"/>
          <w:szCs w:val="24"/>
        </w:rPr>
        <w:t>Архивный номер испольнительно-технической документации:</w:t>
      </w:r>
      <w:r>
        <w:rPr>
          <w:sz w:val="24"/>
          <w:szCs w:val="24"/>
          <w:u w:val="single"/>
        </w:rPr>
        <w:t xml:space="preserve">  </w:t>
      </w:r>
      <w:r>
        <w:rPr>
          <w:i/>
          <w:iCs/>
          <w:sz w:val="24"/>
          <w:szCs w:val="24"/>
          <w:u w:val="single"/>
        </w:rPr>
        <w:t>32</w:t>
      </w:r>
      <w:r>
        <w:rPr>
          <w:sz w:val="24"/>
          <w:szCs w:val="24"/>
          <w:u w:val="single"/>
        </w:rPr>
        <w:t xml:space="preserve"> </w:t>
      </w:r>
    </w:p>
    <w:p>
      <w:pPr>
        <w:pStyle w:val="BodyTextIndent2"/>
        <w:ind w:hanging="0"/>
        <w:rPr/>
      </w:pPr>
      <w:r>
        <w:rPr>
          <w:sz w:val="24"/>
          <w:szCs w:val="24"/>
        </w:rPr>
        <w:t xml:space="preserve">Адрес </w:t>
      </w:r>
      <w:r>
        <w:rPr>
          <w:sz w:val="24"/>
          <w:szCs w:val="24"/>
          <w:u w:val="none"/>
        </w:rPr>
        <w:t>ШРП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  <w:u w:val="single"/>
        </w:rPr>
        <w:t>г. Браслав, ул. Октября, 3</w:t>
      </w:r>
    </w:p>
    <w:p>
      <w:pPr>
        <w:pStyle w:val="BodyTextIndent2"/>
        <w:ind w:hanging="0"/>
        <w:jc w:val="left"/>
        <w:rPr/>
      </w:pPr>
      <w:r>
        <w:rPr>
          <w:sz w:val="24"/>
          <w:szCs w:val="24"/>
        </w:rPr>
        <w:t xml:space="preserve">1.Наименование организации, выполнившей монтаж </w:t>
      </w:r>
      <w:r>
        <w:rPr>
          <w:sz w:val="24"/>
          <w:szCs w:val="24"/>
          <w:u w:val="none"/>
        </w:rPr>
        <w:t>ШРП</w:t>
      </w:r>
      <w:r>
        <w:rPr>
          <w:sz w:val="24"/>
          <w:szCs w:val="24"/>
        </w:rPr>
        <w:t xml:space="preserve"> (при блочном исполнении — организация изготовитель):  </w:t>
      </w:r>
      <w:r>
        <w:rPr>
          <w:sz w:val="24"/>
          <w:szCs w:val="24"/>
          <w:u w:val="single"/>
        </w:rPr>
        <w:t xml:space="preserve">   </w:t>
      </w:r>
      <w:r>
        <w:rPr>
          <w:i/>
          <w:iCs/>
          <w:sz w:val="24"/>
          <w:szCs w:val="24"/>
          <w:u w:val="single"/>
        </w:rPr>
        <w:t>-   </w:t>
      </w:r>
    </w:p>
    <w:p>
      <w:pPr>
        <w:pStyle w:val="BodyTextIndent2"/>
        <w:ind w:hanging="0"/>
        <w:jc w:val="left"/>
        <w:rPr/>
      </w:pPr>
      <w:r>
        <w:rPr>
          <w:sz w:val="24"/>
          <w:szCs w:val="24"/>
        </w:rPr>
        <w:t xml:space="preserve">2.Дата приемки </w:t>
      </w:r>
      <w:r>
        <w:rPr>
          <w:sz w:val="24"/>
          <w:szCs w:val="24"/>
          <w:u w:val="none"/>
        </w:rPr>
        <w:t>ШРП</w:t>
      </w:r>
      <w:r>
        <w:rPr>
          <w:sz w:val="24"/>
          <w:szCs w:val="24"/>
        </w:rPr>
        <w:t xml:space="preserve"> в эксплуатаци. </w:t>
      </w:r>
      <w:r>
        <w:rPr>
          <w:i/>
          <w:iCs/>
          <w:sz w:val="24"/>
          <w:szCs w:val="24"/>
        </w:rPr>
        <w:t xml:space="preserve">   2006-02-06   </w:t>
      </w:r>
    </w:p>
    <w:p>
      <w:pPr>
        <w:pStyle w:val="BodyTextIndent2"/>
        <w:ind w:hanging="0"/>
        <w:jc w:val="left"/>
        <w:rPr/>
      </w:pPr>
      <w:r>
        <w:rPr>
          <w:sz w:val="24"/>
          <w:szCs w:val="24"/>
        </w:rPr>
        <w:t xml:space="preserve">3.Дата ввода </w:t>
      </w:r>
      <w:r>
        <w:rPr>
          <w:sz w:val="24"/>
          <w:szCs w:val="24"/>
          <w:u w:val="none"/>
        </w:rPr>
        <w:t xml:space="preserve"> ШРП</w:t>
      </w:r>
      <w:r>
        <w:rPr>
          <w:sz w:val="24"/>
          <w:szCs w:val="24"/>
        </w:rPr>
        <w:t xml:space="preserve">  в эксплуатаци.  </w:t>
      </w:r>
      <w:r>
        <w:rPr>
          <w:sz w:val="24"/>
          <w:szCs w:val="24"/>
          <w:u w:val="single"/>
        </w:rPr>
        <w:t xml:space="preserve">  </w:t>
      </w:r>
      <w:r>
        <w:rPr>
          <w:i/>
          <w:iCs/>
          <w:sz w:val="24"/>
          <w:szCs w:val="24"/>
          <w:u w:val="single"/>
        </w:rPr>
        <w:t>27.03.2006</w:t>
      </w:r>
      <w:r>
        <w:rPr>
          <w:sz w:val="24"/>
          <w:szCs w:val="24"/>
          <w:u w:val="single"/>
        </w:rPr>
        <w:t xml:space="preserve">   </w:t>
      </w:r>
    </w:p>
    <w:p>
      <w:pPr>
        <w:pStyle w:val="BodyTextIndent2"/>
        <w:ind w:hanging="0"/>
        <w:jc w:val="left"/>
        <w:rPr/>
      </w:pPr>
      <w:r>
        <w:rPr>
          <w:sz w:val="24"/>
          <w:szCs w:val="24"/>
          <w:u w:val="none"/>
        </w:rPr>
        <w:t>4.</w:t>
      </w:r>
      <w:r>
        <w:rPr>
          <w:sz w:val="24"/>
          <w:szCs w:val="24"/>
        </w:rPr>
        <w:t>Давление газа:</w:t>
      </w:r>
    </w:p>
    <w:p>
      <w:pPr>
        <w:pStyle w:val="BodyTextIndent2"/>
        <w:ind w:hanging="0"/>
        <w:rPr/>
      </w:pPr>
      <w:r>
        <w:rPr>
          <w:sz w:val="24"/>
          <w:szCs w:val="24"/>
        </w:rPr>
        <w:tab/>
        <w:t>4.1. Давление газа на входе ______МПА, обеспечивающее устойчивую работу                 от  __________МПа до  __________ МПа</w:t>
      </w:r>
    </w:p>
    <w:p>
      <w:pPr>
        <w:pStyle w:val="BodyTextIndent2"/>
        <w:ind w:left="851" w:hanging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Style16"/>
        <w:rPr/>
      </w:pPr>
      <w:r>
        <w:rPr>
          <w:sz w:val="24"/>
          <w:szCs w:val="24"/>
        </w:rPr>
        <w:tab/>
        <w:t>4.2.Пределы настройки оборудования:</w:t>
      </w:r>
    </w:p>
    <w:p>
      <w:pPr>
        <w:pStyle w:val="Style16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tbl>
      <w:tblPr>
        <w:tblW w:w="9405" w:type="dxa"/>
        <w:jc w:val="left"/>
        <w:tblInd w:w="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259"/>
        <w:gridCol w:w="1360"/>
        <w:gridCol w:w="1634"/>
        <w:gridCol w:w="1587"/>
        <w:gridCol w:w="4"/>
        <w:gridCol w:w="1659"/>
        <w:gridCol w:w="901"/>
      </w:tblGrid>
      <w:tr>
        <w:trPr>
          <w:cantSplit w:val="true"/>
        </w:trPr>
        <w:tc>
          <w:tcPr>
            <w:tcW w:w="22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Наименование</w:t>
            </w:r>
          </w:p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оборудования</w:t>
            </w:r>
          </w:p>
        </w:tc>
        <w:tc>
          <w:tcPr>
            <w:tcW w:w="13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3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Основная линия редукцирования</w:t>
            </w:r>
          </w:p>
        </w:tc>
        <w:tc>
          <w:tcPr>
            <w:tcW w:w="2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Дополнительная линия редуцирования</w:t>
            </w:r>
          </w:p>
        </w:tc>
      </w:tr>
      <w:tr>
        <w:trPr>
          <w:cantSplit w:val="true"/>
        </w:trPr>
        <w:tc>
          <w:tcPr>
            <w:tcW w:w="22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BodyTextIndent2"/>
              <w:ind w:hanging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3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BodyTextIndent2"/>
              <w:ind w:hanging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BodyTextIndent2"/>
              <w:ind w:hanging="0"/>
              <w:rPr/>
            </w:pPr>
            <w:r>
              <w:rPr>
                <w:sz w:val="24"/>
                <w:szCs w:val="24"/>
              </w:rPr>
              <w:t>максимальное давление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BodyTextIndent2"/>
              <w:ind w:hanging="0"/>
              <w:rPr/>
            </w:pPr>
            <w:r>
              <w:rPr>
                <w:sz w:val="24"/>
                <w:szCs w:val="24"/>
              </w:rPr>
              <w:t>минимальное давление</w:t>
            </w:r>
          </w:p>
        </w:tc>
        <w:tc>
          <w:tcPr>
            <w:tcW w:w="16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BodyTextIndent2"/>
              <w:ind w:hanging="0"/>
              <w:rPr/>
            </w:pPr>
            <w:r>
              <w:rPr>
                <w:sz w:val="24"/>
                <w:szCs w:val="24"/>
              </w:rPr>
              <w:t>максимальное давление</w:t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BodyTextIndent2"/>
              <w:ind w:hanging="0"/>
              <w:rPr/>
            </w:pPr>
            <w:r>
              <w:rPr>
                <w:sz w:val="24"/>
                <w:szCs w:val="24"/>
              </w:rPr>
              <w:t>минимальное давление</w:t>
            </w:r>
          </w:p>
        </w:tc>
      </w:tr>
      <w:tr>
        <w:trPr>
          <w:cantSplit w:val="true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BodyTextIndent2"/>
              <w:ind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Предохранительно-сбросные устройства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6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BodyTextIndent2"/>
              <w:ind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Предохранительно-запорные устройства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6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Indent2"/>
              <w:ind w:hanging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BodyTextIndent2"/>
        <w:ind w:left="851" w:hanging="0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BodyTextIndent2"/>
        <w:ind w:left="851" w:hanging="0"/>
        <w:rPr/>
      </w:pPr>
      <w:r>
        <w:rPr>
          <w:sz w:val="24"/>
          <w:szCs w:val="24"/>
          <w:u w:val="none"/>
        </w:rPr>
        <w:t>ШРП</w:t>
      </w:r>
      <w:r>
        <w:rPr>
          <w:sz w:val="24"/>
          <w:szCs w:val="24"/>
        </w:rPr>
        <w:t xml:space="preserve"> закольцован с  </w:t>
      </w:r>
      <w:r>
        <w:rPr>
          <w:i/>
          <w:iCs/>
          <w:sz w:val="24"/>
          <w:szCs w:val="24"/>
          <w:u w:val="single"/>
        </w:rPr>
        <w:t xml:space="preserve">  ШРП №2, ШРП №3, ШРП №4, ШРП №17  </w:t>
      </w:r>
    </w:p>
    <w:p>
      <w:pPr>
        <w:pStyle w:val="Normal"/>
        <w:rPr>
          <w:sz w:val="12"/>
        </w:rPr>
      </w:pPr>
      <w:r>
        <w:rPr>
          <w:sz w:val="24"/>
          <w:szCs w:val="24"/>
        </w:rPr>
        <w:t xml:space="preserve">               </w:t>
      </w:r>
    </w:p>
    <w:p>
      <w:pPr>
        <w:pStyle w:val="Normal"/>
        <w:rPr/>
      </w:pPr>
      <w:r>
        <w:rPr>
          <w:sz w:val="24"/>
          <w:szCs w:val="24"/>
        </w:rPr>
        <w:t>5.Характеристика здания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 xml:space="preserve">5.1.Материал пола  </w:t>
      </w:r>
      <w:r>
        <w:rPr>
          <w:b w:val="false"/>
          <w:bCs w:val="false"/>
          <w:i/>
          <w:iCs/>
          <w:sz w:val="24"/>
          <w:szCs w:val="24"/>
          <w:u w:val="single"/>
        </w:rPr>
        <w:t xml:space="preserve">   </w:t>
      </w:r>
      <w:bookmarkStart w:id="2" w:name="__DdeLink__740_664408697"/>
      <w:r>
        <w:rPr>
          <w:b w:val="false"/>
          <w:bCs w:val="false"/>
          <w:i/>
          <w:iCs/>
          <w:sz w:val="24"/>
          <w:szCs w:val="24"/>
          <w:u w:val="single"/>
        </w:rPr>
        <w:t>-  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 xml:space="preserve">5.2.Система вентиляции </w:t>
      </w:r>
      <w:r>
        <w:rPr>
          <w:b w:val="false"/>
          <w:bCs w:val="false"/>
          <w:i/>
          <w:iCs/>
          <w:sz w:val="24"/>
          <w:szCs w:val="24"/>
          <w:u w:val="single"/>
        </w:rPr>
        <w:t xml:space="preserve">   -  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 xml:space="preserve">5.3.Система освещения  </w:t>
      </w:r>
      <w:r>
        <w:rPr>
          <w:i/>
          <w:iCs/>
          <w:sz w:val="24"/>
          <w:szCs w:val="24"/>
          <w:u w:val="single"/>
        </w:rPr>
        <w:t xml:space="preserve">  -  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 xml:space="preserve">5.4.Система отопления </w:t>
      </w:r>
      <w:r>
        <w:rPr>
          <w:i/>
          <w:iCs/>
          <w:sz w:val="24"/>
          <w:szCs w:val="24"/>
          <w:u w:val="single"/>
        </w:rPr>
        <w:t xml:space="preserve">  -  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 xml:space="preserve">5.5.Система связи (телефон и др.) </w:t>
      </w:r>
      <w:r>
        <w:rPr>
          <w:i/>
          <w:iCs/>
          <w:sz w:val="24"/>
          <w:szCs w:val="24"/>
          <w:u w:val="single"/>
        </w:rPr>
        <w:t xml:space="preserve">  -   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 xml:space="preserve">5.6.Система телеуправления (телеизмерения) </w:t>
      </w:r>
      <w:r>
        <w:rPr>
          <w:i/>
          <w:iCs/>
          <w:sz w:val="24"/>
          <w:szCs w:val="24"/>
          <w:u w:val="single"/>
        </w:rPr>
        <w:t xml:space="preserve">  ПТК "Индел"   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 xml:space="preserve">5.7.Противопожарное оборудование </w:t>
      </w:r>
      <w:r>
        <w:rPr>
          <w:i/>
          <w:iCs/>
          <w:sz w:val="24"/>
          <w:szCs w:val="24"/>
          <w:u w:val="single"/>
        </w:rPr>
        <w:t xml:space="preserve">  -   </w:t>
      </w:r>
    </w:p>
    <w:p>
      <w:pPr>
        <w:pStyle w:val="Normal"/>
        <w:ind w:hanging="0"/>
        <w:rPr/>
      </w:pPr>
      <w:r>
        <w:rPr>
          <w:sz w:val="24"/>
          <w:szCs w:val="24"/>
        </w:rPr>
        <w:tab/>
        <w:t xml:space="preserve">5.8.Молниезащита , заземление </w:t>
      </w:r>
      <w:r>
        <w:rPr>
          <w:i/>
          <w:iCs/>
          <w:color w:val="00000A"/>
          <w:sz w:val="24"/>
          <w:szCs w:val="24"/>
          <w:u w:val="single"/>
        </w:rPr>
        <w:t xml:space="preserve">  Ом  </w:t>
      </w:r>
    </w:p>
    <w:p>
      <w:pPr>
        <w:pStyle w:val="Style20"/>
        <w:ind w:hanging="0"/>
        <w:rPr/>
      </w:pPr>
      <w:r>
        <w:rPr>
          <w:sz w:val="24"/>
          <w:szCs w:val="24"/>
        </w:rPr>
        <w:tab/>
        <w:t xml:space="preserve">Расстояние от </w:t>
      </w:r>
      <w:r>
        <w:rPr>
          <w:sz w:val="24"/>
          <w:szCs w:val="24"/>
          <w:u w:val="none"/>
        </w:rPr>
        <w:t>ШРП</w:t>
      </w:r>
      <w:r>
        <w:rPr>
          <w:sz w:val="24"/>
          <w:szCs w:val="24"/>
        </w:rPr>
        <w:t xml:space="preserve">  до наружного отключающего устройства:</w:t>
      </w:r>
    </w:p>
    <w:p>
      <w:pPr>
        <w:pStyle w:val="Style20"/>
        <w:ind w:hanging="0"/>
        <w:rPr/>
      </w:pPr>
      <w:r>
        <w:rPr>
          <w:sz w:val="24"/>
          <w:szCs w:val="24"/>
        </w:rPr>
        <w:tab/>
        <w:tab/>
        <w:t xml:space="preserve">а) на входе, м  </w:t>
      </w:r>
      <w:r>
        <w:rPr>
          <w:i/>
          <w:iCs/>
          <w:color w:val="00000A"/>
          <w:sz w:val="24"/>
          <w:szCs w:val="24"/>
          <w:u w:val="single"/>
        </w:rPr>
        <w:t xml:space="preserve">  0.8   </w:t>
      </w:r>
    </w:p>
    <w:p>
      <w:pPr>
        <w:pStyle w:val="Style20"/>
        <w:ind w:hanging="0"/>
        <w:rPr/>
      </w:pPr>
      <w:r>
        <w:rPr>
          <w:sz w:val="24"/>
          <w:szCs w:val="24"/>
        </w:rPr>
        <w:tab/>
        <w:tab/>
        <w:t>б) на выходе, м</w:t>
      </w:r>
      <w:r>
        <w:rPr>
          <w:sz w:val="24"/>
          <w:szCs w:val="24"/>
          <w:u w:val="none"/>
        </w:rPr>
        <w:t xml:space="preserve">  </w:t>
      </w:r>
      <w:r>
        <w:rPr>
          <w:i/>
          <w:iCs/>
          <w:color w:val="00000A"/>
          <w:sz w:val="24"/>
          <w:szCs w:val="24"/>
          <w:u w:val="single"/>
        </w:rPr>
        <w:t xml:space="preserve">  0.6  </w:t>
      </w:r>
    </w:p>
    <w:p>
      <w:pPr>
        <w:pStyle w:val="Style20"/>
        <w:ind w:hanging="0"/>
        <w:rPr/>
      </w:pPr>
      <w:r>
        <w:rPr>
          <w:sz w:val="24"/>
          <w:szCs w:val="24"/>
        </w:rPr>
        <w:t>6.Сведения по оборудованию и задвижкам</w:t>
      </w:r>
    </w:p>
    <w:p>
      <w:pPr>
        <w:pStyle w:val="Style20"/>
        <w:rPr>
          <w:sz w:val="28"/>
        </w:rPr>
      </w:pPr>
      <w:r>
        <w:rPr>
          <w:sz w:val="24"/>
          <w:szCs w:val="24"/>
        </w:rPr>
        <w:t xml:space="preserve"> </w:t>
      </w:r>
    </w:p>
    <w:tbl>
      <w:tblPr>
        <w:tblW w:w="9343" w:type="dxa"/>
        <w:jc w:val="left"/>
        <w:tblInd w:w="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4240"/>
        <w:gridCol w:w="1697"/>
        <w:gridCol w:w="1828"/>
        <w:gridCol w:w="1577"/>
      </w:tblGrid>
      <w:tr>
        <w:trPr/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Наименование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jc w:val="center"/>
              <w:rPr/>
            </w:pPr>
            <w:r>
              <w:rPr>
                <w:sz w:val="21"/>
                <w:szCs w:val="21"/>
              </w:rPr>
              <w:t>Тип/</w:t>
            </w:r>
          </w:p>
          <w:p>
            <w:pPr>
              <w:pStyle w:val="Style20"/>
              <w:ind w:hanging="0"/>
              <w:jc w:val="center"/>
              <w:rPr/>
            </w:pPr>
            <w:r>
              <w:rPr>
                <w:sz w:val="21"/>
                <w:szCs w:val="21"/>
              </w:rPr>
              <w:t>изготовитель</w:t>
            </w:r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Диаметр условный</w:t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jc w:val="center"/>
              <w:rPr/>
            </w:pPr>
            <w:r>
              <w:rPr>
                <w:sz w:val="21"/>
                <w:szCs w:val="21"/>
              </w:rPr>
              <w:t>Количество</w:t>
            </w:r>
          </w:p>
        </w:tc>
      </w:tr>
      <w:tr>
        <w:trPr/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6.1 задвижка на входе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</w:tr>
      <w:tr>
        <w:trPr/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6.2.Фильтр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</w:tr>
      <w:tr>
        <w:trPr/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6.3.Предохранительно-запорное устройство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</w:tr>
      <w:tr>
        <w:trPr/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6.4.Регулятор давления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</w:tr>
      <w:tr>
        <w:trPr/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6.5.Предохранительно-запорное устройство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</w:tr>
      <w:tr>
        <w:trPr/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6.6.Здвижка на выходе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</w:tr>
      <w:tr>
        <w:trPr/>
        <w:tc>
          <w:tcPr>
            <w:tcW w:w="4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6.7 Задвижка байпаса</w:t>
            </w:r>
          </w:p>
        </w:tc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Style20"/>
              <w:ind w:hanging="0"/>
              <w:rPr>
                <w:rFonts w:ascii="Times New Roman" w:hAnsi="Times New Roman"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1"/>
                <w:szCs w:val="21"/>
                <w:lang w:val="ru-RU" w:eastAsia="ru-RU" w:bidi="ar-SA"/>
              </w:rPr>
            </w:r>
          </w:p>
        </w:tc>
      </w:tr>
    </w:tbl>
    <w:p>
      <w:pPr>
        <w:pStyle w:val="Normal"/>
        <w:rPr>
          <w:sz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</w:p>
    <w:p>
      <w:pPr>
        <w:pStyle w:val="Normal"/>
        <w:ind w:hanging="0"/>
        <w:rPr/>
      </w:pPr>
      <w:r>
        <w:rPr>
          <w:sz w:val="24"/>
          <w:szCs w:val="24"/>
        </w:rPr>
        <w:t>7.Сведения по  КИП</w:t>
      </w:r>
    </w:p>
    <w:p>
      <w:pPr>
        <w:pStyle w:val="Normal"/>
        <w:ind w:firstLine="851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tbl>
      <w:tblPr>
        <w:tblW w:w="9300" w:type="dxa"/>
        <w:jc w:val="left"/>
        <w:tblInd w:w="1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333"/>
        <w:gridCol w:w="2396"/>
        <w:gridCol w:w="1316"/>
        <w:gridCol w:w="8"/>
        <w:gridCol w:w="1700"/>
        <w:gridCol w:w="5"/>
        <w:gridCol w:w="1542"/>
      </w:tblGrid>
      <w:tr>
        <w:trPr>
          <w:cantSplit w:val="true"/>
        </w:trPr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Вид измерения</w:t>
            </w:r>
          </w:p>
        </w:tc>
        <w:tc>
          <w:tcPr>
            <w:tcW w:w="3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Тип приборов</w:t>
            </w:r>
          </w:p>
        </w:tc>
        <w:tc>
          <w:tcPr>
            <w:tcW w:w="17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Предел</w:t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измерения</w:t>
            </w:r>
          </w:p>
        </w:tc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4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Количество</w:t>
            </w:r>
          </w:p>
        </w:tc>
      </w:tr>
      <w:tr>
        <w:trPr>
          <w:cantSplit w:val="true"/>
        </w:trPr>
        <w:tc>
          <w:tcPr>
            <w:tcW w:w="23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2"/>
                <w:szCs w:val="22"/>
              </w:rPr>
              <w:t>Давление на входе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2"/>
                <w:szCs w:val="22"/>
              </w:rPr>
              <w:t>показывающий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7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23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2"/>
                <w:szCs w:val="22"/>
              </w:rPr>
              <w:t>регистрирующий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7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650" w:hRule="atLeast"/>
          <w:cantSplit w:val="true"/>
        </w:trPr>
        <w:tc>
          <w:tcPr>
            <w:tcW w:w="23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2"/>
                <w:szCs w:val="22"/>
              </w:rPr>
              <w:t>Давление  на  выходе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2"/>
                <w:szCs w:val="22"/>
              </w:rPr>
              <w:t>показывающий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7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23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2"/>
                <w:szCs w:val="22"/>
              </w:rPr>
              <w:t>регистрирующий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7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2"/>
                <w:szCs w:val="22"/>
              </w:rPr>
              <w:t>Температура в помещении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2"/>
                <w:szCs w:val="22"/>
              </w:rPr>
              <w:t>показывающий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7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2"/>
                <w:szCs w:val="22"/>
              </w:rPr>
              <w:t>Учет расхода газа</w:t>
            </w:r>
          </w:p>
        </w:tc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7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2"/>
        <w:ind w:firstLine="851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2"/>
        <w:ind w:hanging="0"/>
        <w:rPr/>
      </w:pPr>
      <w:r>
        <w:rPr>
          <w:sz w:val="24"/>
          <w:szCs w:val="24"/>
        </w:rPr>
        <w:t xml:space="preserve">8.Сведения о закреплении </w:t>
      </w:r>
      <w:r>
        <w:rPr>
          <w:sz w:val="24"/>
          <w:szCs w:val="24"/>
          <w:u w:val="none"/>
        </w:rPr>
        <w:t>ШРП</w:t>
      </w:r>
      <w:r>
        <w:rPr>
          <w:sz w:val="24"/>
          <w:szCs w:val="24"/>
        </w:rPr>
        <w:t xml:space="preserve"> за  мастерами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tbl>
      <w:tblPr>
        <w:tblW w:w="9405" w:type="dxa"/>
        <w:jc w:val="left"/>
        <w:tblInd w:w="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357"/>
        <w:gridCol w:w="4017"/>
        <w:gridCol w:w="4031"/>
      </w:tblGrid>
      <w:tr>
        <w:trPr/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4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4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BodyText3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На обслуживание ГРП принял:</w:t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должность, фамилия, инициалы, подпись</w:t>
            </w:r>
          </w:p>
        </w:tc>
        <w:tc>
          <w:tcPr>
            <w:tcW w:w="4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Style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Обслуживание передал:</w:t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должность,  фамилия, инициалы, подпись</w:t>
            </w:r>
          </w:p>
        </w:tc>
      </w:tr>
      <w:tr>
        <w:trPr>
          <w:trHeight w:val="428" w:hRule="atLeast"/>
        </w:trPr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Составил _________     _________        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должность               подпись            инициалы, фамилия</w:t>
      </w:r>
    </w:p>
    <w:p>
      <w:pPr>
        <w:pStyle w:val="Normal"/>
        <w:tabs>
          <w:tab w:val="left" w:pos="1700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Паспорт проверил ________      ________      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>должность            подпись           инициалы, фамилия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Style16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Паспорт составлен "____"_________20__  г.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Сведения о производимых работах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ru-RU" w:eastAsia="ru-RU" w:bidi="ar-SA"/>
        </w:rPr>
      </w:pPr>
      <w:r>
        <w:rPr>
          <w:rFonts w:eastAsia="Times New Roman" w:cs="Times New Roman"/>
          <w:color w:val="00000A"/>
          <w:sz w:val="24"/>
          <w:szCs w:val="24"/>
          <w:lang w:val="ru-RU" w:eastAsia="ru-RU" w:bidi="ar-SA"/>
        </w:rPr>
      </w:r>
    </w:p>
    <w:tbl>
      <w:tblPr>
        <w:tblW w:w="9300" w:type="dxa"/>
        <w:jc w:val="left"/>
        <w:tblInd w:w="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158"/>
        <w:gridCol w:w="2846"/>
        <w:gridCol w:w="3296"/>
      </w:tblGrid>
      <w:tr>
        <w:trPr/>
        <w:tc>
          <w:tcPr>
            <w:tcW w:w="3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4"/>
                <w:szCs w:val="24"/>
              </w:rPr>
              <w:t>Дата производства работ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4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производимых работ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4"/>
                <w:szCs w:val="24"/>
              </w:rPr>
              <w:t>Фамилия, инициалы лица, сделавшего запись. Подпись</w:t>
            </w:r>
          </w:p>
        </w:tc>
      </w:tr>
      <w:tr>
        <w:trPr/>
        <w:tc>
          <w:tcPr>
            <w:tcW w:w="3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3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left"/>
              <w:rPr>
                <w:rFonts w:cs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00000A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A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3" w:uiPriority="0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6da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2">
    <w:name w:val="Heading 2"/>
    <w:basedOn w:val="Normal"/>
    <w:link w:val="20"/>
    <w:qFormat/>
    <w:rsid w:val="00ec6da9"/>
    <w:pPr>
      <w:keepNext/>
      <w:outlineLvl w:val="1"/>
    </w:pPr>
    <w:rPr>
      <w:sz w:val="28"/>
    </w:rPr>
  </w:style>
  <w:style w:type="paragraph" w:styleId="4">
    <w:name w:val="Heading 4"/>
    <w:basedOn w:val="Normal"/>
    <w:link w:val="40"/>
    <w:qFormat/>
    <w:rsid w:val="00ec6da9"/>
    <w:pPr>
      <w:keepNext/>
      <w:jc w:val="center"/>
      <w:outlineLvl w:val="3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ec6da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ec6da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2" w:customStyle="1">
    <w:name w:val="Основной текст Знак"/>
    <w:basedOn w:val="DefaultParagraphFont"/>
    <w:link w:val="a3"/>
    <w:qFormat/>
    <w:rsid w:val="00ec6da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22" w:customStyle="1">
    <w:name w:val="Основной текст с отступом 2 Знак"/>
    <w:basedOn w:val="DefaultParagraphFont"/>
    <w:link w:val="21"/>
    <w:qFormat/>
    <w:rsid w:val="00ec6da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 w:customStyle="1">
    <w:name w:val="Основной текст с отступом Знак"/>
    <w:basedOn w:val="DefaultParagraphFont"/>
    <w:link w:val="a5"/>
    <w:qFormat/>
    <w:rsid w:val="00ec6da9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" w:customStyle="1">
    <w:name w:val="Основной текст 3 Знак"/>
    <w:basedOn w:val="DefaultParagraphFont"/>
    <w:link w:val="3"/>
    <w:qFormat/>
    <w:rsid w:val="00ec6da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link w:val="a4"/>
    <w:rsid w:val="00ec6da9"/>
    <w:pPr>
      <w:spacing w:lineRule="auto" w:line="288" w:before="0" w:after="140"/>
    </w:pPr>
    <w:rPr>
      <w:sz w:val="28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odyTextIndent2">
    <w:name w:val="Body Text Indent 2"/>
    <w:basedOn w:val="Normal"/>
    <w:link w:val="22"/>
    <w:qFormat/>
    <w:rsid w:val="00ec6da9"/>
    <w:pPr>
      <w:ind w:firstLine="851"/>
    </w:pPr>
    <w:rPr>
      <w:sz w:val="28"/>
    </w:rPr>
  </w:style>
  <w:style w:type="paragraph" w:styleId="Style20">
    <w:name w:val="Body Text Indent"/>
    <w:basedOn w:val="Normal"/>
    <w:link w:val="a6"/>
    <w:rsid w:val="00ec6da9"/>
    <w:pPr>
      <w:ind w:firstLine="851"/>
    </w:pPr>
    <w:rPr>
      <w:sz w:val="24"/>
    </w:rPr>
  </w:style>
  <w:style w:type="paragraph" w:styleId="BodyText3">
    <w:name w:val="Body Text 3"/>
    <w:basedOn w:val="Normal"/>
    <w:link w:val="30"/>
    <w:qFormat/>
    <w:rsid w:val="00ec6da9"/>
    <w:pPr>
      <w:jc w:val="center"/>
    </w:pPr>
    <w:rPr>
      <w:sz w:val="28"/>
    </w:rPr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Заголовок таблицы"/>
    <w:basedOn w:val="Style21"/>
    <w:qFormat/>
    <w:pPr/>
    <w:rPr/>
  </w:style>
  <w:style w:type="paragraph" w:styleId="Style23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Application>LibreOffice/5.3.1.2$Linux_X86_64 LibreOffice_project/30m0$Build-2</Application>
  <Pages>2</Pages>
  <Words>250</Words>
  <Characters>2268</Characters>
  <CharactersWithSpaces>2847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2011-02-25T13:58:00Z</dcterms:created>
  <dc:creator>CanaBeasT</dc:creator>
  <dc:description/>
  <dc:language>ru-RU</dc:language>
  <cp:lastModifiedBy/>
  <dcterms:modified xsi:type="dcterms:W3CDTF">2017-10-18T08:15:26Z</dcterms:modified>
  <cp:revision>54</cp:revision>
  <dc:subject/>
  <dc:title/>
</cp:coreProperties>
</file>