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95F4C" w14:textId="76448181" w:rsidR="00C979B5" w:rsidRDefault="000E150F">
      <w:pPr>
        <w:rPr>
          <w:rFonts w:hint="eastAs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150F">
        <w:rPr>
          <w:rFonts w:hint="eastAs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Introduction</w:t>
      </w:r>
    </w:p>
    <w:p w14:paraId="77F2F43D" w14:textId="5BB71400" w:rsidR="000E150F" w:rsidRPr="000E150F" w:rsidRDefault="000E150F" w:rsidP="00916BD1">
      <w:pP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150F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cently, RNA therapeutics has became the new tendency for treatment. In this case, </w:t>
      </w:r>
      <w:r w:rsidR="008A2CC8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ircRNA</w:t>
      </w:r>
      <w:r w:rsidR="008A2CC8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has</w:t>
      </w:r>
      <w:r w:rsidR="008A2CC8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been attracted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great attention due to their </w:t>
      </w:r>
      <w:r w:rsidRPr="000E150F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unique covalently closed-loop structures,</w:t>
      </w:r>
      <w:r w:rsidR="008A2CC8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which can </w:t>
      </w:r>
      <w:r w:rsidRPr="000E150F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enhanced stability, and prolonged protein expression</w:t>
      </w:r>
      <w:r w:rsidR="00F1539B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1539B" w:rsidRPr="00F1539B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compared to </w:t>
      </w:r>
      <w:r w:rsidR="008A2CC8" w:rsidRPr="008A2CC8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conventional</w:t>
      </w:r>
      <w:r w:rsidR="008A2CC8" w:rsidRPr="008A2CC8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1539B" w:rsidRPr="00F1539B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linear mRNAs</w:t>
      </w:r>
      <w:r w:rsidR="008A2CC8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2D6082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03DEF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603DEF" w:rsidRPr="00603DEF">
        <w:rPr>
          <w:rFonts w:ascii="Segoe UI" w:hAnsi="Segoe UI" w:cs="Segoe UI"/>
          <w:shd w:val="clear" w:color="auto" w:fill="FFFFFF"/>
        </w:rPr>
        <w:t xml:space="preserve"> </w:t>
      </w:r>
      <w:r w:rsidR="00603DEF" w:rsidRPr="00603DEF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Cao, X., Cai, Z., Zhang, J., &amp; Zhao, F. (2024). Engineering circular RNA medicines.</w:t>
      </w:r>
      <w:r w:rsidR="00603DEF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916BD1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However</w:t>
      </w:r>
      <w:r w:rsidR="00603DEF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16BD1" w:rsidRPr="00916BD1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986518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still need to find a way out to</w:t>
      </w:r>
      <w:r w:rsidR="00916BD1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16BD1" w:rsidRPr="00916BD1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achieve three critical objectives:</w:t>
      </w:r>
      <w:r w:rsidR="00916BD1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16BD1" w:rsidRPr="00916BD1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preservation of highly efficient circularization</w:t>
      </w:r>
      <w:r w:rsidR="00AF01F7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916BD1" w:rsidRPr="00916BD1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structural compactness of circRNA </w:t>
      </w:r>
      <w:r w:rsidR="00AF01F7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r w:rsidR="00916BD1" w:rsidRPr="00916BD1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full exploitation of IRES-mediated initiation capacity</w:t>
      </w:r>
      <w:r w:rsidR="00AF01F7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916BD1" w:rsidRPr="00916BD1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03DEF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Here, we are going to talk about a new technology</w:t>
      </w:r>
      <w:r w:rsidR="0092506D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whose name is circdesign</w:t>
      </w:r>
      <w:r w:rsidR="00603DEF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which can solve the problem of</w:t>
      </w:r>
      <w:r w:rsidR="00603DEF" w:rsidRPr="00603DEF">
        <w:rPr>
          <w:rFonts w:hint="eastAsia"/>
        </w:rPr>
        <w:t xml:space="preserve"> </w:t>
      </w:r>
      <w:r w:rsidR="00603DEF" w:rsidRPr="00603DEF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rational design of a circRNA sequence to jointly improve its stability</w:t>
      </w:r>
      <w:r w:rsidR="00603DEF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03DEF" w:rsidRPr="00603DEF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protein coding potential</w:t>
      </w:r>
      <w:r w:rsidR="00DB7F07" w:rsidRPr="00DB7F07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In this approach, a specific IRES sequence</w:t>
      </w:r>
      <w:r w:rsidR="003B6878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given</w:t>
      </w:r>
      <w:r w:rsidR="00DB7F07" w:rsidRPr="00DB7F07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</w:t>
      </w:r>
      <w:r w:rsidR="003B6878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ensuring effective </w:t>
      </w:r>
      <w:r w:rsidR="00DB7F07" w:rsidRPr="00DB7F07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translation and catalytic region for circularization</w:t>
      </w:r>
      <w:r w:rsidR="003B6878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DB7F07" w:rsidRPr="00DB7F07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B6878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="00DB7F07" w:rsidRPr="00DB7F07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 entire design space, integrating minimum free energy (MFE), codon adaptation index (CAI), and IRES structural</w:t>
      </w:r>
      <w:r w:rsidR="00DB7F07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B7F07" w:rsidRPr="00DB7F07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deviation</w:t>
      </w:r>
      <w:r w:rsidR="003B6878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 all taken into account in the design of </w:t>
      </w:r>
      <w:r w:rsidR="003B6878" w:rsidRPr="003B6878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r w:rsidR="003B6878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B6878" w:rsidRPr="003B6878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CDS region</w:t>
      </w:r>
      <w:r w:rsidR="00A15F5B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which can</w:t>
      </w:r>
      <w:r w:rsidR="00A15F5B" w:rsidRPr="00A15F5B">
        <w:rPr>
          <w:rFonts w:hint="eastAsia"/>
        </w:rPr>
        <w:t xml:space="preserve"> </w:t>
      </w:r>
      <w:r w:rsidR="00A15F5B">
        <w:rPr>
          <w:rFonts w:hint="eastAsia"/>
        </w:rPr>
        <w:t xml:space="preserve">contribute to </w:t>
      </w:r>
      <w:r w:rsidR="00A15F5B" w:rsidRPr="00A15F5B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</w:t>
      </w:r>
      <w:r w:rsidR="00A15F5B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 </w:t>
      </w:r>
      <w:r w:rsidR="00A15F5B" w:rsidRPr="00A15F5B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circRNA with improved circularization efficiency, stability, and translatability</w:t>
      </w:r>
      <w:r w:rsidR="00DB7F07" w:rsidRPr="00DB7F07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DB7F07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779C6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was deve</w:t>
      </w:r>
      <w:r w:rsidR="00C17ABA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 w:rsidR="00A779C6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oped by</w:t>
      </w:r>
      <w:r w:rsidR="00C17ABA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17ABA" w:rsidRPr="00C17ABA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Liang Zhang’s team at the Hangzhou Institute of Medicine, Chinese Academy of Sciences, and further experimentally validated by Congcong Xu’s group from Soochow University</w:t>
      </w:r>
      <w:r w:rsidR="00C17ABA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CE7202" w:rsidRPr="00CE7202">
        <w:rPr>
          <w:rFonts w:hint="eastAsia"/>
        </w:rPr>
        <w:t xml:space="preserve"> </w:t>
      </w:r>
      <w:r w:rsidR="00CE7202" w:rsidRPr="00CE7202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(Xu et al., 2025)</w:t>
      </w:r>
      <w:r w:rsidR="00767A7D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Our assay is aimed at </w:t>
      </w:r>
      <w:r w:rsidR="00767A7D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discussing</w:t>
      </w:r>
      <w:r w:rsidR="00767A7D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potential of circdesign in the future application of drug design</w:t>
      </w:r>
      <w:r w:rsidR="00B2127B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We will talk about it from the following perspectives like its advantages and disadvantages.</w:t>
      </w:r>
    </w:p>
    <w:sectPr w:rsidR="000E150F" w:rsidRPr="000E15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122"/>
    <w:rsid w:val="000E150F"/>
    <w:rsid w:val="001E440B"/>
    <w:rsid w:val="002451DD"/>
    <w:rsid w:val="002D6082"/>
    <w:rsid w:val="003B6878"/>
    <w:rsid w:val="00603DEF"/>
    <w:rsid w:val="00767A7D"/>
    <w:rsid w:val="008A2CC8"/>
    <w:rsid w:val="00916BD1"/>
    <w:rsid w:val="0092506D"/>
    <w:rsid w:val="00986518"/>
    <w:rsid w:val="00A15F5B"/>
    <w:rsid w:val="00A779C6"/>
    <w:rsid w:val="00AF01F7"/>
    <w:rsid w:val="00B2127B"/>
    <w:rsid w:val="00C17ABA"/>
    <w:rsid w:val="00C979B5"/>
    <w:rsid w:val="00CE7202"/>
    <w:rsid w:val="00DB7F07"/>
    <w:rsid w:val="00E86122"/>
    <w:rsid w:val="00EE2F6D"/>
    <w:rsid w:val="00F1539B"/>
    <w:rsid w:val="00F9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E67606"/>
  <w15:chartTrackingRefBased/>
  <w15:docId w15:val="{85CBAA0B-8399-439C-9494-5835DC314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612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61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612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612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612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612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612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612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612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612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861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861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8612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8612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8612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8612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8612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8612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8612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86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612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8612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8612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8612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8612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8612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861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8612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861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248</Words>
  <Characters>1404</Characters>
  <Application>Microsoft Office Word</Application>
  <DocSecurity>0</DocSecurity>
  <Lines>19</Lines>
  <Paragraphs>2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铖杰 忻</dc:creator>
  <cp:keywords/>
  <dc:description/>
  <cp:lastModifiedBy>铖杰 忻</cp:lastModifiedBy>
  <cp:revision>28</cp:revision>
  <dcterms:created xsi:type="dcterms:W3CDTF">2025-06-13T12:05:00Z</dcterms:created>
  <dcterms:modified xsi:type="dcterms:W3CDTF">2025-06-15T06:35:00Z</dcterms:modified>
</cp:coreProperties>
</file>