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制造与质量追溯调研（虚构工厂 2026-06-15）</w:t>
      </w:r>
    </w:p>
    <w:p>
      <w:pPr>
        <w:pStyle w:val="Heading1"/>
      </w:pPr>
      <w:r>
        <w:t>1 工厂与项目边界</w:t>
      </w:r>
    </w:p>
    <w:p>
      <w:r>
        <w:t>砺川精工为虚构工业零部件企业，一期覆盖常州一厂的两条机加工装配线，产品MTR-08为泵体支架、MTR-12为设备连接座，成品计量单位为件。来料铝材AL-6061按kg管理，紧固件BOLT-M8按件管理。跨工厂调拨、委外生产、成本核算和监管申报不在一期。</w:t>
      </w:r>
    </w:p>
    <w:p>
      <w:r>
        <w:t>ERP下发工单与物料主数据；追溯平台负责在车间采集关联证据、执行已批准质量规则、提供追溯与召回范围，不替代ERP总账和采购。设备仅提供采集数据，不因接入平台自动获得控制指令能力。</w:t>
      </w:r>
    </w:p>
    <w:p>
      <w:pPr>
        <w:pStyle w:val="Heading1"/>
      </w:pPr>
      <w:r>
        <w:t>2 核心业务链</w:t>
      </w:r>
    </w:p>
    <w:p>
      <w:r>
        <w:t>来料批次经入库检验后投向工单与成品根批，成品经过热处理、装配、出厂检验后放行。为满足客户订单，一个已检验的根批可以按实际数量拆分为多个子批；投料和原工序记录保留在根批，子批沿谱系继承，不能复制为新原始事实。</w:t>
      </w:r>
    </w:p>
    <w:p>
      <w:r>
        <w:t>现场允许多个来料批共同投入一个根批，同一来料批也可用于多个根批；正向和反向追溯都必须处理多对多。一个子批只能有一个直接父批；一期不允许将不同根批混合后生成一个新批，合批需求需单独审批。</w:t>
      </w:r>
    </w:p>
    <w:p>
      <w:pPr>
        <w:pStyle w:val="Heading1"/>
      </w:pPr>
      <w:r>
        <w:t>3 角色与岗位隔离</w:t>
      </w:r>
    </w:p>
    <w:p>
      <w:r>
        <w:t>操作员负责本线扫码、投料、工序报工，不能放行质量冻结。检验员填写原始检验，复核员审核检验内容，正式放行需要QA_RELEASE权限。检验员不能复核自己的检验，原检验员也不能解冻该异常。仓管执行收发与物理隔离，销售客服查看被授权客户的召回单，不得查看设备维护备注与其他客户数据。</w:t>
      </w:r>
    </w:p>
    <w:p>
      <w:r>
        <w:t>工厂质量负责人可批准报废、返工、让步接收或解冻；让步接收必须关联客户书面同意编号，资料没有同意编号时不得默认同意。管理员维护账号和规则，修改已批准规则需要版本发布，不可原地覆盖历史。</w:t>
      </w:r>
    </w:p>
    <w:p>
      <w:pPr>
        <w:pStyle w:val="Heading1"/>
      </w:pPr>
      <w:r>
        <w:t>4 追溯与召回业务目标</w:t>
      </w:r>
    </w:p>
    <w:p>
      <w:r>
        <w:t>质量预警以某供应商批号或内部来料批号为起点，系统需找出全部受影响根批、当前叶批、现场数量、发运记录和客户地点。召回单只是通知与跟踪，不自动增加现场库存，也不自动把已发运数量减掉；收到实物并确认退回才发生库存变化。</w:t>
      </w:r>
    </w:p>
    <w:p>
      <w:r>
        <w:t>追溯结果需包含数据截至时间与完整性说明。缺少投料、离线事件未上传或批次引用失效时必须显示不完整及缺口，不能因为查到部分路径就声称100%追溯。</w:t>
      </w:r>
    </w:p>
    <w:p>
      <w:pPr>
        <w:pStyle w:val="Heading1"/>
      </w:pPr>
      <w:r>
        <w:t>5 使用环境</w:t>
      </w:r>
    </w:p>
    <w:p>
      <w:r>
        <w:t>车间使用工业平板与扫码枪，网络偶发中断。设备采集网关最多可离线缓存24小时事件；端侧缓存持久化，不允许只放浏览器内存。离线期间不允许新的质量放行和发运，已有采集事件可以记录并在联网后重放。已冻结物料在离线界面要保持冻结提示，不能因无法获取最新状态显示可用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