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青岚大学门户用户访谈与服务边界</w:t>
      </w:r>
    </w:p>
    <w:p>
      <w:pPr>
        <w:pStyle w:val="Heading1"/>
      </w:pPr>
      <w:r>
        <w:t>资料说明与项目背景</w:t>
      </w:r>
    </w:p>
    <w:p>
      <w:r>
        <w:t>本案例中的青岚大学、人员、校区与业务数据均为虚构。校方计划建设青岚一站式校园服务门户，将分散的服务入口、办理状态和消息提醒统一展示，现有学籍、卡务、场地、住宿系统继续保留主数据与专业审批职责。</w:t>
      </w:r>
    </w:p>
    <w:p>
      <w:r>
        <w:t>2026年9月确认的本期服务对象为18,400名学生、2,600名教职工，共21,000个身份账号；北岭、南湾、东港三个校区使用同一入口，办理队列按照服务类别和校区划分。</w:t>
      </w:r>
    </w:p>
    <w:p>
      <w:pPr>
        <w:pStyle w:val="Heading1"/>
      </w:pPr>
      <w:r>
        <w:t>访谈记录：申请人</w:t>
      </w:r>
    </w:p>
    <w:p>
      <w:r>
        <w:t>学生受访者最常见困扰是提交后不知道由谁处理，材料退回只写“不符合要求”，以及手机与自助终端的状态不一致。希望事项详情显示当前处理部门、预计下一步、最近更新时间和需要本人完成的动作。</w:t>
      </w:r>
    </w:p>
    <w:p>
      <w:r>
        <w:t>教职工希望同一身份可以同时具有个人申请人和业务办理员角色；切换办理员工作台不能让个人附件自动出现在部门列表中。跨校区工作者可选择服务发生校区，但其可办范围由服务目录控制。</w:t>
      </w:r>
    </w:p>
    <w:p>
      <w:pPr>
        <w:pStyle w:val="Heading1"/>
      </w:pPr>
      <w:r>
        <w:t>访谈记录：运营与服务台</w:t>
      </w:r>
    </w:p>
    <w:p>
      <w:r>
        <w:t>综合服务台希望统一受理号便于电话查询，受理号格式暂按QL-YYYYMMDD-六位流水设计。人工电话查询必须经过已有身份核验流程，门户不记录电话录音。</w:t>
      </w:r>
    </w:p>
    <w:p>
      <w:r>
        <w:t>校级运营关注目录是否过期、退回补正率和逾期事项分布；聚合统计不等于跨部门查看每个人附件。应允许在目录变更前预览，并记录发布者、版本和生效时间。</w:t>
      </w:r>
    </w:p>
    <w:p>
      <w:pPr>
        <w:pStyle w:val="Heading1"/>
      </w:pPr>
      <w:r>
        <w:t>范围与资料权威性</w:t>
      </w:r>
    </w:p>
    <w:p>
      <w:r>
        <w:t>06_需求评审结论.md是范围与版本争议的最终评审意见；05_服务与权限台账.xlsx是服务清单、角色权限与状态的依据；04_办事规则混排.pdf承载专项办事例外，包含必须查看原图的页面；03_服务预约原型.png是交互原型，图中文字包含实际业务限制，不能只参考布局。</w:t>
      </w:r>
    </w:p>
    <w:p>
      <w:r>
        <w:t>本期覆盖个人事项中心、服务目录、统一消息中心、部门办理工作台、运营看板五个核心区域。不建设在线缴费、宿舍门禁控制、岗位申请或班车订座。</w:t>
      </w:r>
    </w:p>
    <w:p>
      <w:pPr>
        <w:pStyle w:val="Heading1"/>
      </w:pPr>
      <w:r>
        <w:t>业务场景：设备报修</w:t>
      </w:r>
    </w:p>
    <w:p>
      <w:r>
        <w:t>学生在南湾校区的设备详情页发起报修，可从设备二维码回填设备编号和所在楼宇；手工修改位置必须保留原设备位置并让受理员确认。重复报修提示仅基于同一设备仍在办理中的事项，用户仍可说明不同故障，不允许静默吞单。</w:t>
      </w:r>
    </w:p>
    <w:p>
      <w:r>
        <w:t>受理员发现服务分类错误时可以转交，必须填写原因并向申请人展示接收部门；转交不能重新计算总办理时长。维修完成需记录处理说明和是否可恢复使用，不能由页面按钮直接宣称设备安全。</w:t>
      </w:r>
    </w:p>
    <w:p>
      <w:pPr>
        <w:pStyle w:val="Heading1"/>
      </w:pPr>
      <w:r>
        <w:t>业务场景：场地预约</w:t>
      </w:r>
    </w:p>
    <w:p>
      <w:r>
        <w:t>申请人首先选择校区、场地类型、日期和可见时段，卡片显示容量、可用状态和已占用原因。提交时复核时段是否仍可用，冲突应保留已填写内容并提供重新选时段入口。</w:t>
      </w:r>
    </w:p>
    <w:p>
      <w:r>
        <w:t>预约分待审核、已确认、已取消、已使用四个业务结果，审批未完成不能显示已确认。管理员调整场地开放时段只影响尚未提交的选择，已确认预约需要单独通知和记录处理方案。</w:t>
      </w:r>
    </w:p>
    <w:p>
      <w:pPr>
        <w:pStyle w:val="Heading1"/>
      </w:pPr>
      <w:r>
        <w:t>业务场景：校园卡挂失</w:t>
      </w:r>
    </w:p>
    <w:p>
      <w:r>
        <w:t>页面应先说明挂失后原卡不可继续使用，再由用户确认提交；卡务系统未返回结果时页面显示处理中和查询入口。用户再次点击不得建立重复请求。</w:t>
      </w:r>
    </w:p>
    <w:p>
      <w:r>
        <w:t>解除挂失由现有线下卡务渠道处理，本期只展示办理指引。查询到既有挂失状态时展示最后确认时间，不将缓存状态当成本次成功。</w:t>
      </w:r>
    </w:p>
    <w:p>
      <w:pPr>
        <w:pStyle w:val="Heading1"/>
      </w:pPr>
      <w:r>
        <w:t>业务场景：在读证明</w:t>
      </w:r>
    </w:p>
    <w:p>
      <w:r>
        <w:t>申请人选择用途和语言，中文或英文模板需分别预览；系统展示姓名学号的读取来源，资料错误只能转学籍更正渠道，不能在申请页直接修改学籍主数据。</w:t>
      </w:r>
    </w:p>
    <w:p>
      <w:r>
        <w:t>电子领取和纸质领取均属于本期，电子凭证由既有凭证系统生成，本门户只发起、跟踪并提供受控下载。纸质领取展示领取地点和可领取日期，生成申请编号不等于已可领取。</w:t>
      </w:r>
    </w:p>
    <w:p>
      <w:pPr>
        <w:pStyle w:val="Heading1"/>
      </w:pPr>
      <w:r>
        <w:t>业务场景：访客入校申请</w:t>
      </w:r>
    </w:p>
    <w:p>
      <w:r>
        <w:t>教职工选择被访校区、访问日期、访客人数和接待联系人，访客具体资料通过既有访客系统收集。门户展示审核状态和变更提示，不承接门禁设备控制。</w:t>
      </w:r>
    </w:p>
    <w:p>
      <w:r>
        <w:t>已确认申请发生人数或日期变化时必须形成变更记录并重新确认，不可在后台覆盖旧值。访客系统暂时不可用时保留草稿，不能给出已获准入校的文字。</w:t>
      </w:r>
    </w:p>
    <w:p>
      <w:pPr>
        <w:pStyle w:val="Heading1"/>
      </w:pPr>
      <w:r>
        <w:t>业务场景：失物招领</w:t>
      </w:r>
    </w:p>
    <w:p>
      <w:r>
        <w:t>登记只要求物品类别、大致地点、拾获时间及描述，公开页展示脱敏内容，不公开证件号码与完整联系方式。认领者提交可辨识特征由服务台核对。</w:t>
      </w:r>
    </w:p>
    <w:p>
      <w:r>
        <w:t>认领冲突转线下核实，门户展示处理中与联系人角色，不判断物权归属；登记关闭后保留操作记录，但前台不再向公众展示物品位置。</w:t>
      </w:r>
    </w:p>
    <w:p>
      <w:pPr>
        <w:pStyle w:val="Heading1"/>
      </w:pPr>
      <w:r>
        <w:t>业务场景：宿舍调换申请</w:t>
      </w:r>
    </w:p>
    <w:p>
      <w:r>
        <w:t>学生提交当前房间与调换原因，可添加偏好但不保证特定房间。住宿系统仍是房间分配主系统，门户仅提供申请与进度追踪。</w:t>
      </w:r>
    </w:p>
    <w:p>
      <w:r>
        <w:t>材料补正应逐项指出缺失内容，申请人看到当前负责部门和最新更新时间；正式分配结果由住宿系统确认，运营人员不能在通用事项里手改房间归属。</w:t>
      </w:r>
    </w:p>
    <w:p>
      <w:pPr>
        <w:pStyle w:val="Heading1"/>
      </w:pPr>
      <w:r>
        <w:t>业务场景：网络账号解锁</w:t>
      </w:r>
    </w:p>
    <w:p>
      <w:r>
        <w:t>用户在统一身份认证仍可完成验证时使用自助申请，验证失败则引导到信息服务台，不通过询问明文密码解决。解锁结果展示当前状态和后续指引。</w:t>
      </w:r>
    </w:p>
    <w:p>
      <w:r>
        <w:t>连续失败应提示稍后重试并保留工单入口，不能在公开错误文案里泄露账号是否存在。账号启用、密码重设和解锁是不同业务，本期只接解锁。</w:t>
      </w:r>
    </w:p>
    <w:p>
      <w:pPr>
        <w:pStyle w:val="Heading1"/>
      </w:pPr>
      <w:r>
        <w:t>业务场景：班车与岗位只读服务</w:t>
      </w:r>
    </w:p>
    <w:p>
      <w:r>
        <w:t>班车页面展示日期、起终校区、发车时间、停运说明及信息更新时间；岗位页面展示来源、发布时间、截止日期和外部申请入口。</w:t>
      </w:r>
    </w:p>
    <w:p>
      <w:r>
        <w:t>查询失败应区分没有当日班次、接口不可用、日期超出公布范围。岗位申请和班车订座均不属于本期，不能从浏览入口扩展为完整交易流程。</w:t>
      </w:r>
    </w:p>
    <w:p>
      <w:pPr>
        <w:pStyle w:val="Heading1"/>
      </w:pPr>
      <w:r>
        <w:t>消息与异常恢复</w:t>
      </w:r>
    </w:p>
    <w:p>
      <w:r>
        <w:t>站内消息是状态变化的必选渠道；短信是可配置辅渠道，不承诺每种事项均发送短信。消息发送失败不回滚已经成功的业务动作，系统保留补发状态并避免向用户重复发送相同阶段提醒。</w:t>
      </w:r>
    </w:p>
    <w:p>
      <w:r>
        <w:t>用户断网后重复提交应返回已有受理结果或明确未成功，不得以单纯页面超时推断申请失败。身份认证失效时提示重新登录，保存尚未提交的非敏感草稿；涉及附件的恢复方式需另行确定。</w:t>
      </w:r>
    </w:p>
    <w:p>
      <w:pPr>
        <w:pStyle w:val="Heading1"/>
      </w:pPr>
      <w:r>
        <w:t>需求说明书深度</w:t>
      </w:r>
    </w:p>
    <w:p>
      <w:r>
        <w:t>本次输出是面向校方业务方的用户需求说明书。每个服务需说明参与角色、前置条件、正常办理、补正/撤销/转交/超时、跨校区边界、页面可见信息、权限限制和可验收结果。接口字段和数据库表设计可以列为后续规格任务，不应编造现有接口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Folio 合成测试资料 · 不对应真实企业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