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438" w:rsidRPr="00752035" w:rsidRDefault="00F62438" w:rsidP="00F62438">
      <w:pPr>
        <w:rPr>
          <w:b/>
          <w:sz w:val="28"/>
        </w:rPr>
      </w:pPr>
      <w:r w:rsidRPr="00752035">
        <w:rPr>
          <w:rFonts w:hint="eastAsia"/>
          <w:b/>
          <w:sz w:val="28"/>
        </w:rPr>
        <w:t>FR</w:t>
      </w:r>
      <w:r w:rsidR="00287A45">
        <w:rPr>
          <w:rFonts w:hint="eastAsia"/>
          <w:b/>
          <w:sz w:val="28"/>
        </w:rPr>
        <w:t>6</w:t>
      </w:r>
      <w:r w:rsidR="00B7604C">
        <w:rPr>
          <w:rFonts w:hint="eastAsia"/>
          <w:b/>
          <w:sz w:val="28"/>
        </w:rPr>
        <w:t>查看两支</w:t>
      </w:r>
      <w:r>
        <w:rPr>
          <w:rFonts w:hint="eastAsia"/>
          <w:b/>
          <w:sz w:val="28"/>
        </w:rPr>
        <w:t>股票</w:t>
      </w:r>
      <w:r w:rsidR="00287A45">
        <w:rPr>
          <w:rFonts w:hint="eastAsia"/>
          <w:b/>
          <w:sz w:val="28"/>
        </w:rPr>
        <w:t>一周的涨跌幅的相关系数</w:t>
      </w:r>
    </w:p>
    <w:p w:rsidR="00F62438" w:rsidRPr="00752035" w:rsidRDefault="00F62438" w:rsidP="00F62438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特性描述</w:t>
      </w:r>
    </w:p>
    <w:p w:rsidR="00F62438" w:rsidRDefault="00F62438" w:rsidP="00F62438">
      <w:pPr>
        <w:pStyle w:val="a3"/>
        <w:ind w:left="360" w:firstLineChars="0" w:firstLine="0"/>
      </w:pPr>
      <w:r>
        <w:rPr>
          <w:rFonts w:hint="eastAsia"/>
        </w:rPr>
        <w:t>在用户进入统计分析界面后，可以选择自选股和大盘股中任意</w:t>
      </w:r>
      <w:r w:rsidR="00287A45">
        <w:rPr>
          <w:rFonts w:hint="eastAsia"/>
        </w:rPr>
        <w:t>2支</w:t>
      </w:r>
      <w:r>
        <w:rPr>
          <w:rFonts w:hint="eastAsia"/>
        </w:rPr>
        <w:t>股票</w:t>
      </w:r>
      <w:r w:rsidR="00287A45">
        <w:rPr>
          <w:rFonts w:hint="eastAsia"/>
        </w:rPr>
        <w:t>，查看它们一周的涨跌幅的相关系数</w:t>
      </w:r>
    </w:p>
    <w:p w:rsidR="00F62438" w:rsidRDefault="00287A45" w:rsidP="00F62438">
      <w:pPr>
        <w:pStyle w:val="a3"/>
        <w:ind w:left="360" w:firstLineChars="0" w:firstLine="0"/>
      </w:pPr>
      <w:r>
        <w:rPr>
          <w:rFonts w:hint="eastAsia"/>
          <w:b/>
        </w:rPr>
        <w:t>优先级：中</w:t>
      </w:r>
    </w:p>
    <w:p w:rsidR="00F62438" w:rsidRPr="00752035" w:rsidRDefault="00F62438" w:rsidP="00F62438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刺激/响应序列</w:t>
      </w:r>
      <w:bookmarkStart w:id="0" w:name="_GoBack"/>
      <w:bookmarkEnd w:id="0"/>
    </w:p>
    <w:p w:rsidR="00F62438" w:rsidRPr="00752035" w:rsidRDefault="00A70388" w:rsidP="00F6243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1 </w:t>
      </w:r>
      <w:r w:rsidR="00F62438" w:rsidRPr="00752035">
        <w:rPr>
          <w:rFonts w:hint="eastAsia"/>
          <w:b/>
        </w:rPr>
        <w:t>刺激：</w:t>
      </w:r>
    </w:p>
    <w:p w:rsidR="00F62438" w:rsidRDefault="00F62438" w:rsidP="00A70388">
      <w:pPr>
        <w:pStyle w:val="a3"/>
        <w:ind w:left="360" w:firstLineChars="100" w:firstLine="210"/>
      </w:pPr>
      <w:r>
        <w:rPr>
          <w:rFonts w:hint="eastAsia"/>
        </w:rPr>
        <w:t>用户点击对比设置框</w:t>
      </w:r>
      <w:r w:rsidR="00287A45">
        <w:rPr>
          <w:rFonts w:hint="eastAsia"/>
        </w:rPr>
        <w:t>1</w:t>
      </w:r>
    </w:p>
    <w:p w:rsidR="00F62438" w:rsidRPr="00752035" w:rsidRDefault="00F62438" w:rsidP="00A70388">
      <w:pPr>
        <w:pStyle w:val="a3"/>
        <w:ind w:left="360" w:firstLineChars="100" w:firstLine="210"/>
        <w:rPr>
          <w:b/>
        </w:rPr>
      </w:pPr>
      <w:r w:rsidRPr="00752035">
        <w:rPr>
          <w:rFonts w:hint="eastAsia"/>
          <w:b/>
        </w:rPr>
        <w:t>响应：</w:t>
      </w:r>
    </w:p>
    <w:p w:rsidR="00F62438" w:rsidRDefault="00F62438" w:rsidP="00A70388">
      <w:pPr>
        <w:pStyle w:val="a3"/>
        <w:ind w:left="360" w:firstLineChars="100" w:firstLine="210"/>
      </w:pPr>
      <w:r>
        <w:rPr>
          <w:rFonts w:hint="eastAsia"/>
        </w:rPr>
        <w:t>系统弹出选择框提供自选股票</w:t>
      </w:r>
      <w:r w:rsidR="00287A45">
        <w:rPr>
          <w:rFonts w:hint="eastAsia"/>
        </w:rPr>
        <w:t>或大盘</w:t>
      </w:r>
      <w:r>
        <w:rPr>
          <w:rFonts w:hint="eastAsia"/>
        </w:rPr>
        <w:t>的选择</w:t>
      </w:r>
    </w:p>
    <w:p w:rsidR="00F62438" w:rsidRPr="00A92190" w:rsidRDefault="00A70388" w:rsidP="00F6243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2 </w:t>
      </w:r>
      <w:r w:rsidR="00F62438" w:rsidRPr="00A92190">
        <w:rPr>
          <w:rFonts w:hint="eastAsia"/>
          <w:b/>
        </w:rPr>
        <w:t>刺激：</w:t>
      </w:r>
    </w:p>
    <w:p w:rsidR="00287A45" w:rsidRDefault="00287A45" w:rsidP="00A70388">
      <w:pPr>
        <w:pStyle w:val="a3"/>
        <w:ind w:left="360" w:firstLineChars="100" w:firstLine="210"/>
      </w:pPr>
      <w:r w:rsidRPr="00287A45">
        <w:rPr>
          <w:rFonts w:hint="eastAsia"/>
        </w:rPr>
        <w:t>用户点击对比设置框</w:t>
      </w:r>
      <w:r>
        <w:rPr>
          <w:rFonts w:hint="eastAsia"/>
        </w:rPr>
        <w:t>2</w:t>
      </w:r>
    </w:p>
    <w:p w:rsidR="00F62438" w:rsidRDefault="00F62438" w:rsidP="00A70388">
      <w:pPr>
        <w:pStyle w:val="a3"/>
        <w:ind w:left="360" w:firstLineChars="100" w:firstLine="210"/>
        <w:rPr>
          <w:b/>
        </w:rPr>
      </w:pPr>
      <w:r w:rsidRPr="00A92190">
        <w:rPr>
          <w:rFonts w:hint="eastAsia"/>
          <w:b/>
        </w:rPr>
        <w:t>响应：</w:t>
      </w:r>
    </w:p>
    <w:p w:rsidR="00287A45" w:rsidRDefault="00287A45" w:rsidP="00287A45">
      <w:pPr>
        <w:pStyle w:val="a3"/>
        <w:ind w:left="360" w:firstLineChars="100" w:firstLine="210"/>
      </w:pPr>
      <w:r w:rsidRPr="00287A45">
        <w:rPr>
          <w:rFonts w:hint="eastAsia"/>
        </w:rPr>
        <w:t>系统弹出选择框提供自选股票或大盘的选择</w:t>
      </w:r>
    </w:p>
    <w:p w:rsidR="00D00EA4" w:rsidRDefault="00A70388" w:rsidP="00F6243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3 </w:t>
      </w:r>
      <w:r w:rsidR="00D00EA4" w:rsidRPr="00D00EA4">
        <w:rPr>
          <w:rFonts w:hint="eastAsia"/>
          <w:b/>
        </w:rPr>
        <w:t>刺激</w:t>
      </w:r>
      <w:r w:rsidR="00D00EA4">
        <w:rPr>
          <w:rFonts w:hint="eastAsia"/>
          <w:b/>
        </w:rPr>
        <w:t>：</w:t>
      </w:r>
    </w:p>
    <w:p w:rsidR="00D00EA4" w:rsidRPr="00D00EA4" w:rsidRDefault="00D00EA4" w:rsidP="00A70388">
      <w:pPr>
        <w:pStyle w:val="a3"/>
        <w:ind w:left="360" w:firstLineChars="100" w:firstLine="210"/>
      </w:pPr>
      <w:r>
        <w:rPr>
          <w:rFonts w:hint="eastAsia"/>
        </w:rPr>
        <w:t>用户</w:t>
      </w:r>
      <w:r w:rsidR="00287A45">
        <w:rPr>
          <w:rFonts w:hint="eastAsia"/>
        </w:rPr>
        <w:t>完成设置框1和2的股票设置</w:t>
      </w:r>
    </w:p>
    <w:p w:rsidR="00D00EA4" w:rsidRDefault="00D00EA4" w:rsidP="00A70388">
      <w:pPr>
        <w:pStyle w:val="a3"/>
        <w:ind w:left="360" w:firstLineChars="100" w:firstLine="210"/>
        <w:rPr>
          <w:b/>
        </w:rPr>
      </w:pPr>
      <w:r>
        <w:rPr>
          <w:rFonts w:hint="eastAsia"/>
          <w:b/>
        </w:rPr>
        <w:t>响应：</w:t>
      </w:r>
    </w:p>
    <w:p w:rsidR="00D00EA4" w:rsidRPr="00D00EA4" w:rsidRDefault="00287A45" w:rsidP="00A70388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>系统自动计算选择的两支股票的一周内的涨跌幅的相关系数，并显示</w:t>
      </w:r>
    </w:p>
    <w:p w:rsidR="00D00EA4" w:rsidRPr="00D00EA4" w:rsidRDefault="00D00EA4" w:rsidP="00F62438">
      <w:pPr>
        <w:pStyle w:val="a3"/>
        <w:ind w:left="360" w:firstLineChars="0" w:firstLine="0"/>
        <w:rPr>
          <w:b/>
        </w:rPr>
      </w:pPr>
    </w:p>
    <w:p w:rsidR="00F62438" w:rsidRDefault="00F62438" w:rsidP="00F62438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相关功能需求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68"/>
        <w:gridCol w:w="3768"/>
      </w:tblGrid>
      <w:tr w:rsidR="00F62438" w:rsidTr="00287A45">
        <w:tc>
          <w:tcPr>
            <w:tcW w:w="4168" w:type="dxa"/>
            <w:shd w:val="clear" w:color="auto" w:fill="F2F2F2" w:themeFill="background1" w:themeFillShade="F2"/>
          </w:tcPr>
          <w:p w:rsidR="00F62438" w:rsidRDefault="00A8043F" w:rsidP="008C1D3A">
            <w:pPr>
              <w:pStyle w:val="a3"/>
              <w:ind w:firstLineChars="0" w:firstLine="0"/>
            </w:pPr>
            <w:r>
              <w:rPr>
                <w:rFonts w:hint="eastAsia"/>
              </w:rPr>
              <w:t>Stockey</w:t>
            </w:r>
            <w:r w:rsidR="00F62438">
              <w:rPr>
                <w:rFonts w:hint="eastAsia"/>
              </w:rPr>
              <w:t>.</w:t>
            </w:r>
            <w:r>
              <w:t>Comparison</w:t>
            </w:r>
          </w:p>
        </w:tc>
        <w:tc>
          <w:tcPr>
            <w:tcW w:w="3768" w:type="dxa"/>
          </w:tcPr>
          <w:p w:rsidR="00F62438" w:rsidRDefault="00B9449E" w:rsidP="008C1D3A">
            <w:pPr>
              <w:pStyle w:val="a3"/>
              <w:ind w:firstLineChars="0" w:firstLine="0"/>
            </w:pPr>
            <w:r>
              <w:rPr>
                <w:rFonts w:hint="eastAsia"/>
              </w:rPr>
              <w:t>系统显示比较指标界面</w:t>
            </w:r>
          </w:p>
        </w:tc>
      </w:tr>
      <w:tr w:rsidR="00F62438" w:rsidTr="00287A45">
        <w:tc>
          <w:tcPr>
            <w:tcW w:w="4168" w:type="dxa"/>
            <w:shd w:val="clear" w:color="auto" w:fill="F2F2F2" w:themeFill="background1" w:themeFillShade="F2"/>
          </w:tcPr>
          <w:p w:rsidR="00F62438" w:rsidRDefault="00A8043F" w:rsidP="008C1D3A">
            <w:pPr>
              <w:pStyle w:val="a3"/>
              <w:ind w:firstLineChars="0" w:firstLine="0"/>
            </w:pPr>
            <w:r>
              <w:rPr>
                <w:rFonts w:hint="eastAsia"/>
              </w:rPr>
              <w:t>Stockey</w:t>
            </w:r>
            <w:r w:rsidR="00F62438">
              <w:rPr>
                <w:rFonts w:hint="eastAsia"/>
              </w:rPr>
              <w:t>.</w:t>
            </w:r>
            <w:r>
              <w:t>Comparison.</w:t>
            </w:r>
            <w:r w:rsidR="00287A45">
              <w:rPr>
                <w:rFonts w:hint="eastAsia"/>
              </w:rPr>
              <w:t>set</w:t>
            </w:r>
            <w:r w:rsidR="00287A45">
              <w:t>Stock1</w:t>
            </w:r>
          </w:p>
        </w:tc>
        <w:tc>
          <w:tcPr>
            <w:tcW w:w="3768" w:type="dxa"/>
          </w:tcPr>
          <w:p w:rsidR="00F62438" w:rsidRDefault="00B9449E" w:rsidP="008C1D3A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 w:rsidR="00287A45">
              <w:rPr>
                <w:rFonts w:hint="eastAsia"/>
              </w:rPr>
              <w:t>选择比较股票1</w:t>
            </w:r>
          </w:p>
        </w:tc>
      </w:tr>
      <w:tr w:rsidR="00A8043F" w:rsidTr="00287A45">
        <w:tc>
          <w:tcPr>
            <w:tcW w:w="4168" w:type="dxa"/>
            <w:shd w:val="clear" w:color="auto" w:fill="F2F2F2" w:themeFill="background1" w:themeFillShade="F2"/>
          </w:tcPr>
          <w:p w:rsidR="00A8043F" w:rsidRDefault="00A8043F" w:rsidP="00287A45">
            <w:pPr>
              <w:pStyle w:val="a3"/>
              <w:ind w:firstLineChars="0" w:firstLine="0"/>
            </w:pPr>
            <w:r>
              <w:rPr>
                <w:rFonts w:hint="eastAsia"/>
              </w:rPr>
              <w:t>Stockey.</w:t>
            </w:r>
            <w:r>
              <w:t>Comparison.</w:t>
            </w:r>
            <w:r w:rsidR="00287A45">
              <w:t>setStock2</w:t>
            </w:r>
          </w:p>
        </w:tc>
        <w:tc>
          <w:tcPr>
            <w:tcW w:w="3768" w:type="dxa"/>
          </w:tcPr>
          <w:p w:rsidR="00A8043F" w:rsidRDefault="00B9449E" w:rsidP="008C1D3A">
            <w:pPr>
              <w:pStyle w:val="a3"/>
              <w:ind w:firstLineChars="0" w:firstLine="0"/>
            </w:pPr>
            <w:r>
              <w:rPr>
                <w:rFonts w:hint="eastAsia"/>
              </w:rPr>
              <w:t>用</w:t>
            </w:r>
            <w:r w:rsidR="00287A45">
              <w:rPr>
                <w:rFonts w:hint="eastAsia"/>
              </w:rPr>
              <w:t>户选择比较股票2</w:t>
            </w:r>
          </w:p>
        </w:tc>
      </w:tr>
      <w:tr w:rsidR="00A8043F" w:rsidTr="00287A45">
        <w:tc>
          <w:tcPr>
            <w:tcW w:w="4168" w:type="dxa"/>
            <w:shd w:val="clear" w:color="auto" w:fill="F2F2F2" w:themeFill="background1" w:themeFillShade="F2"/>
          </w:tcPr>
          <w:p w:rsidR="00A8043F" w:rsidRDefault="00A8043F" w:rsidP="00A8043F">
            <w:pPr>
              <w:pStyle w:val="a3"/>
              <w:ind w:firstLineChars="0" w:firstLine="0"/>
            </w:pPr>
            <w:r>
              <w:rPr>
                <w:rFonts w:hint="eastAsia"/>
              </w:rPr>
              <w:t>Stockey.</w:t>
            </w:r>
            <w:r w:rsidR="00287A45">
              <w:t>Comparison.CorrelationCoeffiecient</w:t>
            </w:r>
          </w:p>
        </w:tc>
        <w:tc>
          <w:tcPr>
            <w:tcW w:w="3768" w:type="dxa"/>
          </w:tcPr>
          <w:p w:rsidR="00A8043F" w:rsidRDefault="00B9449E" w:rsidP="008C1D3A">
            <w:pPr>
              <w:pStyle w:val="a3"/>
              <w:ind w:firstLineChars="0" w:firstLine="0"/>
            </w:pPr>
            <w:r>
              <w:rPr>
                <w:rFonts w:hint="eastAsia"/>
              </w:rPr>
              <w:t>系统</w:t>
            </w:r>
            <w:r w:rsidR="00287A45">
              <w:rPr>
                <w:rFonts w:hint="eastAsia"/>
              </w:rPr>
              <w:t>计算两支股票的一周涨跌幅的相关系数</w:t>
            </w:r>
          </w:p>
        </w:tc>
      </w:tr>
    </w:tbl>
    <w:p w:rsidR="00F62438" w:rsidRDefault="00F62438" w:rsidP="00F62438">
      <w:pPr>
        <w:pStyle w:val="a3"/>
        <w:ind w:left="360" w:firstLineChars="0" w:firstLine="0"/>
      </w:pPr>
    </w:p>
    <w:p w:rsidR="00F62438" w:rsidRPr="0002185F" w:rsidRDefault="00F62438" w:rsidP="00F62438">
      <w:pPr>
        <w:widowControl/>
        <w:jc w:val="left"/>
      </w:pPr>
    </w:p>
    <w:p w:rsidR="002C364E" w:rsidRDefault="002C364E"/>
    <w:sectPr w:rsidR="002C3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43E" w:rsidRDefault="0059743E" w:rsidP="00A70388">
      <w:r>
        <w:separator/>
      </w:r>
    </w:p>
  </w:endnote>
  <w:endnote w:type="continuationSeparator" w:id="0">
    <w:p w:rsidR="0059743E" w:rsidRDefault="0059743E" w:rsidP="00A70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43E" w:rsidRDefault="0059743E" w:rsidP="00A70388">
      <w:r>
        <w:separator/>
      </w:r>
    </w:p>
  </w:footnote>
  <w:footnote w:type="continuationSeparator" w:id="0">
    <w:p w:rsidR="0059743E" w:rsidRDefault="0059743E" w:rsidP="00A70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879DF"/>
    <w:multiLevelType w:val="hybridMultilevel"/>
    <w:tmpl w:val="ABCC455E"/>
    <w:lvl w:ilvl="0" w:tplc="AC3AE2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38"/>
    <w:rsid w:val="000D513D"/>
    <w:rsid w:val="00287A45"/>
    <w:rsid w:val="002C364E"/>
    <w:rsid w:val="00390BA8"/>
    <w:rsid w:val="0059743E"/>
    <w:rsid w:val="009E39A2"/>
    <w:rsid w:val="00A70388"/>
    <w:rsid w:val="00A8043F"/>
    <w:rsid w:val="00B7604C"/>
    <w:rsid w:val="00B9449E"/>
    <w:rsid w:val="00CC424F"/>
    <w:rsid w:val="00D00EA4"/>
    <w:rsid w:val="00E64C7C"/>
    <w:rsid w:val="00F62438"/>
    <w:rsid w:val="00FF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42B32"/>
  <w15:chartTrackingRefBased/>
  <w15:docId w15:val="{6ED9E5AA-0DE4-4252-B089-DB9ED61D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438"/>
    <w:pPr>
      <w:ind w:firstLineChars="200" w:firstLine="420"/>
    </w:pPr>
  </w:style>
  <w:style w:type="table" w:styleId="a4">
    <w:name w:val="Table Grid"/>
    <w:basedOn w:val="a1"/>
    <w:uiPriority w:val="39"/>
    <w:rsid w:val="00F62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70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03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0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0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Sissel Wu</cp:lastModifiedBy>
  <cp:revision>4</cp:revision>
  <dcterms:created xsi:type="dcterms:W3CDTF">2016-04-16T14:38:00Z</dcterms:created>
  <dcterms:modified xsi:type="dcterms:W3CDTF">2016-04-16T14:38:00Z</dcterms:modified>
</cp:coreProperties>
</file>