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A5A95">
      <w:pPr>
        <w:spacing w:before="1600" w:after="120"/>
        <w:jc w:val="center"/>
      </w:pPr>
      <w:r>
        <w:rPr>
          <w:rFonts w:ascii="Calibri" w:hAnsi="Calibri" w:eastAsia="微软雅黑" w:cs="Calibri"/>
          <w:b/>
          <w:color w:val="2E75B6"/>
          <w:sz w:val="28"/>
        </w:rPr>
        <w:t>《软件开发与服务合同》附件</w:t>
      </w:r>
    </w:p>
    <w:p w14:paraId="374805A3">
      <w:pPr>
        <w:spacing w:after="80"/>
        <w:jc w:val="center"/>
      </w:pPr>
      <w:r>
        <w:rPr>
          <w:rFonts w:ascii="Calibri" w:hAnsi="Calibri" w:eastAsia="微软雅黑" w:cs="Calibri"/>
          <w:b/>
          <w:color w:val="1F4E79"/>
          <w:sz w:val="48"/>
        </w:rPr>
        <w:t>智合医药即时零售</w:t>
      </w:r>
    </w:p>
    <w:p w14:paraId="3A26685F">
      <w:pPr>
        <w:spacing w:after="80"/>
        <w:jc w:val="center"/>
      </w:pPr>
      <w:r>
        <w:rPr>
          <w:rFonts w:ascii="Calibri" w:hAnsi="Calibri" w:eastAsia="微软雅黑" w:cs="Calibri"/>
          <w:b/>
          <w:color w:val="1F4E79"/>
          <w:sz w:val="44"/>
        </w:rPr>
        <w:t>ERP + 中台系统</w:t>
      </w:r>
    </w:p>
    <w:p w14:paraId="38C28A11">
      <w:pPr>
        <w:spacing w:after="1200"/>
        <w:jc w:val="center"/>
      </w:pPr>
      <w:r>
        <w:rPr>
          <w:rFonts w:ascii="Calibri" w:hAnsi="Calibri" w:eastAsia="微软雅黑" w:cs="Calibri"/>
          <w:b/>
          <w:color w:val="2E75B6"/>
          <w:sz w:val="36"/>
        </w:rPr>
        <w:t>一期建设功能清单说明</w:t>
      </w:r>
    </w:p>
    <w:p w14:paraId="5904FF60">
      <w:pPr>
        <w:spacing w:after="80"/>
        <w:jc w:val="center"/>
      </w:pPr>
      <w:r>
        <w:rPr>
          <w:rFonts w:ascii="Calibri" w:hAnsi="Calibri" w:eastAsia="微软雅黑" w:cs="Calibri"/>
          <w:b/>
          <w:color w:val="595959"/>
          <w:sz w:val="24"/>
        </w:rPr>
        <w:t>文档编号：</w:t>
      </w:r>
      <w:r>
        <w:rPr>
          <w:rFonts w:ascii="Calibri" w:hAnsi="Calibri" w:eastAsia="微软雅黑" w:cs="Calibri"/>
          <w:color w:val="595959"/>
          <w:sz w:val="24"/>
        </w:rPr>
        <w:t>ZH-ERP-P1-CL-001</w:t>
      </w:r>
    </w:p>
    <w:p w14:paraId="76AFB8B8">
      <w:pPr>
        <w:spacing w:after="80"/>
        <w:jc w:val="center"/>
      </w:pPr>
      <w:r>
        <w:rPr>
          <w:rFonts w:ascii="Calibri" w:hAnsi="Calibri" w:eastAsia="微软雅黑" w:cs="Calibri"/>
          <w:b/>
          <w:color w:val="595959"/>
          <w:sz w:val="24"/>
        </w:rPr>
        <w:t>文档版本：</w:t>
      </w:r>
      <w:r>
        <w:rPr>
          <w:rFonts w:ascii="Calibri" w:hAnsi="Calibri" w:eastAsia="微软雅黑" w:cs="Calibri"/>
          <w:color w:val="595959"/>
          <w:sz w:val="24"/>
        </w:rPr>
        <w:t>v1.0</w:t>
      </w:r>
    </w:p>
    <w:p w14:paraId="1E326565">
      <w:pPr>
        <w:spacing w:after="80"/>
        <w:jc w:val="center"/>
      </w:pPr>
      <w:r>
        <w:rPr>
          <w:rFonts w:ascii="Calibri" w:hAnsi="Calibri" w:eastAsia="微软雅黑" w:cs="Calibri"/>
          <w:b/>
          <w:color w:val="595959"/>
          <w:sz w:val="24"/>
        </w:rPr>
        <w:t>签署日期：</w:t>
      </w:r>
      <w:r>
        <w:rPr>
          <w:rFonts w:ascii="Calibri" w:hAnsi="Calibri" w:eastAsia="微软雅黑" w:cs="Calibri"/>
          <w:color w:val="595959"/>
          <w:sz w:val="24"/>
        </w:rPr>
        <w:t>______年______月______日</w:t>
      </w:r>
    </w:p>
    <w:p w14:paraId="60B0E011">
      <w:pPr>
        <w:spacing w:after="80"/>
        <w:jc w:val="center"/>
      </w:pPr>
      <w:r>
        <w:rPr>
          <w:rFonts w:ascii="Calibri" w:hAnsi="Calibri" w:eastAsia="微软雅黑" w:cs="Calibri"/>
          <w:b/>
          <w:color w:val="595959"/>
          <w:sz w:val="24"/>
        </w:rPr>
        <w:t>甲方：</w:t>
      </w:r>
      <w:r>
        <w:rPr>
          <w:rFonts w:ascii="Calibri" w:hAnsi="Calibri" w:eastAsia="微软雅黑" w:cs="Calibri"/>
          <w:color w:val="595959"/>
          <w:sz w:val="24"/>
        </w:rPr>
        <w:t>________________________</w:t>
      </w:r>
    </w:p>
    <w:p w14:paraId="50439DB3">
      <w:pPr>
        <w:spacing w:after="80"/>
        <w:jc w:val="center"/>
      </w:pPr>
      <w:r>
        <w:rPr>
          <w:rFonts w:ascii="Calibri" w:hAnsi="Calibri" w:eastAsia="微软雅黑" w:cs="Calibri"/>
          <w:b/>
          <w:color w:val="595959"/>
          <w:sz w:val="24"/>
        </w:rPr>
        <w:t>乙方：</w:t>
      </w:r>
      <w:r>
        <w:rPr>
          <w:rFonts w:ascii="Calibri" w:hAnsi="Calibri" w:eastAsia="微软雅黑" w:cs="Calibri"/>
          <w:color w:val="595959"/>
          <w:sz w:val="24"/>
        </w:rPr>
        <w:t>________________________</w:t>
      </w:r>
    </w:p>
    <w:p w14:paraId="438C4617">
      <w:r>
        <w:br w:type="page"/>
      </w:r>
    </w:p>
    <w:p w14:paraId="520BF517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一期建设功能清单说明（合同附件）</w:t>
      </w:r>
    </w:p>
    <w:p w14:paraId="7440840C">
      <w:pPr>
        <w:pBdr>
          <w:left w:val="single" w:color="2E75B6" w:sz="18" w:space="8"/>
        </w:pBdr>
        <w:shd w:val="clear" w:color="auto" w:fill="F2F7FC"/>
        <w:spacing w:after="120" w:line="336" w:lineRule="auto"/>
        <w:ind w:left="283"/>
      </w:pPr>
      <w:r>
        <w:rPr>
          <w:rFonts w:ascii="Calibri" w:hAnsi="Calibri" w:eastAsia="微软雅黑" w:cs="Calibri"/>
          <w:b w:val="0"/>
          <w:color w:val="595959"/>
          <w:sz w:val="21"/>
        </w:rPr>
        <w:t>本文档作为《软件开发与服务合同》附件，描述一期项目的建设范围、功能明细、交付物、实施周期与验收标准。文中所列功能项即合同约定的交付内容，未列入项不在本期范围内。</w:t>
      </w:r>
    </w:p>
    <w:p w14:paraId="142E4149">
      <w:pPr>
        <w:pBdr>
          <w:bottom w:val="single" w:color="BFBFBF" w:sz="6" w:space="1"/>
        </w:pBdr>
      </w:pPr>
    </w:p>
    <w:p w14:paraId="2AE2BD7C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一、项目概述</w:t>
      </w:r>
    </w:p>
    <w:p w14:paraId="4FF57734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项目名称</w:t>
      </w:r>
      <w:r>
        <w:rPr>
          <w:rFonts w:ascii="Calibri" w:hAnsi="Calibri" w:eastAsia="微软雅黑" w:cs="Calibri"/>
          <w:b w:val="0"/>
          <w:sz w:val="21"/>
        </w:rPr>
        <w:t>：智合医药即时零售 ERP + 中台系统（一期）</w:t>
      </w:r>
    </w:p>
    <w:p w14:paraId="3A8E0807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建设目标</w:t>
      </w:r>
      <w:r>
        <w:rPr>
          <w:rFonts w:ascii="Calibri" w:hAnsi="Calibri" w:eastAsia="微软雅黑" w:cs="Calibri"/>
          <w:b w:val="0"/>
          <w:sz w:val="21"/>
        </w:rPr>
        <w:t>：将公司现有"采购、补货、上架、库存"四项核心业务从人工 Excel 模式升级为系统驱动模式，覆盖数百家门店、三大 O2O 平台（美团、饿了么、京东到家），实现采购对账自动化、门店补货建议自动生成、三平台商品库存一键同步。</w:t>
      </w:r>
    </w:p>
    <w:p w14:paraId="040EAFBD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实施周期</w:t>
      </w:r>
      <w:r>
        <w:rPr>
          <w:rFonts w:ascii="Calibri" w:hAnsi="Calibri" w:eastAsia="微软雅黑" w:cs="Calibri"/>
          <w:b w:val="0"/>
          <w:sz w:val="21"/>
        </w:rPr>
        <w:t>：合同签署后 10 周内完成上线。</w:t>
      </w:r>
    </w:p>
    <w:p w14:paraId="5D1BC9A6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交付方式</w:t>
      </w:r>
      <w:r>
        <w:rPr>
          <w:rFonts w:ascii="Calibri" w:hAnsi="Calibri" w:eastAsia="微软雅黑" w:cs="Calibri"/>
          <w:b w:val="0"/>
          <w:sz w:val="21"/>
        </w:rPr>
        <w:t>：系统部署在甲方指定的云服务器（甲方提供云资源），乙方负责开发、部署、培训与上线后 3 个月免费维护。</w:t>
      </w:r>
    </w:p>
    <w:p w14:paraId="01A7028D">
      <w:pPr>
        <w:pBdr>
          <w:bottom w:val="single" w:color="BFBFBF" w:sz="6" w:space="1"/>
        </w:pBdr>
      </w:pPr>
    </w:p>
    <w:p w14:paraId="53173AE1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二、建设范围总览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5FE5359C">
        <w:trPr>
          <w:jc w:val="center"/>
        </w:trPr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3C0D91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模块编号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703D9D7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模块名称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781655D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功能数量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E6E4B44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包含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4A89449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不包含（属二期）</w:t>
            </w:r>
          </w:p>
        </w:tc>
      </w:tr>
      <w:tr w14:paraId="7DB71CBA">
        <w:trPr>
          <w:jc w:val="center"/>
        </w:trPr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59CCC5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99A09A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采购对账自动化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FDFB16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18 项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6E5571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合同、采购、入库、对账、返利、供应商门户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DFE67E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自动开票、税务对接</w:t>
            </w:r>
          </w:p>
        </w:tc>
      </w:tr>
      <w:tr w14:paraId="04C1C315">
        <w:trPr>
          <w:jc w:val="center"/>
        </w:trPr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A3D4A5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208A90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门店补货计划自动生成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D10219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12 项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B8792B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销量分析、补货建议、供应商匹配、转采购单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C0F643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门店收货 APP、报损管理</w:t>
            </w:r>
          </w:p>
        </w:tc>
      </w:tr>
      <w:tr w14:paraId="6559D5D9">
        <w:trPr>
          <w:jc w:val="center"/>
        </w:trPr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089516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508A39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三平台商品与库存同步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E28E5E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16 项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AD7EEE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商品主数据、一键上架、库存中心、防超卖、订单回传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20ECBB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营销活动配置、会员体系</w:t>
            </w:r>
          </w:p>
        </w:tc>
      </w:tr>
      <w:tr w14:paraId="4A1F8076">
        <w:trPr>
          <w:jc w:val="center"/>
        </w:trPr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8D4CDB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E3DA21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基础平台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F68423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10 项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124A02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组织权限、操作日志、看板报表、消息通知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245F42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高级 BI 分析</w:t>
            </w:r>
          </w:p>
        </w:tc>
      </w:tr>
      <w:tr w14:paraId="327CF006">
        <w:trPr>
          <w:jc w:val="center"/>
        </w:trPr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EE857E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M5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FA9057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实施与服务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980AAA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6 项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93B139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数据迁移、培训、试运行、保修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9B39DA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—</w:t>
            </w:r>
          </w:p>
        </w:tc>
      </w:tr>
      <w:tr w14:paraId="6656CFD1">
        <w:trPr>
          <w:jc w:val="center"/>
        </w:trPr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629FFB7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sz w:val="20"/>
              </w:rPr>
              <w:t>合计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296911C">
            <w:pPr>
              <w:spacing w:before="40" w:after="40"/>
            </w:pP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2D271F2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sz w:val="20"/>
              </w:rPr>
              <w:t>62 项功能</w:t>
            </w: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DDC3017">
            <w:pPr>
              <w:spacing w:before="40" w:after="40"/>
            </w:pPr>
          </w:p>
        </w:tc>
        <w:tc>
          <w:tcPr>
            <w:tcW w:w="19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B9EBD04">
            <w:pPr>
              <w:spacing w:before="40" w:after="40"/>
            </w:pPr>
          </w:p>
        </w:tc>
      </w:tr>
    </w:tbl>
    <w:p w14:paraId="6E48D667">
      <w:pPr>
        <w:spacing w:after="40"/>
      </w:pPr>
    </w:p>
    <w:p w14:paraId="20F50CD0">
      <w:pPr>
        <w:pBdr>
          <w:bottom w:val="single" w:color="BFBFBF" w:sz="6" w:space="1"/>
        </w:pBdr>
      </w:pPr>
    </w:p>
    <w:p w14:paraId="33F54AF5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三、详细功能清单</w:t>
      </w:r>
    </w:p>
    <w:p w14:paraId="39E77836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M1 采购对账自动化模块</w:t>
      </w:r>
    </w:p>
    <w:p w14:paraId="1746376D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M1-1 供应商与合同管理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1C6913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7397A1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181926D2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84EA93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0612050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DDF1E6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M1-1-1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16F0B7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供应商档案管理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689960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维护供应商基本信息、联系人、银行账户、营业执照、药品经营许可证、GSP 证书等资质信息，资质到期自动预警。</w:t>
            </w:r>
          </w:p>
        </w:tc>
      </w:tr>
      <w:tr w14:paraId="24CB106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073117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M1-1-2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9B9C89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合同管理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E5AC14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录入或上传供应商合同，登记合同有效期、账期天数、结算方式、商品范围与价格条款，合同到期前 30 天自动提醒续签。</w:t>
            </w:r>
          </w:p>
        </w:tc>
      </w:tr>
      <w:tr w14:paraId="0ACD017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4D95C4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M1-1-3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519429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合同条款快照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36F9BB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每张采购订单生成时自动锁定当时的合同条款，后续合同修改不影响历史订单与历史对账。</w:t>
            </w:r>
          </w:p>
        </w:tc>
      </w:tr>
      <w:tr w14:paraId="041ABCB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2BF650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M1-1-4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1708CA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返利规则配置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A5C417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支持五种返利规则配置：阶梯返利、任务返利、品类返利、年度返利、一次性返利。规则参数（金额、比例、周期）由业务自助配置。</w:t>
            </w:r>
          </w:p>
        </w:tc>
      </w:tr>
    </w:tbl>
    <w:p w14:paraId="3286F5E2">
      <w:pPr>
        <w:spacing w:after="40"/>
      </w:pPr>
    </w:p>
    <w:p w14:paraId="161C7617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M1-2 采购订单与入库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6207F3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C461BA1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8BDB4A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1E65350D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1AFD19E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8BA745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M1-2-1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8B1B76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采购订单创建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11E62E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采购员手工录入或 Excel 批量导入采购订单，选择供应商后系统自动加载有效合同与价格，自动计算应付金额与税额。</w:t>
            </w:r>
          </w:p>
        </w:tc>
      </w:tr>
      <w:tr w14:paraId="420BDDD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50BDE7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M1-2-2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37DE51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采购订单审批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86DC1D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支持按金额分级审批：5 万以下采购员自审、5–20 万采购主管审、20 万以上财务总监审，审批节点与限额可配置。</w:t>
            </w:r>
          </w:p>
        </w:tc>
      </w:tr>
      <w:tr w14:paraId="2499F20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282209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M1-2-3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FAB742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入库登记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92DB76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录入实收数量、批号、生产日期、有效期，系统自动比对采购订单数量，差异项标红并需备注原因。</w:t>
            </w:r>
          </w:p>
        </w:tc>
      </w:tr>
      <w:tr w14:paraId="5DDCC70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443BE0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M1-2-4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B1031D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入库与订单关联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0426C2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一张采购订单可分多次入库，系统自动跟踪剩余未到货数量与超期未到货预警。</w:t>
            </w:r>
          </w:p>
        </w:tc>
      </w:tr>
      <w:tr w14:paraId="535A38B2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4BCDB9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M1-2-5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41A17C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发票登记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FF8D20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录入或上传供应商开具的发票（PDF/图片），登记票面金额、税率、发票号码，与采购订单关联。</w:t>
            </w:r>
          </w:p>
        </w:tc>
      </w:tr>
    </w:tbl>
    <w:p w14:paraId="524D5E97">
      <w:pPr>
        <w:spacing w:after="40"/>
      </w:pPr>
    </w:p>
    <w:p w14:paraId="0CC1C1A6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M1-3 自动对账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5A06B6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5E24D0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3D1593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A06600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72A716F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4D4128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M1-3-1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8793F0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三单自动比对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42F16B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系统自动比对"采购订单（应付）vs 入库单（实收）vs 发票（票面）"，发现差异自动生成差异明细。</w:t>
            </w:r>
          </w:p>
        </w:tc>
      </w:tr>
      <w:tr w14:paraId="4D7329D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7B80F6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M1-3-2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ACC0F0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对账单自动生成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D1B85E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按供应商结算周期自动汇总当期所有已入库订单，生成对账单，无需人工拉数。</w:t>
            </w:r>
          </w:p>
        </w:tc>
      </w:tr>
      <w:tr w14:paraId="4E94FDD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1307A7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M1-3-3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EEB19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差异分级处理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0E9557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差异金额按比例与绝对值双维度分为绿/黄/红三级：绿色自动通过、黄色采购员复核、红色采购主管+财务双人复核。</w:t>
            </w:r>
          </w:p>
        </w:tc>
      </w:tr>
      <w:tr w14:paraId="215DCF0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B28732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M1-3-4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40BD6F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对账单推送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AFD261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对账单生成后自动通过短信、企业微信、邮件三通道推送给供应商，附在线确认链接。</w:t>
            </w:r>
          </w:p>
        </w:tc>
      </w:tr>
    </w:tbl>
    <w:p w14:paraId="1F700392">
      <w:pPr>
        <w:spacing w:after="40"/>
      </w:pPr>
    </w:p>
    <w:p w14:paraId="485402DF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M1-4 供应商门户（轻量版）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0F09BF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679CB52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1967F54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1B7A394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01A47EE2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C814A7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M1-4-1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B14BCF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供应商在线登录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9CE66F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供应商通过手机号 + 短信验证码登录，无需安装 APP，所有操作留痕。</w:t>
            </w:r>
          </w:p>
        </w:tc>
      </w:tr>
      <w:tr w14:paraId="1D2DA9E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ADAD4E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M1-4-2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707680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在线查看对账单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649B5D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供应商可查看本期对账单、历史对账记录与每笔订单/入库/发票明细。</w:t>
            </w:r>
          </w:p>
        </w:tc>
      </w:tr>
      <w:tr w14:paraId="051D692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106EA5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M1-4-3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44D6FB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在线确认与差异反馈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04E31A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供应商在线点击"确认"或"反馈差异"，差异说明自动回流至采购员处理。</w:t>
            </w:r>
          </w:p>
        </w:tc>
      </w:tr>
    </w:tbl>
    <w:p w14:paraId="3E6DAA58">
      <w:pPr>
        <w:spacing w:after="40"/>
      </w:pPr>
    </w:p>
    <w:p w14:paraId="6ED1A480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M1-5 返利管理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F3BFE4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1F36437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6F89CE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1A43D25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6F56C12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ACF7A7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M1-5-1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28DDE2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应返自动计算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9A1DA7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根据已配置的返利规则与采购数据，系统每周期自动计算应返金额，生成应返台账。</w:t>
            </w:r>
          </w:p>
        </w:tc>
      </w:tr>
      <w:tr w14:paraId="4C79EBF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1B4DCE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M1-5-2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CB21FE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实返登记与对比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F9C8F2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登记供应商实际返利金额，系统自动比对应返与实返差额。</w:t>
            </w:r>
          </w:p>
        </w:tc>
      </w:tr>
      <w:tr w14:paraId="659A03E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A17D73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M1-5-3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E7A578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返利预警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FE1B58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应返到期 +15 天若实返不足 80% 或差额超过设定金额，自动预警推送采购员、采购主管、财务。</w:t>
            </w:r>
          </w:p>
        </w:tc>
      </w:tr>
    </w:tbl>
    <w:p w14:paraId="16B3DF07">
      <w:pPr>
        <w:spacing w:after="40"/>
      </w:pPr>
    </w:p>
    <w:p w14:paraId="03562459">
      <w:pPr>
        <w:pBdr>
          <w:bottom w:val="single" w:color="BFBFBF" w:sz="6" w:space="1"/>
        </w:pBdr>
      </w:pPr>
    </w:p>
    <w:p w14:paraId="1C61869C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M2 门店补货计划自动生成模块</w:t>
      </w:r>
    </w:p>
    <w:p w14:paraId="73631FB8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M2-1 数据基础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B32C6B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B9661DD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F7F5BF2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18134B2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5273A59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2FD170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M2-1-1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AA0A1C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门店档案管理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6BEB9A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维护门店基本信息、地址、联系人、所属品牌、对应仓库、补货周期、补货提前期等。</w:t>
            </w:r>
          </w:p>
        </w:tc>
      </w:tr>
      <w:tr w14:paraId="5633D63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B56C5E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M2-1-2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2675C3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销售数据自动归集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721F62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自动从三平台拉取每家门店每个 SKU 的销售数据（日粒度），形成销售数据库。</w:t>
            </w:r>
          </w:p>
        </w:tc>
      </w:tr>
      <w:tr w14:paraId="06A51FF3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97883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M2-1-3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4176AB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实时库存数据归集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835F6E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自动归集门店当前库存、在途库存、预占库存，作为补货模型输入。</w:t>
            </w:r>
          </w:p>
        </w:tc>
      </w:tr>
    </w:tbl>
    <w:p w14:paraId="35137A4B">
      <w:pPr>
        <w:spacing w:after="40"/>
      </w:pPr>
    </w:p>
    <w:p w14:paraId="056497A2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M2-2 补货建议引擎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F350B5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14E9969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6B723B4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9A4E0AC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34A1058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5449B8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M2-2-1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C9657D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销量预测计算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B9D818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系统每日凌晨基于"近 7 日 + 近 30 日 + 同比上月"加权计算各 SKU 日均销量，权重可配置。</w:t>
            </w:r>
          </w:p>
        </w:tc>
      </w:tr>
      <w:tr w14:paraId="54C59EB8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DB8707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M2-2-2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03E1FB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安全库存计算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45B67A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按服务水平（默认 95%）+ 销量波动 + 补货提前期，自动计算各 SKU 安全库存量。</w:t>
            </w:r>
          </w:p>
        </w:tc>
      </w:tr>
      <w:tr w14:paraId="31CCB20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232F54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M2-2-3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EFF54D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补货建议生成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3E8F15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每日自动输出"门店 × SKU"维度的建议补货单，包含建议数量、建议供应商、预计到货时间。</w:t>
            </w:r>
          </w:p>
        </w:tc>
      </w:tr>
      <w:tr w14:paraId="1993680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F87EF1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M2-2-4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25ADBA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建议单审核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392D53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运营人员在控制台批量审核建议单，支持调整数量、删除 SKU、合并多门店建议。</w:t>
            </w:r>
          </w:p>
        </w:tc>
      </w:tr>
    </w:tbl>
    <w:p w14:paraId="2940223D">
      <w:pPr>
        <w:spacing w:after="40"/>
      </w:pPr>
    </w:p>
    <w:p w14:paraId="185098F0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M2-3 供应商智能匹配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2FA8BB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C1FD0D2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D668B34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1CC5B37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1B039A6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59CB9A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M2-3-1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65205F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多供应商优先级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39E44C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每个 SKU 可配置 1–N 个备选供应商，按价格、账期、配送时效、库存可用性、优先级综合打分匹配。</w:t>
            </w:r>
          </w:p>
        </w:tc>
      </w:tr>
      <w:tr w14:paraId="5115B46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FF1AFB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M2-3-2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046570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自动选择最优供应商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2CEB91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系统按打分规则自动为每条建议匹配最优供应商，业务可在审核时手工切换。</w:t>
            </w:r>
          </w:p>
        </w:tc>
      </w:tr>
      <w:tr w14:paraId="2BCB3C6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AEC5F6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M2-3-3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7EF919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备选切换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7DB46B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主供应商缺货或不响应时，系统自动建议切换至备选供应商。</w:t>
            </w:r>
          </w:p>
        </w:tc>
      </w:tr>
    </w:tbl>
    <w:p w14:paraId="464DD225">
      <w:pPr>
        <w:spacing w:after="40"/>
      </w:pPr>
    </w:p>
    <w:p w14:paraId="15A72446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M2-4 一键转采购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292FFD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DFB5D68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7E88D70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2FA64C0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4FC50728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F95814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M2-4-1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C40F66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自动拆单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38423E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审核通过的建议单按"供应商 → 采购单"维度自动拆单，同供应商不同门店建议自动合并下单。</w:t>
            </w:r>
          </w:p>
        </w:tc>
      </w:tr>
      <w:tr w14:paraId="08D9534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74698F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M2-4-2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CA6EB7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自动套用合同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1733C0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转采购单时自动加载对应供应商的有效合同与价格，无需人工填写。</w:t>
            </w:r>
          </w:p>
        </w:tc>
      </w:tr>
    </w:tbl>
    <w:p w14:paraId="50566157">
      <w:pPr>
        <w:spacing w:after="40"/>
      </w:pPr>
    </w:p>
    <w:p w14:paraId="22995CE1">
      <w:pPr>
        <w:pBdr>
          <w:bottom w:val="single" w:color="BFBFBF" w:sz="6" w:space="1"/>
        </w:pBdr>
      </w:pPr>
    </w:p>
    <w:p w14:paraId="77F16C75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M3 三平台商品与库存同步模块</w:t>
      </w:r>
    </w:p>
    <w:p w14:paraId="65D2B3AD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M3-1 商品主数据中心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4EEC1D3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7E9ABDC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7E4287E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44C5AC2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3726B5B8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84CF90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M3-1-1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1604D7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商品主数据维护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0D6555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统一维护商品名称、规格、剂型、批准文号、生产厂家、说明书、主图、详情图等信息。</w:t>
            </w:r>
          </w:p>
        </w:tc>
      </w:tr>
      <w:tr w14:paraId="13380D03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F242BD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M3-1-2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4B3891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医药字段强校验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A75F61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处方药/OTC、医保编码、用法用量、保质期等医药行业必填字段强校验，防止平台上架被拒。</w:t>
            </w:r>
          </w:p>
        </w:tc>
      </w:tr>
      <w:tr w14:paraId="26783B9C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A6D720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M3-1-3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AA6217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批量导入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9D204E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支持 Excel 批量导入商品主数据，导入前自动校验必填字段与重复 SKU。</w:t>
            </w:r>
          </w:p>
        </w:tc>
      </w:tr>
      <w:tr w14:paraId="37930A4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B5EB95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M3-1-4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F17F9E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商品分级管理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D5AC71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按 SPU（标准产品）与 SKU（最小销售单位）两级管理，同一 SPU 下不同规格自动归类。</w:t>
            </w:r>
          </w:p>
        </w:tc>
      </w:tr>
    </w:tbl>
    <w:p w14:paraId="11C92E7F">
      <w:pPr>
        <w:spacing w:after="40"/>
      </w:pPr>
    </w:p>
    <w:p w14:paraId="73FBD0B0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M3-2 一键上架与同步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603456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17A822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17FB11D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BA9E340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35558DF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626B7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M3-2-1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11C649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一键同步三平台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E1AE48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商品维护完成后勾选目标平台（美团/饿了么/京东到家），点击同步按钮 30 秒内推送至各平台。</w:t>
            </w:r>
          </w:p>
        </w:tc>
      </w:tr>
      <w:tr w14:paraId="0D96312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93D1FD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M3-2-2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CFFCA5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同步状态实时查看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31CCA0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同步状态（成功/进行中/失败）实时显示，失败原因可见，支持一键重试。</w:t>
            </w:r>
          </w:p>
        </w:tc>
      </w:tr>
      <w:tr w14:paraId="1E96604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C2D8EF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M3-2-3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9ABC80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平台独立定价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BFD7C0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同一商品在三平台可设置不同售价（如京东 9.9 元、美团 8.9 元），价格修改不影响库存共享。</w:t>
            </w:r>
          </w:p>
        </w:tc>
      </w:tr>
      <w:tr w14:paraId="3F4FD93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B0F7F6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M3-2-4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C84D25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平台独立上下架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FCFC8A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商品在三平台可单独上架、下架、暂停售卖，支持按门店 + 平台维度操作，可批量也可单独。</w:t>
            </w:r>
          </w:p>
        </w:tc>
      </w:tr>
      <w:tr w14:paraId="57A0DB71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34FFC8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M3-2-5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9CC2A8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平台映射管理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235E1F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 SKU 与三平台商品 ID 的对应关系自动维护，历史商品可手动绑定。</w:t>
            </w:r>
          </w:p>
        </w:tc>
      </w:tr>
    </w:tbl>
    <w:p w14:paraId="3399F2A6">
      <w:pPr>
        <w:spacing w:after="40"/>
      </w:pPr>
    </w:p>
    <w:p w14:paraId="6F30B14B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M3-3 统一库存中心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54E261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0E6FCFD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6F3F2C8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C50C78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62AD93C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185792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M3-3-1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9312DB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真实库存视图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C102DE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系统维护每家门店每个 SKU 的真实库存（可用、预占、在途），作为唯一可信库存源。</w:t>
            </w:r>
          </w:p>
        </w:tc>
      </w:tr>
      <w:tr w14:paraId="0CBBAAA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817712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M3-3-2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F3D5F4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三平台库存实时同步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78CCAF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系统库存变化时，实时同步至三平台，同步延迟控制在 30 秒以内。</w:t>
            </w:r>
          </w:p>
        </w:tc>
      </w:tr>
      <w:tr w14:paraId="3B13BA6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433796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M3-3-3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5CAA4E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库存安全冗余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DDA853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推送给平台的库存可按比例预留安全冗余（默认 5%，可配置），降低瞬时超卖风险。</w:t>
            </w:r>
          </w:p>
        </w:tc>
      </w:tr>
      <w:tr w14:paraId="0CA458D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1DA4DE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M3-3-4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E5D1BA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库存流水台账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B6BA2F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每一笔库存变动（入库、销售、调拨、盘点）形成不可修改的流水记录，可追溯至订单或操作人。</w:t>
            </w:r>
          </w:p>
        </w:tc>
      </w:tr>
      <w:tr w14:paraId="55B3D10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DED3EB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M3-3-5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C287AA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库存盘点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CD64C6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支持门店或仓库定期盘点录入，系统自动生成盘盈盘亏报告。</w:t>
            </w:r>
          </w:p>
        </w:tc>
      </w:tr>
    </w:tbl>
    <w:p w14:paraId="14BAB34B">
      <w:pPr>
        <w:spacing w:after="40"/>
      </w:pPr>
    </w:p>
    <w:p w14:paraId="3681FF91">
      <w:pPr>
        <w:spacing w:before="200" w:after="120"/>
      </w:pPr>
      <w:r>
        <w:rPr>
          <w:rFonts w:ascii="Calibri" w:hAnsi="Calibri" w:eastAsia="微软雅黑" w:cs="Calibri"/>
          <w:b/>
          <w:color w:val="595959"/>
          <w:sz w:val="22"/>
        </w:rPr>
        <w:t>M3-4 订单回传与防超卖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3D8B98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99201C8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867152E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60A9C20C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3C5BD51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E44D84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M3-4-1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16D4AB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平台订单自动回传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26DABE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美团、饿了么、京东到家订单自动回传至系统，无需人工导出。</w:t>
            </w:r>
          </w:p>
        </w:tc>
      </w:tr>
      <w:tr w14:paraId="09E5D2ED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FB8262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M3-4-2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D1AF3C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自动扣减库存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CE6B27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订单回传后自动扣减系统库存，同时反向调整其他两平台库存，防止超卖。</w:t>
            </w:r>
          </w:p>
        </w:tc>
      </w:tr>
      <w:tr w14:paraId="585677A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BDB58C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M3-4-3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C50CB7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防超卖串行扣减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A5E4F6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同一商品同一门店的扣减操作严格串行处理，避免并发导致的超卖事故。</w:t>
            </w:r>
          </w:p>
        </w:tc>
      </w:tr>
      <w:tr w14:paraId="2FF2DC14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E40118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M3-4-4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E881DB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库存差异定时对账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71238A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系统每 30 分钟与三平台库存做一次对账，发现差异自动修正并告警。</w:t>
            </w:r>
          </w:p>
        </w:tc>
      </w:tr>
    </w:tbl>
    <w:p w14:paraId="209232AE">
      <w:pPr>
        <w:spacing w:after="40"/>
      </w:pPr>
    </w:p>
    <w:p w14:paraId="4F3F35D2">
      <w:pPr>
        <w:pBdr>
          <w:bottom w:val="single" w:color="BFBFBF" w:sz="6" w:space="1"/>
        </w:pBdr>
      </w:pPr>
    </w:p>
    <w:p w14:paraId="7025406C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M4 基础平台模块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F6C1605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73DEC1B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编号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AEC239E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功能名称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BA061B1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功能说明</w:t>
            </w:r>
          </w:p>
        </w:tc>
      </w:tr>
      <w:tr w14:paraId="2C5AFC4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BB4FF5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2AE147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组织架构管理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0DE197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支持总部、部门、岗位三级组织架构，员工归属可调整。</w:t>
            </w:r>
          </w:p>
        </w:tc>
      </w:tr>
      <w:tr w14:paraId="76E43A97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697713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D0A5A8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角色权限管理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1EDB4E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预置管理员、采购员、采购主管、运营、财务、供应商六种基础角色，可自定义角色与功能权限。</w:t>
            </w:r>
          </w:p>
        </w:tc>
      </w:tr>
      <w:tr w14:paraId="4B1E86C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A3D35A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347CDA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数据权限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4A1DAF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支持按门店、按品牌、按区域控制数据可见范围。</w:t>
            </w:r>
          </w:p>
        </w:tc>
      </w:tr>
      <w:tr w14:paraId="2337868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1892E9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0C9C89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操作日志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ED5E41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所有关键操作（订单、合同、价格、库存调整）全留痕，可按人、按时间、按对象检索。</w:t>
            </w:r>
          </w:p>
        </w:tc>
      </w:tr>
      <w:tr w14:paraId="6E1D0D4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3CA234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M4-5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963A4B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消息通知中心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C844EB3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统一管理短信、邮件、企业微信三通道通知模板与发送记录。</w:t>
            </w:r>
          </w:p>
        </w:tc>
      </w:tr>
      <w:tr w14:paraId="507FF72B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1CB0F7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M4-6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0F939E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数据看板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14D31F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提供采购看板（应付金额、对账进度、差异预警）、运营看板（同步状态、库存预警、销售趋势）。</w:t>
            </w:r>
          </w:p>
        </w:tc>
      </w:tr>
      <w:tr w14:paraId="36FD1B36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212230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M4-7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64ADE6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报表导出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BF017F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所有列表数据支持 Excel 一键导出，对账单支持 PDF 导出。</w:t>
            </w:r>
          </w:p>
        </w:tc>
      </w:tr>
      <w:tr w14:paraId="4E6EE99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E65730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M4-8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1A9590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系统参数配置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B81377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补货模型权重、安全库存系数、库存冗余比例、审批限额等参数业务自助配置。</w:t>
            </w:r>
          </w:p>
        </w:tc>
      </w:tr>
      <w:tr w14:paraId="05308488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9079C2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M4-9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9F630B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单点登录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80F4B8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支持企业微信扫码登录，免去重复输入账号密码。</w:t>
            </w:r>
          </w:p>
        </w:tc>
      </w:tr>
      <w:tr w14:paraId="664EE682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B70250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M4-10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6F59BC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数据备份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F61E2D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业务数据每日自动备份，可保留 90 天，支持指定时间点恢复。</w:t>
            </w:r>
          </w:p>
        </w:tc>
      </w:tr>
    </w:tbl>
    <w:p w14:paraId="593A75AA">
      <w:pPr>
        <w:spacing w:after="40"/>
      </w:pPr>
    </w:p>
    <w:p w14:paraId="32770A54">
      <w:pPr>
        <w:pBdr>
          <w:bottom w:val="single" w:color="BFBFBF" w:sz="6" w:space="1"/>
        </w:pBdr>
      </w:pPr>
    </w:p>
    <w:p w14:paraId="0FEB180F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四、交付物清单</w:t>
      </w:r>
    </w:p>
    <w:p w14:paraId="646F1614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4.1 系统交付物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E01AC7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44063468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序号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79246E75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交付物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20D6FC3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说明</w:t>
            </w:r>
          </w:p>
        </w:tc>
      </w:tr>
      <w:tr w14:paraId="3C407CB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E8D1DF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8A32BB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可运行的系统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4AC2F6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含上述 62 项功能的完整 ERP + 中台系统，部署在甲方云环境</w:t>
            </w:r>
          </w:p>
        </w:tc>
      </w:tr>
      <w:tr w14:paraId="5DDAF5A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EC4D3E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2076D5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测试 / 预发 / 生产三套环境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6CE9D4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便于后续迭代与版本验证</w:t>
            </w:r>
          </w:p>
        </w:tc>
      </w:tr>
      <w:tr w14:paraId="0FA993F8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09A78F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08B4B3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系统源代码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76F696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全部源代码移交甲方，签署知识产权转让书面文件</w:t>
            </w:r>
          </w:p>
        </w:tc>
      </w:tr>
      <w:tr w14:paraId="58509A13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930EC1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FF344F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第三方平台对接凭证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05F56F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美团、饿了么、京东到家三平台接口对接记录与对接成功证明</w:t>
            </w:r>
          </w:p>
        </w:tc>
      </w:tr>
    </w:tbl>
    <w:p w14:paraId="3CE46029">
      <w:pPr>
        <w:spacing w:after="40"/>
      </w:pPr>
    </w:p>
    <w:p w14:paraId="2BF5BDB8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4.2 文档交付物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0DC2FF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5AD72EF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序号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F8EBA57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文档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04891AE8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用途</w:t>
            </w:r>
          </w:p>
        </w:tc>
      </w:tr>
      <w:tr w14:paraId="2A1DAD7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55DEC0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CAA31D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系统需求规格说明书（PRD）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234555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描述每个功能的业务规则与界面交互</w:t>
            </w:r>
          </w:p>
        </w:tc>
      </w:tr>
      <w:tr w14:paraId="016E887F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FF8D19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2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6CBB48F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系统架构与数据库设计文档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1222BB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用于后期维护与扩展</w:t>
            </w:r>
          </w:p>
        </w:tc>
      </w:tr>
      <w:tr w14:paraId="6DBA53EA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675D9D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3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4BC277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系统接口文档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B727BE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三平台对接接口、对外开放接口说明</w:t>
            </w:r>
          </w:p>
        </w:tc>
      </w:tr>
      <w:tr w14:paraId="5395FE5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F21F68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4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CB4E70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测试报告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E93C4F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含功能测试、压力测试、安全测试报告</w:t>
            </w:r>
          </w:p>
        </w:tc>
      </w:tr>
      <w:tr w14:paraId="7360BC10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BF3421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5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E752F8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部署与运维手册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F83E42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IT 人员维护参考</w:t>
            </w:r>
          </w:p>
        </w:tc>
      </w:tr>
      <w:tr w14:paraId="179F11C9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B4C4EE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6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8CA4B8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用户操作手册（按角色 4 本）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9CADCA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采购、运营、财务、管理员各 1 份</w:t>
            </w:r>
          </w:p>
        </w:tc>
      </w:tr>
      <w:tr w14:paraId="130F1A8E">
        <w:trPr>
          <w:jc w:val="center"/>
        </w:trPr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341926D">
            <w:pPr>
              <w:spacing w:before="40" w:after="40"/>
              <w:rPr>
                <w:rFonts w:hint="eastAsia" w:eastAsia="微软雅黑"/>
                <w:lang w:eastAsia="zh-CN"/>
              </w:rPr>
            </w:pPr>
            <w:r>
              <w:rPr>
                <w:rFonts w:hint="eastAsia" w:cs="Calibri"/>
                <w:b w:val="0"/>
                <w:sz w:val="20"/>
                <w:lang w:val="en-US" w:eastAsia="zh-CN"/>
              </w:rPr>
              <w:t>7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6001EF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数据迁移记录</w:t>
            </w:r>
          </w:p>
        </w:tc>
        <w:tc>
          <w:tcPr>
            <w:tcW w:w="317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283EA1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含数据清洗规则、对照表、迁移结果核对表</w:t>
            </w:r>
          </w:p>
        </w:tc>
      </w:tr>
    </w:tbl>
    <w:p w14:paraId="54DDB611">
      <w:pPr>
        <w:spacing w:after="40"/>
      </w:pPr>
    </w:p>
    <w:p w14:paraId="58172378">
      <w:pPr>
        <w:pBdr>
          <w:bottom w:val="single" w:color="BFBFBF" w:sz="6" w:space="1"/>
        </w:pBdr>
      </w:pPr>
    </w:p>
    <w:p w14:paraId="037FCD59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五、实施周期与里程碑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4E578794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5248736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阶段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BB5927F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周次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39D5C371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主要工作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4E79"/>
            <w:vAlign w:val="center"/>
          </w:tcPr>
          <w:p w14:paraId="254ABD00"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阶段验收标志</w:t>
            </w:r>
          </w:p>
        </w:tc>
      </w:tr>
      <w:tr w14:paraId="65244E73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340AE8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一、需求确认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9E527D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 1 周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944597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业务调研、PRD 评审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1E48407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甲乙双方签字确认 PRD</w:t>
            </w:r>
          </w:p>
        </w:tc>
      </w:tr>
      <w:tr w14:paraId="22411B2F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898F9A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二、设计阶段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5E9AC4B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 2 周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A2767AE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数据库与界面原型设计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24EB5DD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甲方确认原型</w:t>
            </w:r>
          </w:p>
        </w:tc>
      </w:tr>
      <w:tr w14:paraId="10176E30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6C78A0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三、开发阶段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D7A08A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 3–8 周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DD4C65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分模块开发、双周演示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6B655D0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每两周一次进度演示</w:t>
            </w:r>
          </w:p>
        </w:tc>
      </w:tr>
      <w:tr w14:paraId="6101E91B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49A9B9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四、集成测试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F945569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 8–9 周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420EB14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全链路联调、压力测试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5BDB1F5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测试报告通过</w:t>
            </w:r>
          </w:p>
        </w:tc>
      </w:tr>
      <w:tr w14:paraId="0D04DFD7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20DB84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五、用户测试（UAT）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BA0112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 9 周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773B892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Key User 验证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4BDA66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UAT 用例通过率 ≥ 95%</w:t>
            </w:r>
          </w:p>
        </w:tc>
      </w:tr>
      <w:tr w14:paraId="2021C53F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1ABB5187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六、数据迁移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720AE92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 9 周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0D193F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历史数据导入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68E0829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数据核对一致率 ≥ 99%</w:t>
            </w:r>
          </w:p>
        </w:tc>
      </w:tr>
      <w:tr w14:paraId="216CB291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961B5D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七、灰度上线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89F5F9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第 10 周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65104B8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10 → 50 → 全量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7D74A61C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全量上线无 P0/P1 缺陷</w:t>
            </w:r>
          </w:p>
        </w:tc>
      </w:tr>
      <w:tr w14:paraId="62346BAB">
        <w:trPr>
          <w:jc w:val="center"/>
        </w:trPr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21EA04DA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八、保修期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3330CDFB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上线后 3 个月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0BA83FD6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缺陷修复、应急响应</w:t>
            </w:r>
          </w:p>
        </w:tc>
        <w:tc>
          <w:tcPr>
            <w:tcW w:w="237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7FC"/>
            <w:vAlign w:val="center"/>
          </w:tcPr>
          <w:p w14:paraId="460D1F41">
            <w:pPr>
              <w:spacing w:before="40" w:after="40"/>
            </w:pPr>
            <w:r>
              <w:rPr>
                <w:rFonts w:ascii="Calibri" w:hAnsi="Calibri" w:eastAsia="微软雅黑" w:cs="Calibri"/>
                <w:b w:val="0"/>
                <w:sz w:val="20"/>
              </w:rPr>
              <w:t>期满签署最终验收书</w:t>
            </w:r>
          </w:p>
        </w:tc>
      </w:tr>
    </w:tbl>
    <w:p w14:paraId="4B178D84">
      <w:pPr>
        <w:spacing w:after="40"/>
      </w:pPr>
    </w:p>
    <w:p w14:paraId="1980A7EA">
      <w:pPr>
        <w:pBdr>
          <w:bottom w:val="single" w:color="BFBFBF" w:sz="6" w:space="1"/>
        </w:pBdr>
      </w:pPr>
    </w:p>
    <w:p w14:paraId="69FC45FD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六、验收标准</w:t>
      </w:r>
    </w:p>
    <w:p w14:paraId="04A35821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6.1 功能验收</w:t>
      </w:r>
    </w:p>
    <w:p w14:paraId="7D42DD8A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本清单中所列 62 项功能逐条演示通过；</w:t>
      </w:r>
    </w:p>
    <w:p w14:paraId="33B002B6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UAT 用例通过率 ≥ 95%，未通过用例须在双方约定期限内修复并复测通过。</w:t>
      </w:r>
    </w:p>
    <w:p w14:paraId="33770923">
      <w:pPr>
        <w:spacing w:after="40"/>
      </w:pPr>
    </w:p>
    <w:p w14:paraId="42626E55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6.</w:t>
      </w:r>
      <w:r>
        <w:rPr>
          <w:rFonts w:hint="eastAsia" w:cs="Calibri"/>
          <w:b/>
          <w:color w:val="2E75B6"/>
          <w:sz w:val="25"/>
          <w:lang w:val="en-US" w:eastAsia="zh-CN"/>
        </w:rPr>
        <w:t>2</w:t>
      </w:r>
      <w:r>
        <w:rPr>
          <w:rFonts w:ascii="Calibri" w:hAnsi="Calibri" w:eastAsia="微软雅黑" w:cs="Calibri"/>
          <w:b/>
          <w:color w:val="2E75B6"/>
          <w:sz w:val="25"/>
        </w:rPr>
        <w:t xml:space="preserve"> 文档验收</w:t>
      </w:r>
    </w:p>
    <w:p w14:paraId="6F686EDC">
      <w:pPr>
        <w:pStyle w:val="16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第四章所列文档全部按时交付且经甲方阅读确认完整可用。</w:t>
      </w:r>
    </w:p>
    <w:p w14:paraId="60E1C99D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6.</w:t>
      </w:r>
      <w:r>
        <w:rPr>
          <w:rFonts w:hint="eastAsia" w:cs="Calibri"/>
          <w:b/>
          <w:color w:val="2E75B6"/>
          <w:sz w:val="25"/>
          <w:lang w:val="en-US" w:eastAsia="zh-CN"/>
        </w:rPr>
        <w:t>3</w:t>
      </w:r>
      <w:r>
        <w:rPr>
          <w:rFonts w:ascii="Calibri" w:hAnsi="Calibri" w:eastAsia="微软雅黑" w:cs="Calibri"/>
          <w:b/>
          <w:color w:val="2E75B6"/>
          <w:sz w:val="25"/>
        </w:rPr>
        <w:t>最终验收</w:t>
      </w:r>
    </w:p>
    <w:p w14:paraId="02CE6F37">
      <w:pPr>
        <w:spacing w:after="80" w:line="360" w:lineRule="auto"/>
      </w:pPr>
      <w:r>
        <w:rPr>
          <w:rFonts w:ascii="Calibri" w:hAnsi="Calibri" w:eastAsia="微软雅黑" w:cs="Calibri"/>
          <w:b w:val="0"/>
          <w:sz w:val="21"/>
        </w:rPr>
        <w:t xml:space="preserve">上线后 </w:t>
      </w:r>
      <w:r>
        <w:rPr>
          <w:rFonts w:hint="eastAsia" w:cs="Calibri"/>
          <w:b w:val="0"/>
          <w:sz w:val="21"/>
          <w:lang w:val="en-US" w:eastAsia="zh-CN"/>
        </w:rPr>
        <w:t>6</w:t>
      </w:r>
      <w:r>
        <w:rPr>
          <w:rFonts w:ascii="Calibri" w:hAnsi="Calibri" w:eastAsia="微软雅黑" w:cs="Calibri"/>
          <w:b w:val="0"/>
          <w:sz w:val="21"/>
        </w:rPr>
        <w:t>个月免费保修期内未出现 P0/P1 级重大缺陷且功能与性能指标持续达标，甲乙双方签署《最终验收书》，项目结案。</w:t>
      </w:r>
    </w:p>
    <w:p w14:paraId="6D6A4DE2">
      <w:pPr>
        <w:pBdr>
          <w:bottom w:val="single" w:color="BFBFBF" w:sz="6" w:space="1"/>
        </w:pBdr>
      </w:pPr>
    </w:p>
    <w:p w14:paraId="6FD64A66">
      <w:pPr>
        <w:spacing w:before="280" w:after="120"/>
      </w:pPr>
      <w:r>
        <w:rPr>
          <w:rFonts w:ascii="Calibri" w:hAnsi="Calibri" w:eastAsia="微软雅黑" w:cs="Calibri"/>
          <w:b/>
          <w:color w:val="1F4E79"/>
          <w:sz w:val="30"/>
        </w:rPr>
        <w:t>七、双方职责</w:t>
      </w:r>
    </w:p>
    <w:p w14:paraId="3C8E534F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7.1 甲方（智合）职责</w:t>
      </w:r>
    </w:p>
    <w:p w14:paraId="16A86B96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指定专职项目经理与各模块业务负责人，按时参与需求评审、UAT、培训；</w:t>
      </w:r>
    </w:p>
    <w:p w14:paraId="7D791F2E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提供云服务器资源（阿里云或同等级公有云）与必要的网络、域名、证书；</w:t>
      </w:r>
    </w:p>
    <w:p w14:paraId="161CEA79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提供美团、饿了么、京东到家三平台开放平台的对接账号与药品类目资质；</w:t>
      </w:r>
    </w:p>
    <w:p w14:paraId="04A1CA12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提供现有飞书表格、Excel 历史数据的导出权限；</w:t>
      </w:r>
    </w:p>
    <w:p w14:paraId="477A879B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负责系统上线后的日常运维与业务运营。</w:t>
      </w:r>
    </w:p>
    <w:p w14:paraId="78BF7A02">
      <w:pPr>
        <w:spacing w:before="200" w:after="120"/>
      </w:pPr>
      <w:r>
        <w:rPr>
          <w:rFonts w:ascii="Calibri" w:hAnsi="Calibri" w:eastAsia="微软雅黑" w:cs="Calibri"/>
          <w:b/>
          <w:color w:val="2E75B6"/>
          <w:sz w:val="25"/>
        </w:rPr>
        <w:t>7.2 乙方职责</w:t>
      </w:r>
    </w:p>
    <w:p w14:paraId="61D382E8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按本清单约定完成全部 62 项功能的开发、测试、部署、培训、上线；</w:t>
      </w:r>
    </w:p>
    <w:p w14:paraId="6DD6C0DD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按节点交付全部文档与源代码；</w:t>
      </w:r>
    </w:p>
    <w:p w14:paraId="44BE7832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提供</w:t>
      </w:r>
      <w:r>
        <w:rPr>
          <w:rFonts w:hint="eastAsia" w:cs="Calibri"/>
          <w:b w:val="0"/>
          <w:sz w:val="21"/>
          <w:lang w:val="en-US" w:eastAsia="zh-CN"/>
        </w:rPr>
        <w:t>6</w:t>
      </w:r>
      <w:r>
        <w:rPr>
          <w:rFonts w:ascii="Calibri" w:hAnsi="Calibri" w:eastAsia="微软雅黑" w:cs="Calibri"/>
          <w:b w:val="0"/>
          <w:sz w:val="21"/>
        </w:rPr>
        <w:t xml:space="preserve">个月免费保修与 7 × 12 </w:t>
      </w:r>
      <w:r>
        <w:rPr>
          <w:rFonts w:hint="eastAsia" w:cs="Calibri"/>
          <w:b w:val="0"/>
          <w:sz w:val="21"/>
          <w:lang w:val="en-US" w:eastAsia="zh-CN"/>
        </w:rPr>
        <w:t>技术</w:t>
      </w:r>
      <w:bookmarkStart w:id="0" w:name="_GoBack"/>
      <w:bookmarkEnd w:id="0"/>
      <w:r>
        <w:rPr>
          <w:rFonts w:ascii="Calibri" w:hAnsi="Calibri" w:eastAsia="微软雅黑" w:cs="Calibri"/>
          <w:b w:val="0"/>
          <w:sz w:val="21"/>
        </w:rPr>
        <w:t>支持；</w:t>
      </w:r>
    </w:p>
    <w:p w14:paraId="682C6BA9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配合甲方完成第三方平台对接的技术联调；</w:t>
      </w:r>
    </w:p>
    <w:p w14:paraId="2535FB31">
      <w:pPr>
        <w:pStyle w:val="14"/>
        <w:spacing w:after="40" w:line="336" w:lineRule="auto"/>
        <w:ind w:left="420"/>
      </w:pPr>
      <w:r>
        <w:rPr>
          <w:rFonts w:ascii="Calibri" w:hAnsi="Calibri" w:eastAsia="微软雅黑" w:cs="Calibri"/>
          <w:b w:val="0"/>
          <w:sz w:val="21"/>
        </w:rPr>
        <w:t>对项目过程中接触到的甲方数据严格保密，签署保密协议。</w:t>
      </w:r>
    </w:p>
    <w:p w14:paraId="76F1D654">
      <w:pPr>
        <w:pBdr>
          <w:bottom w:val="single" w:color="BFBFBF" w:sz="6" w:space="1"/>
        </w:pBdr>
      </w:pPr>
    </w:p>
    <w:p w14:paraId="6263DA4F">
      <w:pPr>
        <w:pBdr>
          <w:bottom w:val="single" w:color="BFBFBF" w:sz="6" w:space="1"/>
        </w:pBdr>
      </w:pPr>
    </w:p>
    <w:p w14:paraId="106870FA">
      <w:pPr>
        <w:pBdr>
          <w:bottom w:val="single" w:color="BFBFBF" w:sz="6" w:space="1"/>
        </w:pBdr>
      </w:pPr>
    </w:p>
    <w:p w14:paraId="6E4C78E5">
      <w:pPr>
        <w:pBdr>
          <w:bottom w:val="single" w:color="BFBFBF" w:sz="6" w:space="1"/>
        </w:pBdr>
      </w:pPr>
    </w:p>
    <w:p w14:paraId="73F6027C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甲方（盖章）：________________________      日期：______________</w:t>
      </w:r>
    </w:p>
    <w:p w14:paraId="5BB1937A">
      <w:pPr>
        <w:spacing w:after="80" w:line="360" w:lineRule="auto"/>
      </w:pPr>
      <w:r>
        <w:rPr>
          <w:rFonts w:ascii="Calibri" w:hAnsi="Calibri" w:eastAsia="微软雅黑" w:cs="Calibri"/>
          <w:b/>
          <w:sz w:val="21"/>
        </w:rPr>
        <w:t>乙方（盖章）：________________________      日期：______________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D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鹰击长空</cp:lastModifiedBy>
  <dcterms:modified xsi:type="dcterms:W3CDTF">2026-05-27T20:48:28Z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7B33763B87FF320F1CE8166A64256F6C_42</vt:lpwstr>
  </property>
</Properties>
</file>