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Bun 后端：构建缓存友好型消息数组的辅助函数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引入 </w:t>
      </w:r>
      <w:r>
        <w:rPr>
          <w:rFonts w:eastAsia="等线" w:ascii="Arial" w:cs="Arial" w:hAnsi="Arial"/>
          <w:b w:val="true"/>
          <w:sz w:val="22"/>
        </w:rPr>
        <w:t>前缀缓存（Prefix Caching / Prompt Caching）</w:t>
      </w:r>
      <w:r>
        <w:rPr>
          <w:rFonts w:eastAsia="等线" w:ascii="Arial" w:cs="Arial" w:hAnsi="Arial"/>
          <w:sz w:val="22"/>
        </w:rPr>
        <w:t xml:space="preserve"> 是降低延迟和节省成本的“神技”，尤其是在需要频繁传递项目结构、System Prompt 和工具定义（Tool Definitions）的 Agent 场景下。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1.8G 内存的服务器上，虽然缓存逻辑主要发生在 LLM 服务商端（如 DeepSeek、OpenAI、Claude），但你的 </w:t>
      </w:r>
      <w:r>
        <w:rPr>
          <w:rFonts w:eastAsia="等线" w:ascii="Arial" w:cs="Arial" w:hAnsi="Arial"/>
          <w:b w:val="true"/>
          <w:sz w:val="22"/>
        </w:rPr>
        <w:t>Bun 后端</w:t>
      </w:r>
      <w:r>
        <w:rPr>
          <w:rFonts w:eastAsia="等线" w:ascii="Arial" w:cs="Arial" w:hAnsi="Arial"/>
          <w:sz w:val="22"/>
        </w:rPr>
        <w:t xml:space="preserve"> 必须通过特定的</w:t>
      </w:r>
      <w:r>
        <w:rPr>
          <w:rFonts w:eastAsia="等线" w:ascii="Arial" w:cs="Arial" w:hAnsi="Arial"/>
          <w:b w:val="true"/>
          <w:sz w:val="22"/>
        </w:rPr>
        <w:t>构造逻辑</w:t>
      </w:r>
      <w:r>
        <w:rPr>
          <w:rFonts w:eastAsia="等线" w:ascii="Arial" w:cs="Arial" w:hAnsi="Arial"/>
          <w:sz w:val="22"/>
        </w:rPr>
        <w:t>来触发它。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 前缀缓存的原理：为什么它能救命？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并不是每次都从零开始阅读。如果两次请求的前缀（Prefix）完全一致，模型可以直接复用之前的计算状态（KV Cache）。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节省成本：</w:t>
      </w:r>
      <w:r>
        <w:rPr>
          <w:rFonts w:eastAsia="等线" w:ascii="Arial" w:cs="Arial" w:hAnsi="Arial"/>
          <w:sz w:val="22"/>
        </w:rPr>
        <w:t xml:space="preserve"> 缓存命中的 Token 通常有大幅折扣（甚至 1/10 价格）。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极速响应：</w:t>
      </w:r>
      <w:r>
        <w:rPr>
          <w:rFonts w:eastAsia="等线" w:ascii="Arial" w:cs="Arial" w:hAnsi="Arial"/>
          <w:sz w:val="22"/>
        </w:rPr>
        <w:t xml:space="preserve"> 减少了模型“预热”读取上下文的时间，首字延迟（TTFT）显著降低。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2. 最佳实践：如何构造你的 Prompt 结构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为了最大化缓存命中率，你必须遵循 </w:t>
      </w:r>
      <w:r>
        <w:rPr>
          <w:rFonts w:eastAsia="等线" w:ascii="Arial" w:cs="Arial" w:hAnsi="Arial"/>
          <w:b w:val="true"/>
          <w:sz w:val="22"/>
        </w:rPr>
        <w:t>“由静到动”</w:t>
      </w:r>
      <w:r>
        <w:rPr>
          <w:rFonts w:eastAsia="等线" w:ascii="Arial" w:cs="Arial" w:hAnsi="Arial"/>
          <w:sz w:val="22"/>
        </w:rPr>
        <w:t xml:space="preserve"> 的排列原则。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推荐的顺序（从上到下）：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 Prompt (恒定)：</w:t>
      </w:r>
      <w:r>
        <w:rPr>
          <w:rFonts w:eastAsia="等线" w:ascii="Arial" w:cs="Arial" w:hAnsi="Arial"/>
          <w:sz w:val="22"/>
        </w:rPr>
        <w:t xml:space="preserve"> 角色设定、规则、安全限制。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工具定义 (恒定)：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terminal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read_file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git_undo</w:t>
      </w:r>
      <w:r>
        <w:rPr>
          <w:rFonts w:eastAsia="等线" w:ascii="Arial" w:cs="Arial" w:hAnsi="Arial"/>
          <w:sz w:val="22"/>
        </w:rPr>
        <w:t xml:space="preserve"> 等 JSON Schema。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项目元数据 (半静态)：</w:t>
      </w:r>
      <w:r>
        <w:rPr>
          <w:rFonts w:eastAsia="等线" w:ascii="Arial" w:cs="Arial" w:hAnsi="Arial"/>
          <w:sz w:val="22"/>
        </w:rPr>
        <w:t xml:space="preserve"> 根目录结构、技术栈（Vue+Spring）。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摘要/状态表 (低频变动)：</w:t>
      </w:r>
      <w:r>
        <w:rPr>
          <w:rFonts w:eastAsia="等线" w:ascii="Arial" w:cs="Arial" w:hAnsi="Arial"/>
          <w:sz w:val="22"/>
        </w:rPr>
        <w:t xml:space="preserve"> 之前的任务总结。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对话历史 (高频变动)：</w:t>
      </w:r>
      <w:r>
        <w:rPr>
          <w:rFonts w:eastAsia="等线" w:ascii="Arial" w:cs="Arial" w:hAnsi="Arial"/>
          <w:sz w:val="22"/>
        </w:rPr>
        <w:t xml:space="preserve"> 最近的几轮对话。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用户最新指令 (实时)：</w:t>
      </w:r>
      <w:r>
        <w:rPr>
          <w:rFonts w:eastAsia="等线" w:ascii="Arial" w:cs="Arial" w:hAnsi="Arial"/>
          <w:sz w:val="22"/>
        </w:rPr>
        <w:t xml:space="preserve"> 当前请求。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后端实现的“防抖”策略 (Bun 侧)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1.8G 内存环境下，频繁变动前缀会导致缓存失效。你需要一套“对齐”逻辑：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A. 块对齐 (Block Alignment)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很多模型（如 DeepSeek）按 </w:t>
      </w:r>
      <w:r>
        <w:rPr>
          <w:rFonts w:eastAsia="等线" w:ascii="Arial" w:cs="Arial" w:hAnsi="Arial"/>
          <w:b w:val="true"/>
          <w:sz w:val="22"/>
        </w:rPr>
        <w:t>1024 Tokens</w:t>
      </w:r>
      <w:r>
        <w:rPr>
          <w:rFonts w:eastAsia="等线" w:ascii="Arial" w:cs="Arial" w:hAnsi="Arial"/>
          <w:sz w:val="22"/>
        </w:rPr>
        <w:t xml:space="preserve"> 为一个缓存块。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如果你的 System Prompt + 工具定义是 850 Tokens，可以手动填充一些空格（Padding）到 1024。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意义：</w:t>
      </w:r>
      <w:r>
        <w:rPr>
          <w:rFonts w:eastAsia="等线" w:ascii="Arial" w:cs="Arial" w:hAnsi="Arial"/>
          <w:sz w:val="22"/>
        </w:rPr>
        <w:t xml:space="preserve"> 这样即使后面的对话内容变了，前面的“块”依然能稳稳命中缓存。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B. 减少不必要的刷新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不要在每一轮对话中都重新生成文件树。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只有当 AI 执行了 </w:t>
      </w:r>
      <w:r>
        <w:rPr>
          <w:rFonts w:eastAsia="Consolas" w:ascii="Consolas" w:cs="Consolas" w:hAnsi="Consolas"/>
          <w:sz w:val="22"/>
          <w:shd w:fill="EFF0F1"/>
        </w:rPr>
        <w:t>mkdir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rm</w:t>
      </w:r>
      <w:r>
        <w:rPr>
          <w:rFonts w:eastAsia="等线" w:ascii="Arial" w:cs="Arial" w:hAnsi="Arial"/>
          <w:sz w:val="22"/>
        </w:rPr>
        <w:t xml:space="preserve"> 或文件大规模变动后，才更新 Prompt 中的文件结构部分。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针对不同模型的触发方式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DeepSeek (强烈推荐)：</w:t>
      </w:r>
      <w:r>
        <w:rPr>
          <w:rFonts w:eastAsia="等线" w:ascii="Arial" w:cs="Arial" w:hAnsi="Arial"/>
          <w:sz w:val="22"/>
        </w:rPr>
        <w:t xml:space="preserve"> 自动支持。只要前缀一致，后台自动命中缓存，无需额外代码。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3.5：</w:t>
      </w:r>
      <w:r>
        <w:rPr>
          <w:rFonts w:eastAsia="等线" w:ascii="Arial" w:cs="Arial" w:hAnsi="Arial"/>
          <w:sz w:val="22"/>
        </w:rPr>
        <w:t xml:space="preserve"> 需要在 API 请求中显式添加 </w:t>
      </w:r>
      <w:r>
        <w:rPr>
          <w:rFonts w:eastAsia="Consolas" w:ascii="Consolas" w:cs="Consolas" w:hAnsi="Consolas"/>
          <w:sz w:val="22"/>
          <w:shd w:fill="EFF0F1"/>
        </w:rPr>
        <w:t>cache_control: { "type": "ephemeral" }</w:t>
      </w:r>
      <w:r>
        <w:rPr>
          <w:rFonts w:eastAsia="等线" w:ascii="Arial" w:cs="Arial" w:hAnsi="Arial"/>
          <w:sz w:val="22"/>
        </w:rPr>
        <w:t xml:space="preserve"> 标签。你可以给“工具定义”和“系统提示词”各打一个标签。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OpenAI：</w:t>
      </w:r>
      <w:r>
        <w:rPr>
          <w:rFonts w:eastAsia="等线" w:ascii="Arial" w:cs="Arial" w:hAnsi="Arial"/>
          <w:sz w:val="22"/>
        </w:rPr>
        <w:t xml:space="preserve"> 自动支持（超过 1024 Tokens 后自动触发）。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 ⚠️ 最关键的陷阱：时间戳与随机性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这是最容易忽略的导致缓存失效的原因：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禁止在 System Prompt 中加入动态时间：</w:t>
      </w:r>
      <w:r>
        <w:rPr>
          <w:rFonts w:eastAsia="等线" w:ascii="Arial" w:cs="Arial" w:hAnsi="Arial"/>
          <w:sz w:val="22"/>
        </w:rPr>
        <w:t xml:space="preserve"> 如果你写了 </w:t>
      </w:r>
      <w:r>
        <w:rPr>
          <w:rFonts w:eastAsia="Consolas" w:ascii="Consolas" w:cs="Consolas" w:hAnsi="Consolas"/>
          <w:sz w:val="22"/>
          <w:shd w:fill="EFF0F1"/>
        </w:rPr>
        <w:t>Current Time: 2026-03-29 11:00:01</w:t>
      </w:r>
      <w:r>
        <w:rPr>
          <w:rFonts w:eastAsia="等线" w:ascii="Arial" w:cs="Arial" w:hAnsi="Arial"/>
          <w:sz w:val="22"/>
        </w:rPr>
        <w:t>，那么每一秒钟你的缓存都会失效！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对策：</w:t>
      </w:r>
      <w:r>
        <w:rPr>
          <w:rFonts w:eastAsia="等线" w:ascii="Arial" w:cs="Arial" w:hAnsi="Arial"/>
          <w:sz w:val="22"/>
        </w:rPr>
        <w:t xml:space="preserve"> 时间戳应该以 </w:t>
      </w:r>
      <w:r>
        <w:rPr>
          <w:rFonts w:eastAsia="等线" w:ascii="Arial" w:cs="Arial" w:hAnsi="Arial"/>
          <w:b w:val="true"/>
          <w:sz w:val="22"/>
        </w:rPr>
        <w:t>User Message</w:t>
      </w:r>
      <w:r>
        <w:rPr>
          <w:rFonts w:eastAsia="等线" w:ascii="Arial" w:cs="Arial" w:hAnsi="Arial"/>
          <w:sz w:val="22"/>
        </w:rPr>
        <w:t xml:space="preserve"> 的形式发送，或者按“分钟”取整后再放入上下文。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禁用随机种子：</w:t>
      </w:r>
      <w:r>
        <w:rPr>
          <w:rFonts w:eastAsia="等线" w:ascii="Arial" w:cs="Arial" w:hAnsi="Arial"/>
          <w:sz w:val="22"/>
        </w:rPr>
        <w:t xml:space="preserve"> 除非必要，否则保持 </w:t>
      </w:r>
      <w:r>
        <w:rPr>
          <w:rFonts w:eastAsia="Consolas" w:ascii="Consolas" w:cs="Consolas" w:hAnsi="Consolas"/>
          <w:sz w:val="22"/>
          <w:shd w:fill="EFF0F1"/>
        </w:rPr>
        <w:t>temperature</w:t>
      </w:r>
      <w:r>
        <w:rPr>
          <w:rFonts w:eastAsia="等线" w:ascii="Arial" w:cs="Arial" w:hAnsi="Arial"/>
          <w:sz w:val="22"/>
        </w:rPr>
        <w:t xml:space="preserve"> 等参数稳定，虽然它们不直接影响前缀缓存，但有助于结果的一致性。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总结：前缀缓存的“黄金法则”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保持 Prompt 的头部高度一致，把变动的部分推到最末尾。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通过这种方式，你的 1.8G 服务器只需要处理少量的“新 Token”，而繁重的“背景知识”全部由大模型侧的缓存快速处理。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你想让我为你写一个在 Bun 后端如何构造这种“缓存友好型”消息数组的辅助函数吗？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我可以帮你编写这个</w:t>
      </w:r>
      <w:r>
        <w:rPr>
          <w:rFonts w:eastAsia="等线" w:ascii="Arial" w:cs="Arial" w:hAnsi="Arial"/>
          <w:b w:val="true"/>
          <w:sz w:val="22"/>
        </w:rPr>
        <w:t>Bun后端辅助函数</w:t>
      </w:r>
      <w:r>
        <w:rPr>
          <w:rFonts w:eastAsia="等线" w:ascii="Arial" w:cs="Arial" w:hAnsi="Arial"/>
          <w:sz w:val="22"/>
        </w:rPr>
        <w:t>，需要现在就生成吗？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186953">
    <w:lvl>
      <w:numFmt w:val="bullet"/>
      <w:suff w:val="tab"/>
      <w:lvlText w:val="•"/>
      <w:rPr>
        <w:color w:val="3370ff"/>
      </w:rPr>
    </w:lvl>
  </w:abstractNum>
  <w:abstractNum w:abstractNumId="21186954">
    <w:lvl>
      <w:numFmt w:val="bullet"/>
      <w:suff w:val="tab"/>
      <w:lvlText w:val="•"/>
      <w:rPr>
        <w:color w:val="3370ff"/>
      </w:rPr>
    </w:lvl>
  </w:abstractNum>
  <w:abstractNum w:abstractNumId="21186955">
    <w:lvl>
      <w:start w:val="1"/>
      <w:numFmt w:val="decimal"/>
      <w:suff w:val="tab"/>
      <w:lvlText w:val="%1."/>
      <w:rPr>
        <w:color w:val="3370ff"/>
      </w:rPr>
    </w:lvl>
  </w:abstractNum>
  <w:abstractNum w:abstractNumId="21186956">
    <w:lvl>
      <w:start w:val="2"/>
      <w:numFmt w:val="decimal"/>
      <w:suff w:val="tab"/>
      <w:lvlText w:val="%1."/>
      <w:rPr>
        <w:color w:val="3370ff"/>
      </w:rPr>
    </w:lvl>
  </w:abstractNum>
  <w:abstractNum w:abstractNumId="21186957">
    <w:lvl>
      <w:start w:val="3"/>
      <w:numFmt w:val="decimal"/>
      <w:suff w:val="tab"/>
      <w:lvlText w:val="%1."/>
      <w:rPr>
        <w:color w:val="3370ff"/>
      </w:rPr>
    </w:lvl>
  </w:abstractNum>
  <w:abstractNum w:abstractNumId="21186958">
    <w:lvl>
      <w:start w:val="4"/>
      <w:numFmt w:val="decimal"/>
      <w:suff w:val="tab"/>
      <w:lvlText w:val="%1."/>
      <w:rPr>
        <w:color w:val="3370ff"/>
      </w:rPr>
    </w:lvl>
  </w:abstractNum>
  <w:abstractNum w:abstractNumId="21186959">
    <w:lvl>
      <w:start w:val="5"/>
      <w:numFmt w:val="decimal"/>
      <w:suff w:val="tab"/>
      <w:lvlText w:val="%1."/>
      <w:rPr>
        <w:color w:val="3370ff"/>
      </w:rPr>
    </w:lvl>
  </w:abstractNum>
  <w:abstractNum w:abstractNumId="21186960">
    <w:lvl>
      <w:start w:val="6"/>
      <w:numFmt w:val="decimal"/>
      <w:suff w:val="tab"/>
      <w:lvlText w:val="%1."/>
      <w:rPr>
        <w:color w:val="3370ff"/>
      </w:rPr>
    </w:lvl>
  </w:abstractNum>
  <w:abstractNum w:abstractNumId="21186961">
    <w:lvl>
      <w:numFmt w:val="bullet"/>
      <w:suff w:val="tab"/>
      <w:lvlText w:val="•"/>
      <w:rPr>
        <w:color w:val="3370ff"/>
      </w:rPr>
    </w:lvl>
  </w:abstractNum>
  <w:abstractNum w:abstractNumId="21186962">
    <w:lvl>
      <w:numFmt w:val="bullet"/>
      <w:suff w:val="tab"/>
      <w:lvlText w:val="•"/>
      <w:rPr>
        <w:color w:val="3370ff"/>
      </w:rPr>
    </w:lvl>
  </w:abstractNum>
  <w:abstractNum w:abstractNumId="21186963">
    <w:lvl>
      <w:numFmt w:val="bullet"/>
      <w:suff w:val="tab"/>
      <w:lvlText w:val="•"/>
      <w:rPr>
        <w:color w:val="3370ff"/>
      </w:rPr>
    </w:lvl>
  </w:abstractNum>
  <w:abstractNum w:abstractNumId="21186964">
    <w:lvl>
      <w:numFmt w:val="bullet"/>
      <w:suff w:val="tab"/>
      <w:lvlText w:val="•"/>
      <w:rPr>
        <w:color w:val="3370ff"/>
      </w:rPr>
    </w:lvl>
  </w:abstractNum>
  <w:abstractNum w:abstractNumId="21186965">
    <w:lvl>
      <w:numFmt w:val="bullet"/>
      <w:suff w:val="tab"/>
      <w:lvlText w:val="•"/>
      <w:rPr>
        <w:color w:val="3370ff"/>
      </w:rPr>
    </w:lvl>
  </w:abstractNum>
  <w:abstractNum w:abstractNumId="21186966">
    <w:lvl>
      <w:numFmt w:val="bullet"/>
      <w:suff w:val="tab"/>
      <w:lvlText w:val="•"/>
      <w:rPr>
        <w:color w:val="3370ff"/>
      </w:rPr>
    </w:lvl>
  </w:abstractNum>
  <w:abstractNum w:abstractNumId="21186967">
    <w:lvl>
      <w:numFmt w:val="bullet"/>
      <w:suff w:val="tab"/>
      <w:lvlText w:val="•"/>
      <w:rPr>
        <w:color w:val="3370ff"/>
      </w:rPr>
    </w:lvl>
  </w:abstractNum>
  <w:abstractNum w:abstractNumId="21186968">
    <w:lvl>
      <w:numFmt w:val="bullet"/>
      <w:suff w:val="tab"/>
      <w:lvlText w:val="•"/>
      <w:rPr>
        <w:color w:val="3370ff"/>
      </w:rPr>
    </w:lvl>
  </w:abstractNum>
  <w:abstractNum w:abstractNumId="21186969">
    <w:lvl>
      <w:numFmt w:val="bullet"/>
      <w:suff w:val="tab"/>
      <w:lvlText w:val="•"/>
      <w:rPr>
        <w:color w:val="3370ff"/>
      </w:rPr>
    </w:lvl>
  </w:abstractNum>
  <w:num w:numId="1">
    <w:abstractNumId w:val="21186953"/>
  </w:num>
  <w:num w:numId="2">
    <w:abstractNumId w:val="21186954"/>
  </w:num>
  <w:num w:numId="3">
    <w:abstractNumId w:val="21186955"/>
  </w:num>
  <w:num w:numId="4">
    <w:abstractNumId w:val="21186956"/>
  </w:num>
  <w:num w:numId="5">
    <w:abstractNumId w:val="21186957"/>
  </w:num>
  <w:num w:numId="6">
    <w:abstractNumId w:val="21186958"/>
  </w:num>
  <w:num w:numId="7">
    <w:abstractNumId w:val="21186959"/>
  </w:num>
  <w:num w:numId="8">
    <w:abstractNumId w:val="21186960"/>
  </w:num>
  <w:num w:numId="9">
    <w:abstractNumId w:val="21186961"/>
  </w:num>
  <w:num w:numId="10">
    <w:abstractNumId w:val="21186962"/>
  </w:num>
  <w:num w:numId="11">
    <w:abstractNumId w:val="21186963"/>
  </w:num>
  <w:num w:numId="12">
    <w:abstractNumId w:val="21186964"/>
  </w:num>
  <w:num w:numId="13">
    <w:abstractNumId w:val="21186965"/>
  </w:num>
  <w:num w:numId="14">
    <w:abstractNumId w:val="21186966"/>
  </w:num>
  <w:num w:numId="15">
    <w:abstractNumId w:val="21186967"/>
  </w:num>
  <w:num w:numId="16">
    <w:abstractNumId w:val="21186968"/>
  </w:num>
  <w:num w:numId="17">
    <w:abstractNumId w:val="211869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2026-03-29T17:08:38Z</dcterms:created>
  <dc:creator>Apache POI</dc:creator>
</cp:coreProperties>
</file>