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89937" w14:textId="77777777" w:rsidR="009B4053" w:rsidRDefault="009B4053">
      <w:pPr>
        <w:pStyle w:val="Heading1"/>
        <w:rPr>
          <w:color w:val="0000FF"/>
        </w:rPr>
      </w:pPr>
      <w:r>
        <w:rPr>
          <w:color w:val="0000FF"/>
        </w:rPr>
        <w:t>USE-CASE SPECIFICATION</w:t>
      </w:r>
    </w:p>
    <w:p w14:paraId="6DB89938" w14:textId="77777777" w:rsidR="009B4053" w:rsidRDefault="009B4053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380"/>
      </w:tblGrid>
      <w:tr w:rsidR="009B4053" w14:paraId="6DB8993B" w14:textId="77777777" w:rsidTr="00A97B91">
        <w:tc>
          <w:tcPr>
            <w:tcW w:w="2160" w:type="dxa"/>
            <w:shd w:val="pct12" w:color="auto" w:fill="FFFFFF"/>
          </w:tcPr>
          <w:p w14:paraId="6DB89939" w14:textId="77777777" w:rsidR="009B4053" w:rsidRDefault="009B4053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Use Case Name</w:t>
            </w: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380" w:type="dxa"/>
          </w:tcPr>
          <w:p w14:paraId="6DB8993A" w14:textId="77777777" w:rsidR="009B4053" w:rsidRDefault="009B4053">
            <w:pPr>
              <w:spacing w:before="60" w:after="60"/>
              <w:rPr>
                <w:rFonts w:ascii="Arial" w:hAnsi="Arial"/>
                <w:sz w:val="22"/>
              </w:rPr>
            </w:pPr>
          </w:p>
        </w:tc>
      </w:tr>
    </w:tbl>
    <w:p w14:paraId="6DB8993C" w14:textId="77777777" w:rsidR="009B4053" w:rsidRDefault="009B4053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p w14:paraId="6DB8993D" w14:textId="77777777" w:rsidR="009B4053" w:rsidRDefault="009B4053">
      <w:bookmarkStart w:id="0" w:name="UseCaseSpecification"/>
      <w:r>
        <w:softHyphen/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9B4053" w14:paraId="6DB8993F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6DB8993E" w14:textId="77777777" w:rsidR="009B4053" w:rsidRDefault="009B4053">
            <w:pPr>
              <w:pStyle w:val="Heading3"/>
              <w:rPr>
                <w:b w:val="0"/>
                <w:color w:val="000000"/>
                <w:sz w:val="22"/>
              </w:rPr>
            </w:pPr>
            <w:bookmarkStart w:id="1" w:name="_Toc423410239"/>
            <w:bookmarkStart w:id="2" w:name="_Toc425054505"/>
            <w:r>
              <w:rPr>
                <w:color w:val="000000"/>
              </w:rPr>
              <w:t xml:space="preserve">1.  Description </w:t>
            </w:r>
            <w:r>
              <w:rPr>
                <w:b w:val="0"/>
                <w:color w:val="000000"/>
                <w:sz w:val="20"/>
              </w:rPr>
              <w:t>(</w:t>
            </w:r>
            <w:r>
              <w:rPr>
                <w:b w:val="0"/>
                <w:i/>
                <w:color w:val="000000"/>
                <w:sz w:val="20"/>
              </w:rPr>
              <w:t>Provide a brief description of this Use Case</w:t>
            </w:r>
            <w:r>
              <w:rPr>
                <w:b w:val="0"/>
                <w:color w:val="000000"/>
                <w:sz w:val="20"/>
              </w:rPr>
              <w:t xml:space="preserve">) </w:t>
            </w:r>
          </w:p>
        </w:tc>
      </w:tr>
      <w:tr w:rsidR="009B4053" w14:paraId="6DB89941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6DB89940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</w:tr>
    </w:tbl>
    <w:p w14:paraId="6DB89942" w14:textId="77777777" w:rsidR="009B4053" w:rsidRDefault="009B4053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9B4053" w14:paraId="6DB89944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6DB89943" w14:textId="77777777" w:rsidR="009B4053" w:rsidRDefault="009B4053">
            <w:pPr>
              <w:pStyle w:val="Heading3"/>
              <w:rPr>
                <w:b w:val="0"/>
                <w:i/>
                <w:color w:val="000000"/>
                <w:sz w:val="22"/>
              </w:rPr>
            </w:pPr>
            <w:r>
              <w:rPr>
                <w:color w:val="000000"/>
              </w:rPr>
              <w:t xml:space="preserve">2.  Actors – </w:t>
            </w:r>
            <w:r>
              <w:rPr>
                <w:b w:val="0"/>
                <w:i/>
                <w:color w:val="000000"/>
                <w:sz w:val="20"/>
              </w:rPr>
              <w:t xml:space="preserve">(add lines as needed) </w:t>
            </w:r>
          </w:p>
        </w:tc>
      </w:tr>
      <w:tr w:rsidR="009B4053" w14:paraId="6DB89947" w14:textId="77777777">
        <w:trPr>
          <w:cantSplit/>
          <w:trHeight w:val="945"/>
        </w:trPr>
        <w:tc>
          <w:tcPr>
            <w:tcW w:w="9540" w:type="dxa"/>
            <w:tcBorders>
              <w:top w:val="nil"/>
              <w:bottom w:val="single" w:sz="6" w:space="0" w:color="auto"/>
            </w:tcBorders>
          </w:tcPr>
          <w:p w14:paraId="6DB89945" w14:textId="77777777" w:rsidR="009B4053" w:rsidRDefault="009B4053">
            <w:pPr>
              <w:pStyle w:val="ATableText"/>
            </w:pPr>
            <w:r>
              <w:t xml:space="preserve">Actor 1: </w:t>
            </w:r>
          </w:p>
          <w:p w14:paraId="6DB89946" w14:textId="77777777" w:rsidR="009B4053" w:rsidRDefault="009B4053">
            <w:pPr>
              <w:pStyle w:val="ATableText"/>
            </w:pPr>
            <w:r>
              <w:t xml:space="preserve">Actor 2:  </w:t>
            </w:r>
          </w:p>
        </w:tc>
      </w:tr>
    </w:tbl>
    <w:p w14:paraId="6DB89948" w14:textId="77777777" w:rsidR="009B4053" w:rsidRDefault="009B4053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9B4053" w14:paraId="6DB8994A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bookmarkEnd w:id="0"/>
          <w:p w14:paraId="6DB89949" w14:textId="77777777" w:rsidR="009B4053" w:rsidRDefault="009B4053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3.  Assumptions</w:t>
            </w:r>
            <w:r w:rsidR="00176CC5">
              <w:rPr>
                <w:color w:val="000000"/>
              </w:rPr>
              <w:t xml:space="preserve"> / Constraints</w:t>
            </w:r>
            <w:r w:rsidR="00D036A6">
              <w:rPr>
                <w:color w:val="000000"/>
              </w:rPr>
              <w:t xml:space="preserve"> - </w:t>
            </w:r>
            <w:r w:rsidR="00724A28" w:rsidRPr="00724A28">
              <w:rPr>
                <w:i/>
                <w:sz w:val="20"/>
              </w:rPr>
              <w:t>Judgments</w:t>
            </w:r>
            <w:r w:rsidR="00D036A6" w:rsidRPr="00724A28">
              <w:rPr>
                <w:i/>
                <w:sz w:val="20"/>
              </w:rPr>
              <w:t xml:space="preserve"> concerning unknown factors and the future which are made in analyzing alternative courses of action</w:t>
            </w:r>
            <w:r w:rsidR="00176CC5">
              <w:rPr>
                <w:i/>
                <w:sz w:val="20"/>
              </w:rPr>
              <w:t>, or outside of the control of the project team</w:t>
            </w:r>
          </w:p>
        </w:tc>
      </w:tr>
      <w:tr w:rsidR="009B4053" w14:paraId="6DB8994D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6DB8994B" w14:textId="77777777" w:rsidR="009B4053" w:rsidRDefault="009B4053">
            <w:pPr>
              <w:pStyle w:val="ATableText"/>
              <w:numPr>
                <w:ilvl w:val="0"/>
                <w:numId w:val="1"/>
              </w:numPr>
              <w:tabs>
                <w:tab w:val="left" w:pos="360"/>
              </w:tabs>
              <w:rPr>
                <w:color w:val="000000"/>
                <w:sz w:val="20"/>
              </w:rPr>
            </w:pPr>
          </w:p>
          <w:p w14:paraId="6DB8994C" w14:textId="77777777" w:rsidR="009B4053" w:rsidRDefault="009B4053">
            <w:pPr>
              <w:pStyle w:val="ATableText"/>
              <w:numPr>
                <w:ilvl w:val="0"/>
                <w:numId w:val="1"/>
              </w:numPr>
              <w:tabs>
                <w:tab w:val="left" w:pos="360"/>
              </w:tabs>
              <w:rPr>
                <w:color w:val="000000"/>
                <w:sz w:val="20"/>
              </w:rPr>
            </w:pPr>
          </w:p>
        </w:tc>
      </w:tr>
    </w:tbl>
    <w:p w14:paraId="6DB8994E" w14:textId="77777777" w:rsidR="009B4053" w:rsidRDefault="009B4053">
      <w:pPr>
        <w:ind w:right="108"/>
        <w:rPr>
          <w:rFonts w:ascii="Arial" w:hAnsi="Arial"/>
          <w:b/>
          <w:color w:val="000000"/>
          <w:sz w:val="20"/>
        </w:rPr>
      </w:pPr>
    </w:p>
    <w:p w14:paraId="6DB8994F" w14:textId="77777777" w:rsidR="009B4053" w:rsidRDefault="009B4053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9B4053" w14:paraId="6DB89951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6DB89950" w14:textId="77777777" w:rsidR="009B4053" w:rsidRDefault="00176CC5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4</w:t>
            </w:r>
            <w:r w:rsidR="009B4053">
              <w:rPr>
                <w:color w:val="000000"/>
              </w:rPr>
              <w:t xml:space="preserve">.  Pre-Conditions </w:t>
            </w:r>
            <w:r w:rsidR="009B4053">
              <w:rPr>
                <w:b w:val="0"/>
                <w:color w:val="000000"/>
                <w:sz w:val="20"/>
              </w:rPr>
              <w:t>(</w:t>
            </w:r>
            <w:r w:rsidR="009B4053">
              <w:rPr>
                <w:b w:val="0"/>
                <w:i/>
                <w:color w:val="000000"/>
                <w:sz w:val="20"/>
              </w:rPr>
              <w:t>What conditions must be present before this Use Case can be used?  What triggers the Use Case?</w:t>
            </w:r>
            <w:r w:rsidR="009B4053">
              <w:rPr>
                <w:b w:val="0"/>
                <w:color w:val="000000"/>
                <w:sz w:val="20"/>
              </w:rPr>
              <w:t>):</w:t>
            </w:r>
          </w:p>
        </w:tc>
      </w:tr>
      <w:tr w:rsidR="009B4053" w14:paraId="6DB89954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6DB89952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1.  </w:t>
            </w:r>
          </w:p>
          <w:p w14:paraId="6DB89953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2.  </w:t>
            </w:r>
          </w:p>
        </w:tc>
      </w:tr>
    </w:tbl>
    <w:p w14:paraId="6DB89955" w14:textId="77777777" w:rsidR="009B4053" w:rsidRDefault="009B4053">
      <w:pPr>
        <w:ind w:right="108"/>
        <w:rPr>
          <w:rFonts w:ascii="Arial" w:hAnsi="Arial"/>
          <w:b/>
          <w:color w:val="000000"/>
          <w:sz w:val="20"/>
        </w:rPr>
      </w:pPr>
      <w:bookmarkStart w:id="3" w:name="_Toc423410240"/>
      <w:bookmarkStart w:id="4" w:name="_Toc425054506"/>
      <w:bookmarkStart w:id="5" w:name="_Toc35656914"/>
      <w:bookmarkEnd w:id="1"/>
      <w:bookmarkEnd w:id="2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630"/>
        <w:gridCol w:w="3510"/>
        <w:gridCol w:w="4320"/>
      </w:tblGrid>
      <w:tr w:rsidR="009B4053" w14:paraId="6DB89957" w14:textId="77777777">
        <w:trPr>
          <w:cantSplit/>
          <w:tblHeader/>
        </w:trPr>
        <w:tc>
          <w:tcPr>
            <w:tcW w:w="954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6DB89956" w14:textId="77777777" w:rsidR="009B4053" w:rsidRDefault="00176CC5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5</w:t>
            </w:r>
            <w:r w:rsidR="009B4053">
              <w:rPr>
                <w:color w:val="000000"/>
              </w:rPr>
              <w:t xml:space="preserve">.  Basic Flow </w:t>
            </w:r>
            <w:r w:rsidR="009B4053">
              <w:rPr>
                <w:b w:val="0"/>
                <w:color w:val="000000"/>
                <w:sz w:val="20"/>
              </w:rPr>
              <w:t>(</w:t>
            </w:r>
            <w:r w:rsidR="009B4053">
              <w:rPr>
                <w:b w:val="0"/>
                <w:i/>
                <w:color w:val="000000"/>
                <w:sz w:val="20"/>
              </w:rPr>
              <w:t>Describe the most common version of this Use Case.  Add lines as needed</w:t>
            </w:r>
            <w:r w:rsidR="009B4053">
              <w:rPr>
                <w:b w:val="0"/>
                <w:color w:val="000000"/>
                <w:sz w:val="20"/>
              </w:rPr>
              <w:t>):</w:t>
            </w:r>
          </w:p>
        </w:tc>
      </w:tr>
      <w:tr w:rsidR="009B4053" w14:paraId="6DB8995A" w14:textId="77777777">
        <w:trPr>
          <w:cantSplit/>
        </w:trPr>
        <w:tc>
          <w:tcPr>
            <w:tcW w:w="1710" w:type="dxa"/>
            <w:gridSpan w:val="2"/>
            <w:tcBorders>
              <w:left w:val="single" w:sz="6" w:space="0" w:color="auto"/>
            </w:tcBorders>
            <w:shd w:val="pct5" w:color="auto" w:fill="FFFFFF"/>
          </w:tcPr>
          <w:p w14:paraId="6DB89958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Flow Identifier:  </w:t>
            </w:r>
          </w:p>
        </w:tc>
        <w:tc>
          <w:tcPr>
            <w:tcW w:w="7830" w:type="dxa"/>
            <w:gridSpan w:val="2"/>
            <w:tcBorders>
              <w:right w:val="single" w:sz="6" w:space="0" w:color="auto"/>
            </w:tcBorders>
            <w:shd w:val="clear" w:color="auto" w:fill="FFFFFF"/>
          </w:tcPr>
          <w:p w14:paraId="6DB89959" w14:textId="77777777" w:rsidR="009B4053" w:rsidRPr="00980955" w:rsidRDefault="009B4053">
            <w:pPr>
              <w:pStyle w:val="ATableText"/>
              <w:rPr>
                <w:b/>
                <w:color w:val="000000"/>
                <w:sz w:val="20"/>
              </w:rPr>
            </w:pPr>
            <w:r w:rsidRPr="00980955">
              <w:rPr>
                <w:b/>
                <w:color w:val="000000"/>
                <w:sz w:val="20"/>
              </w:rPr>
              <w:t>&lt;Enter flow name and brief descriptor here&gt;</w:t>
            </w:r>
          </w:p>
        </w:tc>
      </w:tr>
      <w:tr w:rsidR="009B4053" w14:paraId="6DB8995E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6DB8995B" w14:textId="77777777" w:rsidR="009B4053" w:rsidRDefault="009B4053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6DB8995C" w14:textId="77777777" w:rsidR="009B4053" w:rsidRDefault="009B4053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User Action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6DB8995D" w14:textId="77777777" w:rsidR="009B4053" w:rsidRDefault="009B4053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System Response </w:t>
            </w:r>
            <w:r>
              <w:rPr>
                <w:color w:val="000000"/>
                <w:sz w:val="20"/>
              </w:rPr>
              <w:t>(optional)</w:t>
            </w:r>
          </w:p>
        </w:tc>
      </w:tr>
      <w:tr w:rsidR="009B4053" w14:paraId="6DB89962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5F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60" w14:textId="5C1164FE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/>
          </w:tcPr>
          <w:p w14:paraId="6DB89961" w14:textId="0D8901A9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9B4053" w14:paraId="6DB89966" w14:textId="77777777">
        <w:trPr>
          <w:cantSplit/>
        </w:trPr>
        <w:tc>
          <w:tcPr>
            <w:tcW w:w="10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63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414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64" w14:textId="4AB8CE53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/>
          </w:tcPr>
          <w:p w14:paraId="6DB89965" w14:textId="225C51BF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9B4053" w14:paraId="6DB8996A" w14:textId="77777777">
        <w:trPr>
          <w:cantSplit/>
        </w:trPr>
        <w:tc>
          <w:tcPr>
            <w:tcW w:w="10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67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414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68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FFFFF"/>
          </w:tcPr>
          <w:p w14:paraId="6DB89969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9B4053" w14:paraId="6DB8996E" w14:textId="77777777">
        <w:trPr>
          <w:cantSplit/>
        </w:trPr>
        <w:tc>
          <w:tcPr>
            <w:tcW w:w="108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6DB8996B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414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6DB8996C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B8996D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</w:tr>
    </w:tbl>
    <w:p w14:paraId="6DB8996F" w14:textId="77777777" w:rsidR="009B4053" w:rsidRDefault="009B4053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630"/>
        <w:gridCol w:w="3510"/>
        <w:gridCol w:w="4320"/>
      </w:tblGrid>
      <w:tr w:rsidR="009B4053" w14:paraId="6DB89971" w14:textId="77777777">
        <w:trPr>
          <w:cantSplit/>
          <w:tblHeader/>
        </w:trPr>
        <w:tc>
          <w:tcPr>
            <w:tcW w:w="9540" w:type="dxa"/>
            <w:gridSpan w:val="4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6DB89970" w14:textId="77777777" w:rsidR="009B4053" w:rsidRDefault="00176CC5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lastRenderedPageBreak/>
              <w:t>6</w:t>
            </w:r>
            <w:r w:rsidR="009B4053">
              <w:rPr>
                <w:color w:val="000000"/>
              </w:rPr>
              <w:t xml:space="preserve">.  Alternative Flows </w:t>
            </w:r>
            <w:r w:rsidR="009B4053">
              <w:rPr>
                <w:b w:val="0"/>
                <w:color w:val="000000"/>
                <w:sz w:val="20"/>
              </w:rPr>
              <w:t>(</w:t>
            </w:r>
            <w:r w:rsidR="009B4053">
              <w:rPr>
                <w:b w:val="0"/>
                <w:i/>
                <w:color w:val="000000"/>
                <w:sz w:val="20"/>
              </w:rPr>
              <w:t>Describe other allowed variations of the Primary Use Case.  Add additional flow identifier blocks as needed</w:t>
            </w:r>
            <w:r w:rsidR="009B4053">
              <w:rPr>
                <w:b w:val="0"/>
                <w:color w:val="000000"/>
                <w:sz w:val="20"/>
              </w:rPr>
              <w:t>):</w:t>
            </w:r>
          </w:p>
        </w:tc>
      </w:tr>
      <w:tr w:rsidR="009B4053" w14:paraId="6DB89974" w14:textId="77777777">
        <w:trPr>
          <w:cantSplit/>
        </w:trPr>
        <w:tc>
          <w:tcPr>
            <w:tcW w:w="1710" w:type="dxa"/>
            <w:gridSpan w:val="2"/>
            <w:tcBorders>
              <w:top w:val="nil"/>
              <w:bottom w:val="nil"/>
            </w:tcBorders>
            <w:shd w:val="pct5" w:color="auto" w:fill="FFFFFF"/>
          </w:tcPr>
          <w:p w14:paraId="6DB89972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Flow Identifier:  </w:t>
            </w:r>
          </w:p>
        </w:tc>
        <w:tc>
          <w:tcPr>
            <w:tcW w:w="783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6DB89973" w14:textId="77777777" w:rsidR="009B4053" w:rsidRPr="00980955" w:rsidRDefault="009B4053">
            <w:pPr>
              <w:pStyle w:val="ATableText"/>
              <w:rPr>
                <w:b/>
                <w:color w:val="000000"/>
                <w:sz w:val="20"/>
              </w:rPr>
            </w:pPr>
            <w:r w:rsidRPr="00980955">
              <w:rPr>
                <w:b/>
                <w:color w:val="000000"/>
                <w:sz w:val="20"/>
              </w:rPr>
              <w:t>&lt;Enter alternative flow name and brief descriptor here&gt;</w:t>
            </w:r>
          </w:p>
        </w:tc>
      </w:tr>
      <w:tr w:rsidR="009B4053" w14:paraId="6DB89978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6DB89975" w14:textId="77777777" w:rsidR="009B4053" w:rsidRDefault="009B4053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6DB89976" w14:textId="77777777" w:rsidR="009B4053" w:rsidRDefault="009B4053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User Action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2" w:color="auto" w:fill="FFFFFF"/>
          </w:tcPr>
          <w:p w14:paraId="6DB89977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System Response</w:t>
            </w:r>
            <w:r>
              <w:rPr>
                <w:color w:val="000000"/>
                <w:sz w:val="20"/>
              </w:rPr>
              <w:t xml:space="preserve"> (optional)</w:t>
            </w:r>
          </w:p>
        </w:tc>
      </w:tr>
      <w:tr w:rsidR="009B4053" w14:paraId="6DB8997C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79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7A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</w:tcPr>
          <w:p w14:paraId="6DB8997B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9B4053" w14:paraId="6DB89980" w14:textId="77777777">
        <w:trPr>
          <w:cantSplit/>
        </w:trPr>
        <w:tc>
          <w:tcPr>
            <w:tcW w:w="108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7D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414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7E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</w:tcPr>
          <w:p w14:paraId="6DB8997F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9B4053" w14:paraId="6DB89984" w14:textId="77777777">
        <w:trPr>
          <w:cantSplit/>
        </w:trPr>
        <w:tc>
          <w:tcPr>
            <w:tcW w:w="108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81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414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82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</w:tcPr>
          <w:p w14:paraId="6DB89983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9B4053" w14:paraId="6DB89988" w14:textId="77777777">
        <w:trPr>
          <w:cantSplit/>
        </w:trPr>
        <w:tc>
          <w:tcPr>
            <w:tcW w:w="108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6DB89985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414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6DB89986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  <w:shd w:val="clear" w:color="auto" w:fill="FFFFFF"/>
          </w:tcPr>
          <w:p w14:paraId="6DB89987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9B4053" w14:paraId="6DB8998B" w14:textId="77777777">
        <w:trPr>
          <w:cantSplit/>
        </w:trPr>
        <w:tc>
          <w:tcPr>
            <w:tcW w:w="1710" w:type="dxa"/>
            <w:gridSpan w:val="2"/>
            <w:tcBorders>
              <w:top w:val="nil"/>
              <w:bottom w:val="nil"/>
            </w:tcBorders>
            <w:shd w:val="pct5" w:color="auto" w:fill="FFFFFF"/>
          </w:tcPr>
          <w:p w14:paraId="6DB89989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Flow Identifier:  </w:t>
            </w:r>
          </w:p>
        </w:tc>
        <w:tc>
          <w:tcPr>
            <w:tcW w:w="783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6DB8998A" w14:textId="77777777" w:rsidR="009B4053" w:rsidRPr="00980955" w:rsidRDefault="009B4053">
            <w:pPr>
              <w:pStyle w:val="ATableText"/>
              <w:rPr>
                <w:b/>
                <w:color w:val="000000"/>
                <w:sz w:val="20"/>
              </w:rPr>
            </w:pPr>
            <w:r w:rsidRPr="00980955">
              <w:rPr>
                <w:b/>
                <w:color w:val="000000"/>
                <w:sz w:val="20"/>
              </w:rPr>
              <w:t>&lt;Enter alternative flow name and brief descriptor here&gt;</w:t>
            </w:r>
          </w:p>
        </w:tc>
      </w:tr>
      <w:tr w:rsidR="009B4053" w14:paraId="6DB8998F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6DB8998C" w14:textId="77777777" w:rsidR="009B4053" w:rsidRDefault="009B4053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6DB8998D" w14:textId="77777777" w:rsidR="009B4053" w:rsidRDefault="009B4053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User Action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2" w:color="auto" w:fill="FFFFFF"/>
          </w:tcPr>
          <w:p w14:paraId="6DB8998E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System Response</w:t>
            </w:r>
            <w:r>
              <w:rPr>
                <w:color w:val="000000"/>
                <w:sz w:val="20"/>
              </w:rPr>
              <w:t xml:space="preserve"> (optional)</w:t>
            </w:r>
          </w:p>
        </w:tc>
      </w:tr>
      <w:tr w:rsidR="009B4053" w14:paraId="6DB89993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90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91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</w:tcPr>
          <w:p w14:paraId="6DB89992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9B4053" w14:paraId="6DB89997" w14:textId="77777777">
        <w:trPr>
          <w:cantSplit/>
        </w:trPr>
        <w:tc>
          <w:tcPr>
            <w:tcW w:w="108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94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414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95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</w:tcPr>
          <w:p w14:paraId="6DB89996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9B4053" w14:paraId="6DB8999B" w14:textId="77777777">
        <w:trPr>
          <w:cantSplit/>
        </w:trPr>
        <w:tc>
          <w:tcPr>
            <w:tcW w:w="108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98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414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99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</w:tcPr>
          <w:p w14:paraId="6DB8999A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9B4053" w14:paraId="6DB8999F" w14:textId="77777777">
        <w:trPr>
          <w:cantSplit/>
        </w:trPr>
        <w:tc>
          <w:tcPr>
            <w:tcW w:w="108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6DB8999C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414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6DB8999D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  <w:shd w:val="clear" w:color="auto" w:fill="FFFFFF"/>
          </w:tcPr>
          <w:p w14:paraId="6DB8999E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</w:tr>
    </w:tbl>
    <w:p w14:paraId="6DB899A0" w14:textId="77777777" w:rsidR="009B4053" w:rsidRDefault="009B4053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4140"/>
        <w:gridCol w:w="4320"/>
      </w:tblGrid>
      <w:tr w:rsidR="009B4053" w14:paraId="6DB899A2" w14:textId="77777777">
        <w:trPr>
          <w:cantSplit/>
          <w:tblHeader/>
        </w:trPr>
        <w:tc>
          <w:tcPr>
            <w:tcW w:w="9540" w:type="dxa"/>
            <w:gridSpan w:val="3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6DB899A1" w14:textId="77777777" w:rsidR="009B4053" w:rsidRDefault="00176CC5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7</w:t>
            </w:r>
            <w:r w:rsidR="009B4053">
              <w:rPr>
                <w:color w:val="000000"/>
              </w:rPr>
              <w:t xml:space="preserve">.  Exception Flows </w:t>
            </w:r>
            <w:r w:rsidR="009B4053">
              <w:rPr>
                <w:b w:val="0"/>
                <w:color w:val="000000"/>
                <w:sz w:val="20"/>
              </w:rPr>
              <w:t>(</w:t>
            </w:r>
            <w:r w:rsidR="009B4053">
              <w:rPr>
                <w:b w:val="0"/>
                <w:i/>
                <w:color w:val="000000"/>
                <w:sz w:val="20"/>
              </w:rPr>
              <w:t>Describe Error Conditions.  Add additional flow identifier blocks as needed</w:t>
            </w:r>
            <w:r w:rsidR="009B4053">
              <w:rPr>
                <w:b w:val="0"/>
                <w:color w:val="000000"/>
                <w:sz w:val="20"/>
              </w:rPr>
              <w:t>):</w:t>
            </w:r>
          </w:p>
        </w:tc>
      </w:tr>
      <w:tr w:rsidR="009B4053" w14:paraId="6DB899A4" w14:textId="77777777">
        <w:trPr>
          <w:cantSplit/>
        </w:trPr>
        <w:tc>
          <w:tcPr>
            <w:tcW w:w="9540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6DB899A3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Flow Identifier:  </w:t>
            </w:r>
            <w:r w:rsidRPr="00980955">
              <w:rPr>
                <w:b/>
                <w:color w:val="000000"/>
                <w:sz w:val="20"/>
              </w:rPr>
              <w:t>&lt;Enter error flow name and brief descriptor here&gt;</w:t>
            </w:r>
          </w:p>
        </w:tc>
      </w:tr>
      <w:tr w:rsidR="009B4053" w14:paraId="6DB899A8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6DB899A5" w14:textId="77777777" w:rsidR="009B4053" w:rsidRDefault="009B4053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6DB899A6" w14:textId="77777777" w:rsidR="009B4053" w:rsidRDefault="009B4053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User Action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nil"/>
            </w:tcBorders>
            <w:shd w:val="pct12" w:color="auto" w:fill="FFFFFF"/>
          </w:tcPr>
          <w:p w14:paraId="6DB899A7" w14:textId="77777777" w:rsidR="009B4053" w:rsidRDefault="009B4053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System Response</w:t>
            </w:r>
            <w:r>
              <w:rPr>
                <w:color w:val="000000"/>
                <w:sz w:val="20"/>
              </w:rPr>
              <w:t xml:space="preserve"> (optional)</w:t>
            </w:r>
          </w:p>
        </w:tc>
      </w:tr>
      <w:tr w:rsidR="009B4053" w14:paraId="6DB899AC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A9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AA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</w:tcPr>
          <w:p w14:paraId="6DB899AB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9B4053" w14:paraId="6DB899B0" w14:textId="77777777">
        <w:trPr>
          <w:cantSplit/>
        </w:trPr>
        <w:tc>
          <w:tcPr>
            <w:tcW w:w="108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AD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AE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</w:tcPr>
          <w:p w14:paraId="6DB899AF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9B4053" w14:paraId="6DB899B4" w14:textId="77777777">
        <w:trPr>
          <w:cantSplit/>
        </w:trPr>
        <w:tc>
          <w:tcPr>
            <w:tcW w:w="108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B1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B899B2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</w:tcPr>
          <w:p w14:paraId="6DB899B3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9B4053" w14:paraId="6DB899B8" w14:textId="77777777">
        <w:trPr>
          <w:cantSplit/>
        </w:trPr>
        <w:tc>
          <w:tcPr>
            <w:tcW w:w="108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6DB899B5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6DB899B6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  <w:shd w:val="clear" w:color="auto" w:fill="FFFFFF"/>
          </w:tcPr>
          <w:p w14:paraId="6DB899B7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</w:tr>
    </w:tbl>
    <w:p w14:paraId="6DB899B9" w14:textId="77777777" w:rsidR="009B4053" w:rsidRDefault="009B4053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9B4053" w14:paraId="6DB899BB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6DB899BA" w14:textId="77777777" w:rsidR="009B4053" w:rsidRDefault="00176CC5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8</w:t>
            </w:r>
            <w:r w:rsidR="009B4053">
              <w:rPr>
                <w:color w:val="000000"/>
              </w:rPr>
              <w:t xml:space="preserve">.  “Includes” Use-Cases – </w:t>
            </w:r>
            <w:r w:rsidR="009B4053">
              <w:rPr>
                <w:b w:val="0"/>
                <w:i/>
                <w:color w:val="000000"/>
                <w:sz w:val="20"/>
              </w:rPr>
              <w:t>(list use cases that are included in the flows listed above)</w:t>
            </w:r>
          </w:p>
        </w:tc>
      </w:tr>
      <w:tr w:rsidR="009B4053" w14:paraId="6DB899BE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6DB899BC" w14:textId="77777777" w:rsidR="009B4053" w:rsidRDefault="009B4053">
            <w:pPr>
              <w:pStyle w:val="ATableText"/>
              <w:numPr>
                <w:ilvl w:val="0"/>
                <w:numId w:val="2"/>
              </w:numPr>
              <w:tabs>
                <w:tab w:val="left" w:pos="720"/>
              </w:tabs>
              <w:ind w:left="360"/>
              <w:rPr>
                <w:color w:val="000000"/>
                <w:sz w:val="20"/>
              </w:rPr>
            </w:pPr>
          </w:p>
          <w:p w14:paraId="6DB899BD" w14:textId="77777777" w:rsidR="009B4053" w:rsidRDefault="009B4053">
            <w:pPr>
              <w:pStyle w:val="ATableText"/>
              <w:numPr>
                <w:ilvl w:val="0"/>
                <w:numId w:val="2"/>
              </w:numPr>
              <w:tabs>
                <w:tab w:val="left" w:pos="720"/>
              </w:tabs>
              <w:ind w:left="360"/>
              <w:rPr>
                <w:color w:val="000000"/>
                <w:sz w:val="20"/>
              </w:rPr>
            </w:pPr>
          </w:p>
        </w:tc>
      </w:tr>
    </w:tbl>
    <w:p w14:paraId="6DB899BF" w14:textId="77777777" w:rsidR="009B4053" w:rsidRDefault="009B4053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9B4053" w14:paraId="6DB899C1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6DB899C0" w14:textId="77777777" w:rsidR="009B4053" w:rsidRDefault="00176CC5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9</w:t>
            </w:r>
            <w:r w:rsidR="009B4053">
              <w:rPr>
                <w:color w:val="000000"/>
              </w:rPr>
              <w:t xml:space="preserve">.  Post-Condition – </w:t>
            </w:r>
            <w:r w:rsidR="009B4053">
              <w:rPr>
                <w:b w:val="0"/>
                <w:color w:val="000000"/>
              </w:rPr>
              <w:t>(</w:t>
            </w:r>
            <w:r w:rsidR="009B4053">
              <w:rPr>
                <w:b w:val="0"/>
                <w:i/>
                <w:color w:val="000000"/>
                <w:sz w:val="20"/>
              </w:rPr>
              <w:t>list state of system and outputs at end of this use case</w:t>
            </w:r>
            <w:r w:rsidR="009B4053">
              <w:rPr>
                <w:b w:val="0"/>
                <w:color w:val="000000"/>
              </w:rPr>
              <w:t>)</w:t>
            </w:r>
            <w:r w:rsidR="009B4053">
              <w:rPr>
                <w:color w:val="000000"/>
              </w:rPr>
              <w:t xml:space="preserve"> </w:t>
            </w:r>
          </w:p>
        </w:tc>
      </w:tr>
      <w:tr w:rsidR="009B4053" w14:paraId="6DB899C5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6DB899C2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This use case can end with any one of the following post-conditions:</w:t>
            </w:r>
          </w:p>
          <w:p w14:paraId="6DB899C3" w14:textId="77777777" w:rsidR="009B4053" w:rsidRDefault="009B4053">
            <w:pPr>
              <w:pStyle w:val="ATableText"/>
              <w:tabs>
                <w:tab w:val="left" w:pos="720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1.  </w:t>
            </w:r>
          </w:p>
          <w:p w14:paraId="6DB899C4" w14:textId="77777777" w:rsidR="009B4053" w:rsidRDefault="009B4053">
            <w:pPr>
              <w:pStyle w:val="ATableText"/>
              <w:tabs>
                <w:tab w:val="left" w:pos="720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2.  </w:t>
            </w:r>
          </w:p>
        </w:tc>
      </w:tr>
    </w:tbl>
    <w:p w14:paraId="6DB899C6" w14:textId="77777777" w:rsidR="009B4053" w:rsidRDefault="009B4053">
      <w:pPr>
        <w:ind w:right="108"/>
        <w:rPr>
          <w:rFonts w:ascii="Arial" w:hAnsi="Arial"/>
          <w:b/>
          <w:color w:val="000000"/>
          <w:sz w:val="20"/>
        </w:rPr>
      </w:pPr>
    </w:p>
    <w:p w14:paraId="6DB899C7" w14:textId="77777777" w:rsidR="009B4053" w:rsidRDefault="009B4053">
      <w:pPr>
        <w:ind w:right="108"/>
        <w:rPr>
          <w:rFonts w:ascii="Arial" w:hAnsi="Arial"/>
          <w:b/>
          <w:color w:val="000000"/>
          <w:sz w:val="20"/>
        </w:rPr>
      </w:pPr>
      <w:bookmarkStart w:id="6" w:name="_Toc423410251"/>
      <w:bookmarkStart w:id="7" w:name="_Toc425054510"/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9B4053" w14:paraId="6DB899C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6DB899C8" w14:textId="77777777" w:rsidR="009B4053" w:rsidRDefault="00176CC5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10</w:t>
            </w:r>
            <w:r w:rsidR="009B4053">
              <w:rPr>
                <w:color w:val="000000"/>
              </w:rPr>
              <w:t>.  Comments/Concerns/Issues/Notes</w:t>
            </w:r>
          </w:p>
        </w:tc>
      </w:tr>
      <w:tr w:rsidR="009B4053" w14:paraId="6DB899CB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6DB899CA" w14:textId="77777777" w:rsidR="009B4053" w:rsidRDefault="009B4053">
            <w:pPr>
              <w:pStyle w:val="ATableText"/>
              <w:rPr>
                <w:color w:val="000000"/>
                <w:sz w:val="20"/>
              </w:rPr>
            </w:pPr>
          </w:p>
        </w:tc>
      </w:tr>
      <w:bookmarkEnd w:id="6"/>
      <w:bookmarkEnd w:id="7"/>
    </w:tbl>
    <w:p w14:paraId="6DB899CC" w14:textId="77777777" w:rsidR="008E1ED3" w:rsidRDefault="008E1ED3">
      <w:pPr>
        <w:pStyle w:val="Header"/>
        <w:tabs>
          <w:tab w:val="clear" w:pos="4320"/>
          <w:tab w:val="clear" w:pos="8640"/>
        </w:tabs>
        <w:rPr>
          <w:color w:val="000000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8E1ED3" w14:paraId="6DB899CE" w14:textId="77777777" w:rsidTr="00BA5A8F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6DB899CD" w14:textId="77777777" w:rsidR="008E1ED3" w:rsidRPr="008E1ED3" w:rsidRDefault="00176CC5" w:rsidP="00BA5A8F">
            <w:pPr>
              <w:pStyle w:val="Heading3"/>
              <w:rPr>
                <w:b w:val="0"/>
                <w:i/>
                <w:color w:val="000000"/>
                <w:sz w:val="20"/>
              </w:rPr>
            </w:pPr>
            <w:r>
              <w:rPr>
                <w:color w:val="000000"/>
              </w:rPr>
              <w:t>11</w:t>
            </w:r>
            <w:r w:rsidR="008E1ED3">
              <w:rPr>
                <w:color w:val="000000"/>
              </w:rPr>
              <w:t xml:space="preserve">.  Created by- </w:t>
            </w:r>
            <w:r w:rsidR="008E1ED3">
              <w:rPr>
                <w:b w:val="0"/>
                <w:i/>
                <w:color w:val="000000"/>
                <w:sz w:val="20"/>
              </w:rPr>
              <w:t>(name and date)</w:t>
            </w:r>
          </w:p>
        </w:tc>
      </w:tr>
      <w:tr w:rsidR="008E1ED3" w14:paraId="6DB899D1" w14:textId="77777777" w:rsidTr="00BA5A8F">
        <w:trPr>
          <w:cantSplit/>
        </w:trPr>
        <w:tc>
          <w:tcPr>
            <w:tcW w:w="9540" w:type="dxa"/>
            <w:tcBorders>
              <w:top w:val="nil"/>
            </w:tcBorders>
          </w:tcPr>
          <w:p w14:paraId="6DB899CF" w14:textId="77777777" w:rsidR="008E1ED3" w:rsidRDefault="008E1ED3" w:rsidP="00BA5A8F">
            <w:pPr>
              <w:pStyle w:val="ATableText"/>
              <w:rPr>
                <w:color w:val="000000"/>
                <w:sz w:val="20"/>
              </w:rPr>
            </w:pPr>
          </w:p>
          <w:p w14:paraId="6DB899D0" w14:textId="77777777" w:rsidR="008E1ED3" w:rsidRDefault="008E1ED3" w:rsidP="00BA5A8F">
            <w:pPr>
              <w:pStyle w:val="ATableText"/>
              <w:rPr>
                <w:color w:val="000000"/>
                <w:sz w:val="20"/>
              </w:rPr>
            </w:pPr>
          </w:p>
        </w:tc>
      </w:tr>
    </w:tbl>
    <w:p w14:paraId="6DB899D2" w14:textId="77777777" w:rsidR="009B4053" w:rsidRDefault="009B4053">
      <w:pPr>
        <w:pStyle w:val="Header"/>
        <w:tabs>
          <w:tab w:val="clear" w:pos="4320"/>
          <w:tab w:val="clear" w:pos="8640"/>
        </w:tabs>
        <w:rPr>
          <w:color w:val="000000"/>
        </w:rPr>
      </w:pPr>
      <w:r>
        <w:rPr>
          <w:color w:val="000000"/>
        </w:rPr>
        <w:t xml:space="preserve"> </w:t>
      </w:r>
    </w:p>
    <w:p w14:paraId="6DB899D3" w14:textId="77777777" w:rsidR="009B4053" w:rsidRDefault="009B4053">
      <w:pPr>
        <w:pStyle w:val="Header"/>
        <w:tabs>
          <w:tab w:val="clear" w:pos="4320"/>
          <w:tab w:val="clear" w:pos="8640"/>
        </w:tabs>
        <w:rPr>
          <w:color w:val="000000"/>
        </w:rPr>
      </w:pPr>
    </w:p>
    <w:p w14:paraId="6DB899D4" w14:textId="77777777" w:rsidR="009B4053" w:rsidRDefault="009B4053">
      <w:pPr>
        <w:pStyle w:val="Header"/>
        <w:tabs>
          <w:tab w:val="clear" w:pos="4320"/>
          <w:tab w:val="clear" w:pos="8640"/>
        </w:tabs>
        <w:rPr>
          <w:color w:val="000000"/>
        </w:rPr>
      </w:pPr>
    </w:p>
    <w:sectPr w:rsidR="009B4053" w:rsidSect="00CD357B">
      <w:headerReference w:type="default" r:id="rId7"/>
      <w:footerReference w:type="default" r:id="rId8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37F8D" w14:textId="77777777" w:rsidR="009929F0" w:rsidRDefault="009929F0">
      <w:r>
        <w:separator/>
      </w:r>
    </w:p>
  </w:endnote>
  <w:endnote w:type="continuationSeparator" w:id="0">
    <w:p w14:paraId="28D41E85" w14:textId="77777777" w:rsidR="009929F0" w:rsidRDefault="00992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899DB" w14:textId="77777777" w:rsidR="008E1ED3" w:rsidRDefault="008E1ED3">
    <w:pPr>
      <w:pStyle w:val="Footer"/>
      <w:tabs>
        <w:tab w:val="clear" w:pos="4320"/>
        <w:tab w:val="clear" w:pos="8640"/>
        <w:tab w:val="right" w:pos="9360"/>
      </w:tabs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6F9E0" w14:textId="77777777" w:rsidR="009929F0" w:rsidRDefault="009929F0">
      <w:r>
        <w:separator/>
      </w:r>
    </w:p>
  </w:footnote>
  <w:footnote w:type="continuationSeparator" w:id="0">
    <w:p w14:paraId="0081518A" w14:textId="77777777" w:rsidR="009929F0" w:rsidRDefault="00992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899D9" w14:textId="77777777" w:rsidR="008E1ED3" w:rsidRDefault="008E1ED3">
    <w:pPr>
      <w:pStyle w:val="Header"/>
    </w:pPr>
  </w:p>
  <w:p w14:paraId="6DB899DA" w14:textId="77777777" w:rsidR="008E1ED3" w:rsidRDefault="008E1ED3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FD4164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" w15:restartNumberingAfterBreak="0">
    <w:nsid w:val="49C66E05"/>
    <w:multiLevelType w:val="singleLevel"/>
    <w:tmpl w:val="3022FE9A"/>
    <w:lvl w:ilvl="0">
      <w:start w:val="1"/>
      <w:numFmt w:val="upperLetter"/>
      <w:lvlText w:val="%1."/>
      <w:legacy w:legacy="1" w:legacySpace="120" w:legacyIndent="360"/>
      <w:lvlJc w:val="left"/>
      <w:pPr>
        <w:ind w:left="720" w:hanging="360"/>
      </w:pPr>
    </w:lvl>
  </w:abstractNum>
  <w:abstractNum w:abstractNumId="3" w15:restartNumberingAfterBreak="0">
    <w:nsid w:val="66336C59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0F9"/>
    <w:rsid w:val="0001321C"/>
    <w:rsid w:val="00013FFA"/>
    <w:rsid w:val="00176CC5"/>
    <w:rsid w:val="00213298"/>
    <w:rsid w:val="00227530"/>
    <w:rsid w:val="002753F7"/>
    <w:rsid w:val="0049432B"/>
    <w:rsid w:val="005C4B53"/>
    <w:rsid w:val="00724A28"/>
    <w:rsid w:val="008E1ED3"/>
    <w:rsid w:val="009210F9"/>
    <w:rsid w:val="00980955"/>
    <w:rsid w:val="009929F0"/>
    <w:rsid w:val="009B4053"/>
    <w:rsid w:val="00A97B91"/>
    <w:rsid w:val="00BA5A8F"/>
    <w:rsid w:val="00CD357B"/>
    <w:rsid w:val="00CE70F1"/>
    <w:rsid w:val="00D036A6"/>
    <w:rsid w:val="00E1660C"/>
    <w:rsid w:val="00EF6620"/>
    <w:rsid w:val="00F90955"/>
    <w:rsid w:val="00F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89937"/>
  <w15:docId w15:val="{B2E49D2F-296E-4DC4-89BA-D5838BAE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357B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CD357B"/>
    <w:pPr>
      <w:spacing w:before="240" w:after="60"/>
      <w:jc w:val="both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rsid w:val="00CD357B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rsid w:val="00CD357B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rsid w:val="00CD357B"/>
    <w:pPr>
      <w:keepNext/>
      <w:spacing w:before="120"/>
      <w:ind w:left="72" w:right="72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CD357B"/>
    <w:pPr>
      <w:keepNext/>
      <w:ind w:right="72"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rsid w:val="00CD357B"/>
    <w:pPr>
      <w:keepNext/>
      <w:ind w:right="72"/>
      <w:jc w:val="right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next w:val="Normal"/>
    <w:qFormat/>
    <w:rsid w:val="00CD357B"/>
    <w:pPr>
      <w:keepNext/>
      <w:spacing w:before="60" w:after="60"/>
      <w:ind w:right="72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rsid w:val="00CD357B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CD357B"/>
    <w:pPr>
      <w:widowControl w:val="0"/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CD357B"/>
    <w:rPr>
      <w:sz w:val="20"/>
    </w:rPr>
  </w:style>
  <w:style w:type="character" w:styleId="FootnoteReference">
    <w:name w:val="footnote reference"/>
    <w:basedOn w:val="DefaultParagraphFont"/>
    <w:semiHidden/>
    <w:rsid w:val="00CD357B"/>
    <w:rPr>
      <w:vertAlign w:val="superscript"/>
    </w:rPr>
  </w:style>
  <w:style w:type="paragraph" w:styleId="Header">
    <w:name w:val="header"/>
    <w:basedOn w:val="Normal"/>
    <w:rsid w:val="00CD35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D35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357B"/>
  </w:style>
  <w:style w:type="character" w:styleId="CommentReference">
    <w:name w:val="annotation reference"/>
    <w:basedOn w:val="DefaultParagraphFont"/>
    <w:semiHidden/>
    <w:rsid w:val="00CD357B"/>
    <w:rPr>
      <w:sz w:val="16"/>
    </w:rPr>
  </w:style>
  <w:style w:type="paragraph" w:styleId="CommentText">
    <w:name w:val="annotation text"/>
    <w:basedOn w:val="Normal"/>
    <w:semiHidden/>
    <w:rsid w:val="00CD357B"/>
    <w:rPr>
      <w:sz w:val="20"/>
    </w:rPr>
  </w:style>
  <w:style w:type="paragraph" w:styleId="BlockText">
    <w:name w:val="Block Text"/>
    <w:basedOn w:val="Normal"/>
    <w:rsid w:val="00CD357B"/>
    <w:pPr>
      <w:spacing w:before="60" w:after="60"/>
    </w:pPr>
    <w:rPr>
      <w:rFonts w:ascii="Arial" w:hAnsi="Arial"/>
      <w:sz w:val="18"/>
    </w:rPr>
  </w:style>
  <w:style w:type="paragraph" w:styleId="Title">
    <w:name w:val="Title"/>
    <w:basedOn w:val="Normal"/>
    <w:next w:val="Normal"/>
    <w:qFormat/>
    <w:rsid w:val="00CD357B"/>
    <w:pPr>
      <w:widowControl w:val="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D357B"/>
    <w:pPr>
      <w:widowControl w:val="0"/>
      <w:spacing w:after="60" w:line="240" w:lineRule="atLeast"/>
      <w:jc w:val="center"/>
    </w:pPr>
    <w:rPr>
      <w:rFonts w:ascii="Arial" w:hAnsi="Arial"/>
      <w:i/>
      <w:sz w:val="36"/>
    </w:rPr>
  </w:style>
  <w:style w:type="paragraph" w:customStyle="1" w:styleId="Tabletext">
    <w:name w:val="Tabletext"/>
    <w:basedOn w:val="Normal"/>
    <w:rsid w:val="00CD357B"/>
    <w:pPr>
      <w:keepLines/>
      <w:widowControl w:val="0"/>
      <w:spacing w:after="120" w:line="240" w:lineRule="atLeast"/>
    </w:pPr>
    <w:rPr>
      <w:sz w:val="20"/>
    </w:rPr>
  </w:style>
  <w:style w:type="paragraph" w:styleId="TOC1">
    <w:name w:val="toc 1"/>
    <w:basedOn w:val="Normal"/>
    <w:next w:val="Normal"/>
    <w:semiHidden/>
    <w:rsid w:val="00CD357B"/>
    <w:pPr>
      <w:widowControl w:val="0"/>
      <w:tabs>
        <w:tab w:val="right" w:pos="9360"/>
      </w:tabs>
      <w:spacing w:before="240" w:after="60" w:line="240" w:lineRule="atLeast"/>
      <w:ind w:left="432" w:right="720" w:hanging="432"/>
    </w:pPr>
    <w:rPr>
      <w:sz w:val="20"/>
    </w:rPr>
  </w:style>
  <w:style w:type="paragraph" w:styleId="TOC2">
    <w:name w:val="toc 2"/>
    <w:basedOn w:val="Normal"/>
    <w:next w:val="Normal"/>
    <w:semiHidden/>
    <w:rsid w:val="00CD357B"/>
    <w:pPr>
      <w:widowControl w:val="0"/>
      <w:tabs>
        <w:tab w:val="right" w:pos="9360"/>
      </w:tabs>
      <w:spacing w:line="240" w:lineRule="atLeast"/>
      <w:ind w:left="864" w:right="720" w:hanging="432"/>
    </w:pPr>
    <w:rPr>
      <w:sz w:val="20"/>
    </w:rPr>
  </w:style>
  <w:style w:type="paragraph" w:styleId="BodyText">
    <w:name w:val="Body Text"/>
    <w:basedOn w:val="Normal"/>
    <w:rsid w:val="00CD357B"/>
    <w:pPr>
      <w:keepLines/>
      <w:widowControl w:val="0"/>
      <w:spacing w:after="120" w:line="240" w:lineRule="atLeast"/>
      <w:ind w:left="720"/>
    </w:pPr>
    <w:rPr>
      <w:sz w:val="20"/>
    </w:rPr>
  </w:style>
  <w:style w:type="paragraph" w:customStyle="1" w:styleId="ATableText">
    <w:name w:val="A_Table Text"/>
    <w:rsid w:val="00CD357B"/>
    <w:pPr>
      <w:spacing w:before="60" w:after="60"/>
    </w:pPr>
    <w:rPr>
      <w:rFonts w:ascii="Arial" w:hAnsi="Arial"/>
      <w:sz w:val="18"/>
      <w:lang w:val="en-US" w:eastAsia="en-US"/>
    </w:rPr>
  </w:style>
  <w:style w:type="character" w:styleId="Hyperlink">
    <w:name w:val="Hyperlink"/>
    <w:basedOn w:val="DefaultParagraphFont"/>
    <w:rsid w:val="00CD357B"/>
    <w:rPr>
      <w:color w:val="0000FF"/>
      <w:u w:val="single"/>
    </w:rPr>
  </w:style>
  <w:style w:type="character" w:styleId="FollowedHyperlink">
    <w:name w:val="FollowedHyperlink"/>
    <w:basedOn w:val="DefaultParagraphFont"/>
    <w:rsid w:val="00CD357B"/>
    <w:rPr>
      <w:color w:val="800080"/>
      <w:u w:val="single"/>
    </w:rPr>
  </w:style>
  <w:style w:type="paragraph" w:styleId="BalloonText">
    <w:name w:val="Balloon Text"/>
    <w:basedOn w:val="Normal"/>
    <w:semiHidden/>
    <w:rsid w:val="00921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CVR/IT Consulting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Dr. Gary J. Evans, PMP</dc:creator>
  <cp:keywords>Use Case</cp:keywords>
  <dc:description>Template history: origin - Written by Covansys for the City of Raleigh, NC, Enterprise PMO.  Generic format by CVR/IT (www.cvr-it.com).  May be used freely but please retain this reference. </dc:description>
  <cp:lastModifiedBy>Stephen Forbes</cp:lastModifiedBy>
  <cp:revision>6</cp:revision>
  <cp:lastPrinted>2002-12-23T19:48:00Z</cp:lastPrinted>
  <dcterms:created xsi:type="dcterms:W3CDTF">2010-02-09T12:09:00Z</dcterms:created>
  <dcterms:modified xsi:type="dcterms:W3CDTF">2020-10-23T17:08:00Z</dcterms:modified>
  <cp:category>Rev 1.1; last template update 3-9-05 gje</cp:category>
</cp:coreProperties>
</file>