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B906" w14:textId="6FA07E0E" w:rsidR="004637C5" w:rsidRDefault="004637C5" w:rsidP="00B51731">
      <w:pPr>
        <w:pBdr>
          <w:bottom w:val="single" w:sz="12" w:space="1" w:color="auto"/>
        </w:pBdr>
        <w:jc w:val="both"/>
      </w:pPr>
      <w:r w:rsidRPr="004637C5">
        <w:t xml:space="preserve">The </w:t>
      </w:r>
      <w:r>
        <w:t>materials</w:t>
      </w:r>
      <w:r w:rsidR="00880EC0">
        <w:t xml:space="preserve"> in the shared folder</w:t>
      </w:r>
      <w:r>
        <w:t xml:space="preserve"> are organized as “Figures”, each focused on the various analyses that have been performed.</w:t>
      </w:r>
    </w:p>
    <w:p w14:paraId="3FF62683" w14:textId="77777777" w:rsidR="004637C5" w:rsidRPr="004637C5" w:rsidRDefault="004637C5" w:rsidP="00B51731">
      <w:pPr>
        <w:pBdr>
          <w:bottom w:val="single" w:sz="12" w:space="1" w:color="auto"/>
        </w:pBdr>
        <w:jc w:val="both"/>
      </w:pPr>
    </w:p>
    <w:p w14:paraId="20EC886A" w14:textId="7458C203" w:rsidR="003708B8" w:rsidRDefault="00F358E5" w:rsidP="00B51731">
      <w:pPr>
        <w:jc w:val="both"/>
      </w:pPr>
      <w:r w:rsidRPr="00F358E5">
        <w:rPr>
          <w:b/>
          <w:bCs/>
        </w:rPr>
        <w:t>Figure 1:</w:t>
      </w:r>
      <w:r>
        <w:t xml:space="preserve"> </w:t>
      </w:r>
      <w:r w:rsidR="00A24CFD">
        <w:t xml:space="preserve">includes </w:t>
      </w:r>
      <w:r>
        <w:t xml:space="preserve">the </w:t>
      </w:r>
      <w:r w:rsidR="00310AE4">
        <w:t>higher-level</w:t>
      </w:r>
      <w:r>
        <w:t xml:space="preserve"> results of single-cell clustering and cell-type identification. </w:t>
      </w:r>
      <w:r w:rsidR="004637C5">
        <w:t xml:space="preserve">The </w:t>
      </w:r>
      <w:r w:rsidR="00E0766B">
        <w:t>key to match</w:t>
      </w:r>
      <w:r w:rsidR="004637C5">
        <w:t xml:space="preserve"> cluster</w:t>
      </w:r>
      <w:r w:rsidR="00E0766B">
        <w:t xml:space="preserve"> numbers and </w:t>
      </w:r>
      <w:r w:rsidR="004637C5">
        <w:t xml:space="preserve">cell-types can be found in </w:t>
      </w:r>
      <w:r w:rsidR="003708B8" w:rsidRPr="004637C5">
        <w:rPr>
          <w:highlight w:val="yellow"/>
        </w:rPr>
        <w:t>celltypes.xlsx</w:t>
      </w:r>
      <w:r w:rsidR="003708B8">
        <w:t xml:space="preserve"> and</w:t>
      </w:r>
      <w:r w:rsidR="004637C5">
        <w:t xml:space="preserve"> further described in the legend file </w:t>
      </w:r>
      <w:r w:rsidR="004637C5" w:rsidRPr="003708B8">
        <w:rPr>
          <w:highlight w:val="yellow"/>
        </w:rPr>
        <w:t>Fig1.docx</w:t>
      </w:r>
      <w:r w:rsidR="004637C5">
        <w:t>.</w:t>
      </w:r>
      <w:r w:rsidR="003708B8">
        <w:t xml:space="preserve"> We believe the current annotations are meaningful and well supported by previous work (references in the legend file), please double check that it all makes sense in the context of your cell isolation and processing protocols.</w:t>
      </w:r>
    </w:p>
    <w:p w14:paraId="19AD961B" w14:textId="6A3AD9DD" w:rsidR="00CA5EDF" w:rsidRDefault="00F358E5" w:rsidP="00B51731">
      <w:pPr>
        <w:jc w:val="both"/>
      </w:pPr>
      <w:r>
        <w:t xml:space="preserve">The shared folder structure and </w:t>
      </w:r>
      <w:r w:rsidR="00DD541A">
        <w:t>description of the uploaded</w:t>
      </w:r>
      <w:r>
        <w:t xml:space="preserve"> files:</w:t>
      </w:r>
    </w:p>
    <w:p w14:paraId="3A4FABA3" w14:textId="76603F72" w:rsidR="00F358E5" w:rsidRDefault="00F358E5" w:rsidP="00B51731">
      <w:pPr>
        <w:pStyle w:val="ListParagraph"/>
        <w:numPr>
          <w:ilvl w:val="0"/>
          <w:numId w:val="1"/>
        </w:numPr>
        <w:jc w:val="both"/>
      </w:pPr>
      <w:proofErr w:type="spellStart"/>
      <w:r w:rsidRPr="00F358E5">
        <w:rPr>
          <w:b/>
          <w:bCs/>
        </w:rPr>
        <w:t>Cluster_markers</w:t>
      </w:r>
      <w:proofErr w:type="spellEnd"/>
      <w:r>
        <w:t xml:space="preserve">: spreadsheets with the ranked list of marker genes for each cell type (e.g.  </w:t>
      </w:r>
      <w:r w:rsidRPr="00501C4B">
        <w:rPr>
          <w:highlight w:val="yellow"/>
        </w:rPr>
        <w:t>c0.csv, c1.csv</w:t>
      </w:r>
      <w:r>
        <w:t>…). Each of these files include the following info for each gene:</w:t>
      </w:r>
    </w:p>
    <w:p w14:paraId="5B3758C5" w14:textId="77777777" w:rsidR="00176DE8" w:rsidRDefault="00176DE8" w:rsidP="00B51731">
      <w:pPr>
        <w:pStyle w:val="ListParagraph"/>
        <w:numPr>
          <w:ilvl w:val="1"/>
          <w:numId w:val="1"/>
        </w:numPr>
        <w:jc w:val="both"/>
      </w:pPr>
      <w:proofErr w:type="spellStart"/>
      <w:r w:rsidRPr="00F358E5">
        <w:rPr>
          <w:u w:val="single"/>
        </w:rPr>
        <w:t>p_val</w:t>
      </w:r>
      <w:proofErr w:type="spellEnd"/>
      <w:r w:rsidRPr="00F358E5">
        <w:rPr>
          <w:u w:val="single"/>
        </w:rPr>
        <w:t xml:space="preserve"> /  p-</w:t>
      </w:r>
      <w:proofErr w:type="spellStart"/>
      <w:r w:rsidRPr="00F358E5">
        <w:rPr>
          <w:u w:val="single"/>
        </w:rPr>
        <w:t>val_adj</w:t>
      </w:r>
      <w:proofErr w:type="spellEnd"/>
      <w:r w:rsidRPr="00F358E5">
        <w:rPr>
          <w:u w:val="single"/>
        </w:rPr>
        <w:t xml:space="preserve"> / avg_log2FC</w:t>
      </w:r>
      <w:r>
        <w:t>: statistics for over-expression of the gene in this cluster as compared to all other clusters</w:t>
      </w:r>
    </w:p>
    <w:p w14:paraId="75557021" w14:textId="77777777" w:rsidR="00176DE8" w:rsidRDefault="00176DE8" w:rsidP="00B51731">
      <w:pPr>
        <w:pStyle w:val="ListParagraph"/>
        <w:numPr>
          <w:ilvl w:val="1"/>
          <w:numId w:val="1"/>
        </w:numPr>
        <w:jc w:val="both"/>
      </w:pPr>
      <w:r w:rsidRPr="00F358E5">
        <w:rPr>
          <w:u w:val="single"/>
        </w:rPr>
        <w:t>pct.1</w:t>
      </w:r>
      <w:r>
        <w:t>: percent of cells expressing the gene in the current cluster</w:t>
      </w:r>
    </w:p>
    <w:p w14:paraId="69BB97C6" w14:textId="77777777" w:rsidR="00176DE8" w:rsidRDefault="00176DE8" w:rsidP="00B51731">
      <w:pPr>
        <w:pStyle w:val="ListParagraph"/>
        <w:numPr>
          <w:ilvl w:val="1"/>
          <w:numId w:val="1"/>
        </w:numPr>
        <w:jc w:val="both"/>
      </w:pPr>
      <w:r w:rsidRPr="00F358E5">
        <w:rPr>
          <w:u w:val="single"/>
        </w:rPr>
        <w:t>pct.2</w:t>
      </w:r>
      <w:r>
        <w:t>: percent of cells expressing the gene in other clusters (should be much lower than pct.1 for cluster-specific genes)</w:t>
      </w:r>
    </w:p>
    <w:p w14:paraId="5CBA7573" w14:textId="77777777" w:rsidR="00176DE8" w:rsidRDefault="00176DE8" w:rsidP="00B51731">
      <w:pPr>
        <w:pStyle w:val="ListParagraph"/>
        <w:numPr>
          <w:ilvl w:val="1"/>
          <w:numId w:val="1"/>
        </w:numPr>
        <w:jc w:val="both"/>
      </w:pPr>
      <w:r w:rsidRPr="00F358E5">
        <w:rPr>
          <w:u w:val="single"/>
        </w:rPr>
        <w:t>cluster</w:t>
      </w:r>
      <w:r>
        <w:t>: current cluster</w:t>
      </w:r>
    </w:p>
    <w:p w14:paraId="7838938B" w14:textId="77777777" w:rsidR="00176DE8" w:rsidRPr="00F358E5" w:rsidRDefault="00176DE8" w:rsidP="00B51731">
      <w:pPr>
        <w:pStyle w:val="ListParagraph"/>
        <w:numPr>
          <w:ilvl w:val="1"/>
          <w:numId w:val="1"/>
        </w:numPr>
        <w:jc w:val="both"/>
        <w:rPr>
          <w:u w:val="single"/>
        </w:rPr>
      </w:pPr>
      <w:r w:rsidRPr="00F358E5">
        <w:rPr>
          <w:u w:val="single"/>
        </w:rPr>
        <w:t>gene</w:t>
      </w:r>
      <w:r>
        <w:rPr>
          <w:u w:val="single"/>
        </w:rPr>
        <w:t>:</w:t>
      </w:r>
      <w:r w:rsidRPr="00F358E5">
        <w:t xml:space="preserve"> gene name</w:t>
      </w:r>
    </w:p>
    <w:p w14:paraId="2D812260" w14:textId="77777777" w:rsidR="00176DE8" w:rsidRPr="004637C5" w:rsidRDefault="00176DE8" w:rsidP="00B51731">
      <w:pPr>
        <w:pStyle w:val="ListParagraph"/>
        <w:numPr>
          <w:ilvl w:val="1"/>
          <w:numId w:val="1"/>
        </w:numPr>
        <w:jc w:val="both"/>
      </w:pPr>
      <w:r w:rsidRPr="00501C4B">
        <w:rPr>
          <w:u w:val="single"/>
        </w:rPr>
        <w:t>pct.1_pct.2</w:t>
      </w:r>
      <w:r>
        <w:rPr>
          <w:u w:val="single"/>
        </w:rPr>
        <w:t>:</w:t>
      </w:r>
      <w:r w:rsidRPr="004637C5">
        <w:t xml:space="preserve"> difference between pct.1 and pct.2</w:t>
      </w:r>
    </w:p>
    <w:p w14:paraId="4E107F7C" w14:textId="77777777" w:rsidR="00176DE8" w:rsidRPr="004637C5" w:rsidRDefault="00176DE8" w:rsidP="00B51731">
      <w:pPr>
        <w:pStyle w:val="ListParagraph"/>
        <w:numPr>
          <w:ilvl w:val="1"/>
          <w:numId w:val="1"/>
        </w:numPr>
        <w:jc w:val="both"/>
      </w:pPr>
      <w:r w:rsidRPr="00501C4B">
        <w:rPr>
          <w:u w:val="single"/>
        </w:rPr>
        <w:t>pct_method_1</w:t>
      </w:r>
      <w:r>
        <w:rPr>
          <w:u w:val="single"/>
        </w:rPr>
        <w:t xml:space="preserve">: </w:t>
      </w:r>
      <w:r w:rsidRPr="004637C5">
        <w:t>relative difference between pct.1 and pct.2</w:t>
      </w:r>
    </w:p>
    <w:p w14:paraId="69F7A43E" w14:textId="77777777" w:rsidR="00176DE8" w:rsidRPr="004637C5" w:rsidRDefault="00176DE8" w:rsidP="00B51731">
      <w:pPr>
        <w:jc w:val="both"/>
        <w:rPr>
          <w:u w:val="single"/>
        </w:rPr>
      </w:pPr>
    </w:p>
    <w:p w14:paraId="5C64C373" w14:textId="581F6EDA" w:rsidR="00176DE8" w:rsidRDefault="00176DE8" w:rsidP="00B51731">
      <w:pPr>
        <w:ind w:left="720"/>
        <w:jc w:val="both"/>
      </w:pPr>
      <w:r w:rsidRPr="00501C4B">
        <w:t xml:space="preserve">In </w:t>
      </w:r>
      <w:r>
        <w:t xml:space="preserve">addition, there is a </w:t>
      </w:r>
      <w:r w:rsidRPr="00501C4B">
        <w:rPr>
          <w:highlight w:val="yellow"/>
        </w:rPr>
        <w:t>master_</w:t>
      </w:r>
      <w:r w:rsidRPr="002417C2">
        <w:rPr>
          <w:highlight w:val="yellow"/>
        </w:rPr>
        <w:t>spreadsheet.xlsx</w:t>
      </w:r>
      <w:r>
        <w:t xml:space="preserve"> file that combines all the cluster-specific files, so that the specificity of each gene for each cell-type can be address</w:t>
      </w:r>
      <w:r w:rsidR="00F42773">
        <w:t>ed</w:t>
      </w:r>
      <w:r>
        <w:t xml:space="preserve"> by comparing p-values across clusters.</w:t>
      </w:r>
    </w:p>
    <w:p w14:paraId="20AB0652" w14:textId="77777777" w:rsidR="00176DE8" w:rsidRPr="00501C4B" w:rsidRDefault="00176DE8" w:rsidP="00B51731">
      <w:pPr>
        <w:pStyle w:val="ListParagraph"/>
        <w:numPr>
          <w:ilvl w:val="0"/>
          <w:numId w:val="2"/>
        </w:numPr>
        <w:jc w:val="both"/>
      </w:pPr>
      <w:r>
        <w:t xml:space="preserve">The subfolder </w:t>
      </w:r>
      <w:r w:rsidRPr="002417C2">
        <w:rPr>
          <w:b/>
          <w:bCs/>
        </w:rPr>
        <w:t>top20_feature_plots</w:t>
      </w:r>
      <w:r>
        <w:rPr>
          <w:b/>
          <w:bCs/>
        </w:rPr>
        <w:t xml:space="preserve"> </w:t>
      </w:r>
      <w:r w:rsidRPr="004637C5">
        <w:t>includes</w:t>
      </w:r>
      <w:r>
        <w:t xml:space="preserve"> UMAP-colored plots for the top 20 markers for each cell type, to visually confirm their specificity.</w:t>
      </w:r>
    </w:p>
    <w:p w14:paraId="49FB28AE" w14:textId="77777777" w:rsidR="00176DE8" w:rsidRDefault="00176DE8" w:rsidP="00B51731">
      <w:pPr>
        <w:jc w:val="both"/>
      </w:pPr>
    </w:p>
    <w:p w14:paraId="2544D500" w14:textId="53257B5C" w:rsidR="00176DE8" w:rsidRDefault="00176DE8" w:rsidP="00B51731">
      <w:pPr>
        <w:pStyle w:val="ListParagraph"/>
        <w:numPr>
          <w:ilvl w:val="0"/>
          <w:numId w:val="1"/>
        </w:numPr>
        <w:jc w:val="both"/>
        <w:rPr>
          <w:b/>
          <w:bCs/>
        </w:rPr>
      </w:pPr>
      <w:r w:rsidRPr="00176DE8">
        <w:rPr>
          <w:b/>
          <w:bCs/>
        </w:rPr>
        <w:t>Plots</w:t>
      </w:r>
      <w:r>
        <w:rPr>
          <w:b/>
          <w:bCs/>
        </w:rPr>
        <w:t xml:space="preserve">: </w:t>
      </w:r>
      <w:r w:rsidRPr="00176DE8">
        <w:t>differe</w:t>
      </w:r>
      <w:r>
        <w:t>nt ways to visualize the cell-type specific markers and overall properties of the dataset</w:t>
      </w:r>
    </w:p>
    <w:p w14:paraId="18CD0381" w14:textId="1934B9C8" w:rsidR="00176DE8" w:rsidRDefault="00176DE8" w:rsidP="00B51731">
      <w:pPr>
        <w:pStyle w:val="ListParagraph"/>
        <w:numPr>
          <w:ilvl w:val="1"/>
          <w:numId w:val="1"/>
        </w:numPr>
        <w:jc w:val="both"/>
      </w:pPr>
      <w:r>
        <w:rPr>
          <w:b/>
          <w:bCs/>
        </w:rPr>
        <w:t>Bubble plots:</w:t>
      </w:r>
      <w:r>
        <w:t xml:space="preserve"> </w:t>
      </w:r>
      <w:r w:rsidRPr="00176DE8">
        <w:rPr>
          <w:b/>
          <w:bCs/>
        </w:rPr>
        <w:t xml:space="preserve"> </w:t>
      </w:r>
      <w:r w:rsidRPr="00176DE8">
        <w:t>abridged and more extended versions</w:t>
      </w:r>
      <w:r w:rsidR="00F077E3">
        <w:t xml:space="preserve"> of the top markers</w:t>
      </w:r>
    </w:p>
    <w:p w14:paraId="2A3311AA" w14:textId="56DEB889" w:rsidR="00176DE8" w:rsidRDefault="00176DE8" w:rsidP="00B51731">
      <w:pPr>
        <w:pStyle w:val="ListParagraph"/>
        <w:numPr>
          <w:ilvl w:val="1"/>
          <w:numId w:val="1"/>
        </w:numPr>
        <w:jc w:val="both"/>
      </w:pPr>
      <w:proofErr w:type="spellStart"/>
      <w:r w:rsidRPr="00176DE8">
        <w:rPr>
          <w:b/>
          <w:bCs/>
        </w:rPr>
        <w:t>Stacked_bar_plots</w:t>
      </w:r>
      <w:proofErr w:type="spellEnd"/>
      <w:r>
        <w:t>: proportion of each cell type in each sample.</w:t>
      </w:r>
    </w:p>
    <w:p w14:paraId="55E24186" w14:textId="08EF7A6A" w:rsidR="00176DE8" w:rsidRPr="00176DE8" w:rsidRDefault="00176DE8" w:rsidP="00B51731">
      <w:pPr>
        <w:pStyle w:val="ListParagraph"/>
        <w:numPr>
          <w:ilvl w:val="1"/>
          <w:numId w:val="1"/>
        </w:numPr>
        <w:jc w:val="both"/>
      </w:pPr>
      <w:proofErr w:type="spellStart"/>
      <w:r>
        <w:rPr>
          <w:b/>
          <w:bCs/>
        </w:rPr>
        <w:lastRenderedPageBreak/>
        <w:t>Umaps</w:t>
      </w:r>
      <w:proofErr w:type="spellEnd"/>
      <w:r>
        <w:t>: cell clustering, annotated per cell type, also split by sample.</w:t>
      </w:r>
    </w:p>
    <w:p w14:paraId="538A16A3" w14:textId="77777777" w:rsidR="004637C5" w:rsidRDefault="004637C5" w:rsidP="00B51731">
      <w:pPr>
        <w:pBdr>
          <w:bottom w:val="single" w:sz="12" w:space="1" w:color="auto"/>
        </w:pBdr>
        <w:jc w:val="both"/>
      </w:pPr>
    </w:p>
    <w:p w14:paraId="52DF3817" w14:textId="77777777" w:rsidR="00176DE8" w:rsidRDefault="00176DE8" w:rsidP="00B51731">
      <w:pPr>
        <w:jc w:val="both"/>
      </w:pPr>
    </w:p>
    <w:p w14:paraId="2C85278B" w14:textId="035B60DF" w:rsidR="003D2B43" w:rsidRDefault="00176DE8" w:rsidP="00B51731">
      <w:pPr>
        <w:jc w:val="both"/>
      </w:pPr>
      <w:r w:rsidRPr="00176DE8">
        <w:rPr>
          <w:b/>
          <w:bCs/>
        </w:rPr>
        <w:t>Figure 2</w:t>
      </w:r>
      <w:r>
        <w:rPr>
          <w:b/>
          <w:bCs/>
        </w:rPr>
        <w:t xml:space="preserve">. </w:t>
      </w:r>
      <w:r>
        <w:t>This is dedicated to differential expression and other downstream</w:t>
      </w:r>
      <w:r w:rsidR="00B51731">
        <w:t>,</w:t>
      </w:r>
      <w:r>
        <w:t xml:space="preserve"> cell-type specific analyses. See </w:t>
      </w:r>
      <w:r w:rsidRPr="00176DE8">
        <w:rPr>
          <w:highlight w:val="yellow"/>
        </w:rPr>
        <w:t>Fig2.docx</w:t>
      </w:r>
      <w:r>
        <w:t xml:space="preserve"> file for an overall summary of the results.</w:t>
      </w:r>
      <w:r w:rsidR="00D410E3">
        <w:t xml:space="preserve"> The available folders for this figure are:</w:t>
      </w:r>
    </w:p>
    <w:p w14:paraId="457A5397" w14:textId="596ADD38" w:rsidR="003D2B43" w:rsidRDefault="00CE3AC3" w:rsidP="00B51731">
      <w:pPr>
        <w:pStyle w:val="ListParagraph"/>
        <w:numPr>
          <w:ilvl w:val="0"/>
          <w:numId w:val="1"/>
        </w:numPr>
        <w:jc w:val="both"/>
        <w:rPr>
          <w:b/>
          <w:bCs/>
        </w:rPr>
      </w:pPr>
      <w:r>
        <w:rPr>
          <w:b/>
          <w:bCs/>
        </w:rPr>
        <w:t>1_</w:t>
      </w:r>
      <w:r w:rsidR="003D2B43" w:rsidRPr="003D2B43">
        <w:rPr>
          <w:b/>
          <w:bCs/>
        </w:rPr>
        <w:t>Global_DE</w:t>
      </w:r>
      <w:r w:rsidR="003D2B43">
        <w:rPr>
          <w:b/>
          <w:bCs/>
        </w:rPr>
        <w:t>:</w:t>
      </w:r>
      <w:r w:rsidR="00D410E3">
        <w:rPr>
          <w:b/>
          <w:bCs/>
        </w:rPr>
        <w:t xml:space="preserve"> </w:t>
      </w:r>
      <w:r w:rsidR="00D410E3">
        <w:t>global statistical</w:t>
      </w:r>
      <w:r w:rsidR="00971D19">
        <w:t xml:space="preserve"> tests between factors</w:t>
      </w:r>
      <w:r w:rsidR="00836184">
        <w:t>, for each cell type:</w:t>
      </w:r>
    </w:p>
    <w:p w14:paraId="133E0DD2" w14:textId="6CC53AE6" w:rsidR="00E42EEE" w:rsidRPr="0059018F" w:rsidRDefault="003D2B43" w:rsidP="0059018F">
      <w:pPr>
        <w:pStyle w:val="ListParagraph"/>
        <w:numPr>
          <w:ilvl w:val="1"/>
          <w:numId w:val="1"/>
        </w:numPr>
        <w:jc w:val="both"/>
        <w:rPr>
          <w:b/>
          <w:bCs/>
        </w:rPr>
      </w:pPr>
      <w:proofErr w:type="spellStart"/>
      <w:r>
        <w:rPr>
          <w:b/>
          <w:bCs/>
        </w:rPr>
        <w:t>Global_norvsOIR</w:t>
      </w:r>
      <w:proofErr w:type="spellEnd"/>
      <w:r w:rsidR="0059018F">
        <w:rPr>
          <w:b/>
          <w:bCs/>
        </w:rPr>
        <w:t xml:space="preserve">: </w:t>
      </w:r>
      <w:r w:rsidR="00E42EEE">
        <w:t xml:space="preserve">Global comparative analysis of OIR vs </w:t>
      </w:r>
      <w:proofErr w:type="spellStart"/>
      <w:r w:rsidR="00E42EEE">
        <w:t>normoxia</w:t>
      </w:r>
      <w:proofErr w:type="spellEnd"/>
      <w:r w:rsidR="00E42EEE">
        <w:t xml:space="preserve"> (both genotypes included)</w:t>
      </w:r>
      <w:r w:rsidR="00274D9C">
        <w:t xml:space="preserve">. Run </w:t>
      </w:r>
      <w:r w:rsidR="00CD58A9">
        <w:t>separately</w:t>
      </w:r>
      <w:r w:rsidR="00E42EEE">
        <w:t xml:space="preserve"> for each cell type. Summary results for the more abundant cell types are included in the excel files (</w:t>
      </w:r>
      <w:proofErr w:type="spellStart"/>
      <w:r w:rsidR="00CD58A9">
        <w:t>e.g</w:t>
      </w:r>
      <w:proofErr w:type="spellEnd"/>
      <w:r w:rsidR="00CD58A9">
        <w:t xml:space="preserve"> </w:t>
      </w:r>
      <w:r w:rsidR="00E42EEE" w:rsidRPr="0059018F">
        <w:rPr>
          <w:highlight w:val="yellow"/>
        </w:rPr>
        <w:t>Rp_Global_norvsOIR.csv</w:t>
      </w:r>
      <w:r w:rsidR="00E42EEE">
        <w:t>). Additional info in the following subfolders:</w:t>
      </w:r>
    </w:p>
    <w:p w14:paraId="3A8E2B45" w14:textId="0C01C041" w:rsidR="00E42EEE" w:rsidRPr="00E42EEE" w:rsidRDefault="00E42EEE" w:rsidP="00274D9C">
      <w:pPr>
        <w:pStyle w:val="ListParagraph"/>
        <w:numPr>
          <w:ilvl w:val="2"/>
          <w:numId w:val="1"/>
        </w:numPr>
        <w:jc w:val="both"/>
        <w:rPr>
          <w:b/>
          <w:bCs/>
        </w:rPr>
      </w:pPr>
      <w:proofErr w:type="spellStart"/>
      <w:r w:rsidRPr="00E42EEE">
        <w:rPr>
          <w:b/>
          <w:bCs/>
        </w:rPr>
        <w:t>Violin_plots</w:t>
      </w:r>
      <w:proofErr w:type="spellEnd"/>
      <w:r>
        <w:rPr>
          <w:b/>
          <w:bCs/>
        </w:rPr>
        <w:t xml:space="preserve">: </w:t>
      </w:r>
      <w:r>
        <w:t>for each cell type, violins for the top more significantly regulated genes</w:t>
      </w:r>
    </w:p>
    <w:p w14:paraId="2DF1D0C6" w14:textId="03E0ADFD" w:rsidR="00E42EEE" w:rsidRPr="00E42EEE" w:rsidRDefault="00E42EEE" w:rsidP="00274D9C">
      <w:pPr>
        <w:pStyle w:val="ListParagraph"/>
        <w:numPr>
          <w:ilvl w:val="2"/>
          <w:numId w:val="1"/>
        </w:numPr>
        <w:jc w:val="both"/>
        <w:rPr>
          <w:b/>
          <w:bCs/>
        </w:rPr>
      </w:pPr>
      <w:proofErr w:type="spellStart"/>
      <w:r w:rsidRPr="00E42EEE">
        <w:rPr>
          <w:b/>
          <w:bCs/>
        </w:rPr>
        <w:t>Volcano_plots</w:t>
      </w:r>
      <w:proofErr w:type="spellEnd"/>
      <w:r>
        <w:rPr>
          <w:b/>
          <w:bCs/>
        </w:rPr>
        <w:t xml:space="preserve">: </w:t>
      </w:r>
      <w:r w:rsidRPr="00E42EEE">
        <w:t>summary</w:t>
      </w:r>
      <w:r>
        <w:t xml:space="preserve"> of differential results for </w:t>
      </w:r>
      <w:r w:rsidR="000F6F33">
        <w:t xml:space="preserve">major </w:t>
      </w:r>
      <w:r>
        <w:t>each cell type.</w:t>
      </w:r>
    </w:p>
    <w:p w14:paraId="6952A774" w14:textId="79B6FBF2" w:rsidR="00E42EEE" w:rsidRPr="00E42EEE" w:rsidRDefault="00A87512" w:rsidP="00274D9C">
      <w:pPr>
        <w:pStyle w:val="ListParagraph"/>
        <w:numPr>
          <w:ilvl w:val="2"/>
          <w:numId w:val="1"/>
        </w:numPr>
        <w:jc w:val="both"/>
        <w:rPr>
          <w:b/>
          <w:bCs/>
        </w:rPr>
      </w:pPr>
      <w:proofErr w:type="spellStart"/>
      <w:r>
        <w:rPr>
          <w:b/>
          <w:bCs/>
        </w:rPr>
        <w:t>Pathways_b</w:t>
      </w:r>
      <w:r w:rsidR="00E42EEE">
        <w:rPr>
          <w:b/>
          <w:bCs/>
        </w:rPr>
        <w:t>arplot</w:t>
      </w:r>
      <w:r>
        <w:rPr>
          <w:b/>
          <w:bCs/>
        </w:rPr>
        <w:t>s</w:t>
      </w:r>
      <w:proofErr w:type="spellEnd"/>
      <w:r w:rsidR="00E42EEE">
        <w:rPr>
          <w:b/>
          <w:bCs/>
        </w:rPr>
        <w:t xml:space="preserve">: </w:t>
      </w:r>
      <w:r w:rsidR="00E42EEE">
        <w:t xml:space="preserve">abridged and extended </w:t>
      </w:r>
      <w:proofErr w:type="spellStart"/>
      <w:r w:rsidR="00E42EEE">
        <w:t>barplots</w:t>
      </w:r>
      <w:proofErr w:type="spellEnd"/>
      <w:r w:rsidR="00E42EEE">
        <w:t xml:space="preserve"> (and spreadsheets with </w:t>
      </w:r>
      <w:r w:rsidR="00802294">
        <w:t xml:space="preserve">source </w:t>
      </w:r>
      <w:r w:rsidR="00E42EEE">
        <w:t>data) summarizing the most significant pathways associated with OIR in each cell type.</w:t>
      </w:r>
    </w:p>
    <w:p w14:paraId="2A3CF365" w14:textId="05BE8F30" w:rsidR="00E42EEE" w:rsidRPr="00E42EEE" w:rsidRDefault="00E42EEE" w:rsidP="00274D9C">
      <w:pPr>
        <w:pStyle w:val="ListParagraph"/>
        <w:numPr>
          <w:ilvl w:val="2"/>
          <w:numId w:val="1"/>
        </w:numPr>
        <w:jc w:val="both"/>
        <w:rPr>
          <w:b/>
          <w:bCs/>
        </w:rPr>
      </w:pPr>
      <w:r>
        <w:rPr>
          <w:b/>
          <w:bCs/>
        </w:rPr>
        <w:t xml:space="preserve">Pathways: </w:t>
      </w:r>
      <w:r>
        <w:t xml:space="preserve">extended pathways </w:t>
      </w:r>
      <w:proofErr w:type="gramStart"/>
      <w:r>
        <w:t>result</w:t>
      </w:r>
      <w:r w:rsidR="00802294">
        <w:t>s</w:t>
      </w:r>
      <w:proofErr w:type="gramEnd"/>
      <w:r>
        <w:t xml:space="preserve"> for each major cell type, including the list of genes used for pathway analysis (in spreadsheets) and the resulting subfolders with all </w:t>
      </w:r>
      <w:r w:rsidR="001B6166">
        <w:t>unabridged pathway results</w:t>
      </w:r>
      <w:r>
        <w:t xml:space="preserve"> (use the </w:t>
      </w:r>
      <w:r w:rsidRPr="00E42EEE">
        <w:rPr>
          <w:highlight w:val="yellow"/>
        </w:rPr>
        <w:t>AnalysisReport.html</w:t>
      </w:r>
      <w:r>
        <w:t xml:space="preserve"> for a quick overview</w:t>
      </w:r>
      <w:r w:rsidR="001B6166">
        <w:t xml:space="preserve">, the </w:t>
      </w:r>
      <w:r w:rsidR="001B6166" w:rsidRPr="00DE7B62">
        <w:rPr>
          <w:highlight w:val="yellow"/>
        </w:rPr>
        <w:t>metascape</w:t>
      </w:r>
      <w:r w:rsidR="00DE7B62" w:rsidRPr="00DE7B62">
        <w:rPr>
          <w:highlight w:val="yellow"/>
        </w:rPr>
        <w:t>_results.xlsx</w:t>
      </w:r>
      <w:r w:rsidR="00DE7B62">
        <w:t xml:space="preserve"> for details on each gene and pathway</w:t>
      </w:r>
      <w:r>
        <w:t>).</w:t>
      </w:r>
    </w:p>
    <w:p w14:paraId="651AC5C4" w14:textId="2FB5C96D" w:rsidR="003D2B43" w:rsidRDefault="003D2B43" w:rsidP="00B51731">
      <w:pPr>
        <w:pStyle w:val="ListParagraph"/>
        <w:numPr>
          <w:ilvl w:val="1"/>
          <w:numId w:val="1"/>
        </w:numPr>
        <w:jc w:val="both"/>
        <w:rPr>
          <w:b/>
          <w:bCs/>
        </w:rPr>
      </w:pPr>
      <w:r>
        <w:rPr>
          <w:b/>
          <w:bCs/>
        </w:rPr>
        <w:t>Global_WTvsEmp2ko</w:t>
      </w:r>
    </w:p>
    <w:p w14:paraId="64B95C5A" w14:textId="4A1A3DDA" w:rsidR="00E42EEE" w:rsidRDefault="00E42EEE" w:rsidP="00B51731">
      <w:pPr>
        <w:pStyle w:val="ListParagraph"/>
        <w:numPr>
          <w:ilvl w:val="2"/>
          <w:numId w:val="1"/>
        </w:numPr>
        <w:jc w:val="both"/>
      </w:pPr>
      <w:r w:rsidRPr="00E42EEE">
        <w:t>The same as above</w:t>
      </w:r>
      <w:r>
        <w:t xml:space="preserve">, for the </w:t>
      </w:r>
      <w:r w:rsidR="00E4029D">
        <w:t>WT vs KO</w:t>
      </w:r>
      <w:r>
        <w:t xml:space="preserve"> comparison (including both </w:t>
      </w:r>
      <w:proofErr w:type="spellStart"/>
      <w:r>
        <w:t>normoxia</w:t>
      </w:r>
      <w:proofErr w:type="spellEnd"/>
      <w:r>
        <w:t xml:space="preserve"> and OIR</w:t>
      </w:r>
      <w:r w:rsidR="00B51731">
        <w:t xml:space="preserve"> samples</w:t>
      </w:r>
      <w:r>
        <w:t xml:space="preserve">). </w:t>
      </w:r>
      <w:r w:rsidR="00B51731">
        <w:t>This is i</w:t>
      </w:r>
      <w:r>
        <w:t>ncluded for completeness</w:t>
      </w:r>
      <w:r w:rsidR="0093719F">
        <w:t>.</w:t>
      </w:r>
      <w:r>
        <w:t xml:space="preserve"> </w:t>
      </w:r>
      <w:r w:rsidR="0093719F">
        <w:t>But</w:t>
      </w:r>
      <w:r>
        <w:t xml:space="preserve"> for intrinsic, cell-type specific differences between WT and Emp2ko</w:t>
      </w:r>
      <w:r w:rsidR="00E76175">
        <w:t xml:space="preserve"> mice </w:t>
      </w:r>
      <w:r w:rsidR="00E76175" w:rsidRPr="00E76175">
        <w:t xml:space="preserve">we’d recommend </w:t>
      </w:r>
      <w:r w:rsidR="00B51731" w:rsidRPr="00E76175">
        <w:t>checking</w:t>
      </w:r>
      <w:r w:rsidR="00E76175" w:rsidRPr="00E76175">
        <w:t xml:space="preserve"> below (WTvsEmp2ko</w:t>
      </w:r>
      <w:r w:rsidR="0093719F">
        <w:t xml:space="preserve"> test in </w:t>
      </w:r>
      <w:proofErr w:type="spellStart"/>
      <w:r w:rsidR="00E76175" w:rsidRPr="00E76175">
        <w:t>normoxia</w:t>
      </w:r>
      <w:proofErr w:type="spellEnd"/>
      <w:r w:rsidR="00E76175" w:rsidRPr="00E76175">
        <w:t xml:space="preserve"> </w:t>
      </w:r>
      <w:r w:rsidR="00B51731">
        <w:t xml:space="preserve">samples </w:t>
      </w:r>
      <w:r w:rsidR="00E76175" w:rsidRPr="00E76175">
        <w:t>only).</w:t>
      </w:r>
    </w:p>
    <w:p w14:paraId="22776B44" w14:textId="77777777" w:rsidR="00836184" w:rsidRPr="00E42EEE" w:rsidRDefault="00836184" w:rsidP="00836184">
      <w:pPr>
        <w:pStyle w:val="ListParagraph"/>
        <w:ind w:left="2160"/>
        <w:jc w:val="both"/>
      </w:pPr>
    </w:p>
    <w:p w14:paraId="68830D8F" w14:textId="7BD42758" w:rsidR="00B51731" w:rsidRPr="00D11E08" w:rsidRDefault="00CE3AC3" w:rsidP="00D11E08">
      <w:pPr>
        <w:pStyle w:val="ListParagraph"/>
        <w:numPr>
          <w:ilvl w:val="0"/>
          <w:numId w:val="1"/>
        </w:numPr>
        <w:jc w:val="both"/>
        <w:rPr>
          <w:b/>
          <w:bCs/>
        </w:rPr>
      </w:pPr>
      <w:r>
        <w:rPr>
          <w:b/>
          <w:bCs/>
        </w:rPr>
        <w:t>2_</w:t>
      </w:r>
      <w:r w:rsidR="003D2B43" w:rsidRPr="00CE3AC3">
        <w:rPr>
          <w:b/>
          <w:bCs/>
        </w:rPr>
        <w:t>WTvsEmp2ko_nor</w:t>
      </w:r>
      <w:r w:rsidR="00B51731" w:rsidRPr="00CE3AC3">
        <w:rPr>
          <w:b/>
          <w:bCs/>
        </w:rPr>
        <w:t>moxia</w:t>
      </w:r>
      <w:r w:rsidR="00D11E08">
        <w:rPr>
          <w:b/>
          <w:bCs/>
        </w:rPr>
        <w:t xml:space="preserve">: </w:t>
      </w:r>
      <w:r w:rsidR="00B51731" w:rsidRPr="00B51731">
        <w:t xml:space="preserve">This </w:t>
      </w:r>
      <w:r w:rsidR="00B51731">
        <w:t xml:space="preserve">is the most </w:t>
      </w:r>
      <w:r w:rsidR="00F37AA8">
        <w:t>far-fetched</w:t>
      </w:r>
      <w:r w:rsidR="00B51731">
        <w:t xml:space="preserve">, yet intriguing, contrast as we don’t anticipate many significant transcriptional changes at baseline between WT and KO mice, at the cell-type specific level. </w:t>
      </w:r>
      <w:r w:rsidR="00993533">
        <w:t xml:space="preserve">Some summary plots are included in the </w:t>
      </w:r>
      <w:r w:rsidR="000606DF">
        <w:t>accompanying</w:t>
      </w:r>
      <w:r w:rsidR="00993533">
        <w:t xml:space="preserve"> file </w:t>
      </w:r>
      <w:r w:rsidR="00993533" w:rsidRPr="00D11E08">
        <w:rPr>
          <w:highlight w:val="yellow"/>
        </w:rPr>
        <w:t>Fig2.docx</w:t>
      </w:r>
      <w:r w:rsidR="00993533">
        <w:t xml:space="preserve">. </w:t>
      </w:r>
      <w:r w:rsidR="000606DF">
        <w:t>Interestingly, t</w:t>
      </w:r>
      <w:r w:rsidR="00993533">
        <w:t>he volcano plots show that, at the same level of stringency, Muller cells are most different between genotypes. More detailed results are included in the folder as follows:</w:t>
      </w:r>
    </w:p>
    <w:p w14:paraId="08709657" w14:textId="684E4770" w:rsidR="00993533" w:rsidRDefault="00993533" w:rsidP="00D11E08">
      <w:pPr>
        <w:pStyle w:val="ListParagraph"/>
        <w:numPr>
          <w:ilvl w:val="1"/>
          <w:numId w:val="1"/>
        </w:numPr>
        <w:jc w:val="both"/>
      </w:pPr>
      <w:r>
        <w:lastRenderedPageBreak/>
        <w:t xml:space="preserve">The </w:t>
      </w:r>
      <w:r w:rsidRPr="00993533">
        <w:rPr>
          <w:highlight w:val="yellow"/>
        </w:rPr>
        <w:t>csv files</w:t>
      </w:r>
      <w:r>
        <w:t xml:space="preserve"> include statistical results for WT vs Emp2KO</w:t>
      </w:r>
      <w:r w:rsidR="00482E69">
        <w:t xml:space="preserve"> (</w:t>
      </w:r>
      <w:proofErr w:type="spellStart"/>
      <w:r w:rsidR="00482E69">
        <w:t>normoxia</w:t>
      </w:r>
      <w:proofErr w:type="spellEnd"/>
      <w:r w:rsidR="00482E69">
        <w:t xml:space="preserve"> only)</w:t>
      </w:r>
      <w:r>
        <w:t xml:space="preserve"> in each cell type, sorted by significance.</w:t>
      </w:r>
    </w:p>
    <w:p w14:paraId="566E8FA4" w14:textId="09EF7F9D" w:rsidR="00993533" w:rsidRDefault="00993533" w:rsidP="00D11E08">
      <w:pPr>
        <w:pStyle w:val="ListParagraph"/>
        <w:numPr>
          <w:ilvl w:val="1"/>
          <w:numId w:val="1"/>
        </w:numPr>
        <w:jc w:val="both"/>
      </w:pPr>
      <w:proofErr w:type="spellStart"/>
      <w:r w:rsidRPr="00993533">
        <w:rPr>
          <w:b/>
          <w:bCs/>
        </w:rPr>
        <w:t>Volcano_plots</w:t>
      </w:r>
      <w:proofErr w:type="spellEnd"/>
      <w:r>
        <w:t xml:space="preserve">: source files for the volcanos shown in the </w:t>
      </w:r>
      <w:r w:rsidR="00890768" w:rsidRPr="00176DE8">
        <w:rPr>
          <w:highlight w:val="yellow"/>
        </w:rPr>
        <w:t>Fig2.docx</w:t>
      </w:r>
      <w:r w:rsidR="00890768">
        <w:t xml:space="preserve"> </w:t>
      </w:r>
      <w:r>
        <w:t>file.</w:t>
      </w:r>
    </w:p>
    <w:p w14:paraId="5B0E7CEC" w14:textId="68ADF5D7" w:rsidR="00993533" w:rsidRDefault="00993533" w:rsidP="00D11E08">
      <w:pPr>
        <w:pStyle w:val="ListParagraph"/>
        <w:numPr>
          <w:ilvl w:val="1"/>
          <w:numId w:val="1"/>
        </w:numPr>
        <w:jc w:val="both"/>
      </w:pPr>
      <w:r w:rsidRPr="00993533">
        <w:rPr>
          <w:b/>
          <w:bCs/>
        </w:rPr>
        <w:t>violin_top20_gene</w:t>
      </w:r>
      <w:r>
        <w:rPr>
          <w:b/>
          <w:bCs/>
        </w:rPr>
        <w:t>s</w:t>
      </w:r>
      <w:r w:rsidRPr="00993533">
        <w:t>:</w:t>
      </w:r>
      <w:r>
        <w:t xml:space="preserve"> for the major cell types, violin plots for the top 20 most significant genes, and the source file for the summary panel.</w:t>
      </w:r>
    </w:p>
    <w:p w14:paraId="7F912F18" w14:textId="6090E5D3" w:rsidR="00993533" w:rsidRPr="00A87512" w:rsidRDefault="00A87512" w:rsidP="00D11E08">
      <w:pPr>
        <w:pStyle w:val="ListParagraph"/>
        <w:numPr>
          <w:ilvl w:val="1"/>
          <w:numId w:val="1"/>
        </w:numPr>
        <w:jc w:val="both"/>
        <w:rPr>
          <w:b/>
          <w:bCs/>
        </w:rPr>
      </w:pPr>
      <w:proofErr w:type="spellStart"/>
      <w:r>
        <w:rPr>
          <w:b/>
          <w:bCs/>
        </w:rPr>
        <w:t>Pathways_b</w:t>
      </w:r>
      <w:r w:rsidR="00993533" w:rsidRPr="00A87512">
        <w:rPr>
          <w:b/>
          <w:bCs/>
        </w:rPr>
        <w:t>arplots</w:t>
      </w:r>
      <w:proofErr w:type="spellEnd"/>
      <w:r w:rsidR="00993533" w:rsidRPr="00993533">
        <w:t>:</w:t>
      </w:r>
      <w:r w:rsidR="00993533">
        <w:t xml:space="preserve"> abridged and extended </w:t>
      </w:r>
      <w:proofErr w:type="spellStart"/>
      <w:r w:rsidR="00993533">
        <w:t>barplots</w:t>
      </w:r>
      <w:proofErr w:type="spellEnd"/>
      <w:r w:rsidR="00993533">
        <w:t xml:space="preserve"> (and spreadsheets with </w:t>
      </w:r>
      <w:r w:rsidR="00621685">
        <w:t xml:space="preserve">source </w:t>
      </w:r>
      <w:r w:rsidR="00993533">
        <w:t>data) summarizing the most significant pathways associated with WT vs Emp2Ko differences in each cell type.</w:t>
      </w:r>
      <w:r>
        <w:t xml:space="preserve"> </w:t>
      </w:r>
      <w:r w:rsidRPr="00A87512">
        <w:rPr>
          <w:u w:val="single"/>
        </w:rPr>
        <w:t>The pathways affected by Emp2Ko are largely cell-type specific,</w:t>
      </w:r>
      <w:r>
        <w:t xml:space="preserve"> which is worth highlighting and </w:t>
      </w:r>
      <w:r w:rsidR="00621685">
        <w:t>discussing</w:t>
      </w:r>
      <w:r>
        <w:t xml:space="preserve"> in more detail.</w:t>
      </w:r>
    </w:p>
    <w:p w14:paraId="0979392B" w14:textId="6DE1D436" w:rsidR="00A87512" w:rsidRPr="00E42EEE" w:rsidRDefault="00A87512" w:rsidP="00D11E08">
      <w:pPr>
        <w:pStyle w:val="ListParagraph"/>
        <w:numPr>
          <w:ilvl w:val="1"/>
          <w:numId w:val="1"/>
        </w:numPr>
        <w:jc w:val="both"/>
        <w:rPr>
          <w:b/>
          <w:bCs/>
        </w:rPr>
      </w:pPr>
      <w:r w:rsidRPr="00A87512">
        <w:rPr>
          <w:b/>
          <w:bCs/>
        </w:rPr>
        <w:t>Pathways</w:t>
      </w:r>
      <w:r>
        <w:t>:</w:t>
      </w:r>
      <w:r w:rsidRPr="00A87512">
        <w:t xml:space="preserve"> </w:t>
      </w:r>
      <w:r>
        <w:t>extended pathways result for each major cell type, including the list of genes used for pathway analysis (in spreadsheets) and the resulting subfolders with all details (</w:t>
      </w:r>
      <w:r w:rsidR="00263044">
        <w:t xml:space="preserve">again, </w:t>
      </w:r>
      <w:r>
        <w:t xml:space="preserve">use the </w:t>
      </w:r>
      <w:r w:rsidRPr="00E42EEE">
        <w:rPr>
          <w:highlight w:val="yellow"/>
        </w:rPr>
        <w:t>AnalysisReport.html</w:t>
      </w:r>
      <w:r>
        <w:t xml:space="preserve"> for a quick overview</w:t>
      </w:r>
      <w:r w:rsidR="00263044">
        <w:t xml:space="preserve">, the </w:t>
      </w:r>
      <w:r w:rsidR="00263044" w:rsidRPr="00DE7B62">
        <w:rPr>
          <w:highlight w:val="yellow"/>
        </w:rPr>
        <w:t>metascape_results.xlsx</w:t>
      </w:r>
      <w:r w:rsidR="00263044">
        <w:t xml:space="preserve"> for details on each gene and pathway).</w:t>
      </w:r>
    </w:p>
    <w:p w14:paraId="4400E909" w14:textId="0A92E005" w:rsidR="00993533" w:rsidRPr="00B51731" w:rsidRDefault="00993533" w:rsidP="00A87512">
      <w:pPr>
        <w:pStyle w:val="ListParagraph"/>
        <w:ind w:left="2880"/>
        <w:jc w:val="both"/>
      </w:pPr>
    </w:p>
    <w:p w14:paraId="10A3D0F7" w14:textId="77777777" w:rsidR="005315CB" w:rsidRPr="00334954" w:rsidRDefault="005315CB" w:rsidP="005315CB">
      <w:pPr>
        <w:pStyle w:val="ListParagraph"/>
        <w:ind w:left="2160"/>
        <w:jc w:val="both"/>
        <w:rPr>
          <w:b/>
          <w:bCs/>
        </w:rPr>
      </w:pPr>
    </w:p>
    <w:p w14:paraId="479095E8" w14:textId="77777777" w:rsidR="00792BE2" w:rsidRPr="00792BE2" w:rsidRDefault="00CB01BB" w:rsidP="00954274">
      <w:pPr>
        <w:pStyle w:val="ListParagraph"/>
        <w:numPr>
          <w:ilvl w:val="0"/>
          <w:numId w:val="7"/>
        </w:numPr>
        <w:jc w:val="both"/>
        <w:rPr>
          <w:b/>
          <w:bCs/>
        </w:rPr>
      </w:pPr>
      <w:r w:rsidRPr="00CB01BB">
        <w:rPr>
          <w:b/>
          <w:bCs/>
        </w:rPr>
        <w:t>3_Differential_response_to_OIR</w:t>
      </w:r>
      <w:r w:rsidR="008B2EB1">
        <w:t>:</w:t>
      </w:r>
      <w:r w:rsidR="008B2EB1" w:rsidRPr="008B2EB1">
        <w:t xml:space="preserve"> </w:t>
      </w:r>
      <w:r w:rsidR="00300C92">
        <w:t xml:space="preserve">Now, we believe an informative way to look at these results, other than highlighting cell-type specific effects of OIR, is to </w:t>
      </w:r>
      <w:r w:rsidR="00AF09F6">
        <w:t>screen as much as we can for Emp2-specific, cell-type specific response. As no statistical tests can be readily used to that end (no replicates for each com</w:t>
      </w:r>
      <w:r w:rsidR="004B636E">
        <w:t xml:space="preserve">bination of </w:t>
      </w:r>
      <w:r w:rsidR="00AF09F6">
        <w:t>condition</w:t>
      </w:r>
      <w:r w:rsidR="004B636E">
        <w:t>s</w:t>
      </w:r>
      <w:r w:rsidR="00AF09F6">
        <w:t>)</w:t>
      </w:r>
      <w:r w:rsidR="004B636E">
        <w:t xml:space="preserve">, we have produced ad-hoc comparisons </w:t>
      </w:r>
      <w:r w:rsidR="00792BE2">
        <w:t>between</w:t>
      </w:r>
      <w:r w:rsidR="004B636E" w:rsidRPr="003E0F43">
        <w:rPr>
          <w:b/>
          <w:bCs/>
        </w:rPr>
        <w:t xml:space="preserve"> </w:t>
      </w:r>
      <w:proofErr w:type="spellStart"/>
      <w:r w:rsidR="004B636E" w:rsidRPr="003E0F43">
        <w:rPr>
          <w:b/>
          <w:bCs/>
        </w:rPr>
        <w:t>WT_norvsOIR</w:t>
      </w:r>
      <w:proofErr w:type="spellEnd"/>
      <w:r w:rsidR="004B636E">
        <w:t xml:space="preserve"> and </w:t>
      </w:r>
      <w:r w:rsidR="004B636E" w:rsidRPr="003E0F43">
        <w:rPr>
          <w:b/>
          <w:bCs/>
        </w:rPr>
        <w:t xml:space="preserve">Emp2ko_norvsOIR </w:t>
      </w:r>
      <w:r w:rsidR="004B636E" w:rsidRPr="004B636E">
        <w:t>tests</w:t>
      </w:r>
      <w:r w:rsidR="004B636E" w:rsidRPr="003E0F43">
        <w:rPr>
          <w:b/>
          <w:bCs/>
        </w:rPr>
        <w:t>.</w:t>
      </w:r>
      <w:r w:rsidR="00300C92">
        <w:t xml:space="preserve"> </w:t>
      </w:r>
    </w:p>
    <w:p w14:paraId="1058C111" w14:textId="6D50F69E" w:rsidR="00792BE2" w:rsidRPr="00CF6D54" w:rsidRDefault="00792BE2" w:rsidP="00792BE2">
      <w:pPr>
        <w:pStyle w:val="ListParagraph"/>
        <w:numPr>
          <w:ilvl w:val="1"/>
          <w:numId w:val="7"/>
        </w:numPr>
        <w:jc w:val="both"/>
        <w:rPr>
          <w:b/>
          <w:bCs/>
        </w:rPr>
      </w:pPr>
      <w:r w:rsidRPr="00B01C6F">
        <w:t>The folders</w:t>
      </w:r>
      <w:r>
        <w:rPr>
          <w:b/>
          <w:bCs/>
        </w:rPr>
        <w:t xml:space="preserve"> </w:t>
      </w:r>
      <w:r w:rsidR="00F578A4">
        <w:rPr>
          <w:b/>
          <w:bCs/>
        </w:rPr>
        <w:t>3a_</w:t>
      </w:r>
      <w:r>
        <w:rPr>
          <w:b/>
          <w:bCs/>
        </w:rPr>
        <w:t xml:space="preserve">WT_norvsOIR </w:t>
      </w:r>
      <w:r w:rsidRPr="007275B4">
        <w:t>and</w:t>
      </w:r>
      <w:r>
        <w:rPr>
          <w:b/>
          <w:bCs/>
        </w:rPr>
        <w:t xml:space="preserve"> </w:t>
      </w:r>
      <w:r w:rsidR="00F578A4">
        <w:rPr>
          <w:b/>
          <w:bCs/>
        </w:rPr>
        <w:t>3b_</w:t>
      </w:r>
      <w:r w:rsidRPr="00B01C6F">
        <w:rPr>
          <w:b/>
          <w:bCs/>
        </w:rPr>
        <w:t>Emp2ko_norvsOIR</w:t>
      </w:r>
      <w:r>
        <w:rPr>
          <w:b/>
          <w:bCs/>
        </w:rPr>
        <w:t xml:space="preserve"> </w:t>
      </w:r>
      <w:r>
        <w:t xml:space="preserve">comprise the differential results for the </w:t>
      </w:r>
      <w:proofErr w:type="spellStart"/>
      <w:r>
        <w:t>normoxia</w:t>
      </w:r>
      <w:proofErr w:type="spellEnd"/>
      <w:r>
        <w:t xml:space="preserve"> vs. OIR tests in WT and Emp2ko, respectively. For each:</w:t>
      </w:r>
    </w:p>
    <w:p w14:paraId="37F36B43" w14:textId="3C24A6A3" w:rsidR="00792BE2" w:rsidRPr="00DB68F6" w:rsidRDefault="00792BE2" w:rsidP="00792BE2">
      <w:pPr>
        <w:pStyle w:val="ListParagraph"/>
        <w:numPr>
          <w:ilvl w:val="2"/>
          <w:numId w:val="7"/>
        </w:numPr>
        <w:jc w:val="both"/>
        <w:rPr>
          <w:b/>
          <w:bCs/>
        </w:rPr>
      </w:pPr>
      <w:r>
        <w:t xml:space="preserve">the </w:t>
      </w:r>
      <w:r>
        <w:rPr>
          <w:b/>
          <w:bCs/>
        </w:rPr>
        <w:t xml:space="preserve">differential </w:t>
      </w:r>
      <w:r>
        <w:t>folder include</w:t>
      </w:r>
      <w:r w:rsidR="00146B0A">
        <w:t>s</w:t>
      </w:r>
      <w:r>
        <w:t xml:space="preserve"> per-cell-type </w:t>
      </w:r>
      <w:proofErr w:type="gramStart"/>
      <w:r>
        <w:t>results, and</w:t>
      </w:r>
      <w:proofErr w:type="gramEnd"/>
      <w:r>
        <w:t xml:space="preserve"> also merged (all cell-types) spreadsheets to screen, for each gene, its response to OIR across all cell-types. </w:t>
      </w:r>
    </w:p>
    <w:p w14:paraId="1066CB20" w14:textId="77777777" w:rsidR="00792BE2" w:rsidRPr="00146B0A" w:rsidRDefault="00792BE2" w:rsidP="00792BE2">
      <w:pPr>
        <w:pStyle w:val="ListParagraph"/>
        <w:numPr>
          <w:ilvl w:val="2"/>
          <w:numId w:val="7"/>
        </w:numPr>
        <w:jc w:val="both"/>
        <w:rPr>
          <w:b/>
          <w:bCs/>
          <w:sz w:val="16"/>
          <w:szCs w:val="16"/>
        </w:rPr>
      </w:pPr>
      <w:r w:rsidRPr="00BD7C5A">
        <w:rPr>
          <w:sz w:val="16"/>
          <w:szCs w:val="16"/>
        </w:rPr>
        <w:t>Note: The metric for ranking</w:t>
      </w:r>
      <w:r>
        <w:rPr>
          <w:sz w:val="16"/>
          <w:szCs w:val="16"/>
        </w:rPr>
        <w:t xml:space="preserve"> genes</w:t>
      </w:r>
      <w:r w:rsidRPr="00BD7C5A">
        <w:rPr>
          <w:sz w:val="16"/>
          <w:szCs w:val="16"/>
        </w:rPr>
        <w:t xml:space="preserve"> is “</w:t>
      </w:r>
      <w:proofErr w:type="spellStart"/>
      <w:r w:rsidRPr="00BD7C5A">
        <w:rPr>
          <w:sz w:val="16"/>
          <w:szCs w:val="16"/>
          <w:u w:val="single"/>
        </w:rPr>
        <w:t>signed_p</w:t>
      </w:r>
      <w:proofErr w:type="spellEnd"/>
      <w:r w:rsidRPr="00BD7C5A">
        <w:rPr>
          <w:sz w:val="16"/>
          <w:szCs w:val="16"/>
        </w:rPr>
        <w:t xml:space="preserve">”  (or </w:t>
      </w:r>
      <w:r w:rsidRPr="00BD7C5A">
        <w:rPr>
          <w:i/>
          <w:iCs/>
          <w:sz w:val="16"/>
          <w:szCs w:val="16"/>
        </w:rPr>
        <w:t>signed(log10(p-value))),</w:t>
      </w:r>
      <w:r w:rsidRPr="00BD7C5A">
        <w:rPr>
          <w:sz w:val="16"/>
          <w:szCs w:val="16"/>
        </w:rPr>
        <w:t xml:space="preserve"> so that “</w:t>
      </w:r>
      <w:proofErr w:type="spellStart"/>
      <w:r w:rsidRPr="00BD7C5A">
        <w:rPr>
          <w:sz w:val="16"/>
          <w:szCs w:val="16"/>
          <w:u w:val="single"/>
        </w:rPr>
        <w:t>signed_p</w:t>
      </w:r>
      <w:proofErr w:type="spellEnd"/>
      <w:r w:rsidRPr="00BD7C5A">
        <w:rPr>
          <w:sz w:val="16"/>
          <w:szCs w:val="16"/>
          <w:u w:val="single"/>
        </w:rPr>
        <w:t>=-4</w:t>
      </w:r>
      <w:r w:rsidRPr="00BD7C5A">
        <w:rPr>
          <w:sz w:val="16"/>
          <w:szCs w:val="16"/>
        </w:rPr>
        <w:t>” stands for a p-value of 10</w:t>
      </w:r>
      <w:r w:rsidRPr="00BD7C5A">
        <w:rPr>
          <w:sz w:val="16"/>
          <w:szCs w:val="16"/>
          <w:vertAlign w:val="superscript"/>
        </w:rPr>
        <w:t>-4</w:t>
      </w:r>
      <w:r w:rsidRPr="00BD7C5A">
        <w:rPr>
          <w:sz w:val="16"/>
          <w:szCs w:val="16"/>
        </w:rPr>
        <w:t xml:space="preserve"> for a down-regulated gene (</w:t>
      </w:r>
      <w:r>
        <w:rPr>
          <w:sz w:val="16"/>
          <w:szCs w:val="16"/>
        </w:rPr>
        <w:t xml:space="preserve">negative fold change, </w:t>
      </w:r>
      <w:r w:rsidRPr="00BD7C5A">
        <w:rPr>
          <w:sz w:val="16"/>
          <w:szCs w:val="16"/>
        </w:rPr>
        <w:t xml:space="preserve">more expressed in </w:t>
      </w:r>
      <w:proofErr w:type="spellStart"/>
      <w:r w:rsidRPr="00BD7C5A">
        <w:rPr>
          <w:sz w:val="16"/>
          <w:szCs w:val="16"/>
        </w:rPr>
        <w:t>normoxia</w:t>
      </w:r>
      <w:proofErr w:type="spellEnd"/>
      <w:r w:rsidRPr="00BD7C5A">
        <w:rPr>
          <w:sz w:val="16"/>
          <w:szCs w:val="16"/>
        </w:rPr>
        <w:t xml:space="preserve"> than hyperoxia. </w:t>
      </w:r>
    </w:p>
    <w:p w14:paraId="2355364B" w14:textId="4DD46717" w:rsidR="00146B0A" w:rsidRDefault="00043678" w:rsidP="00043678">
      <w:pPr>
        <w:pStyle w:val="ListParagraph"/>
        <w:numPr>
          <w:ilvl w:val="1"/>
          <w:numId w:val="1"/>
        </w:numPr>
        <w:jc w:val="both"/>
      </w:pPr>
      <w:r w:rsidRPr="00043678">
        <w:t xml:space="preserve">The </w:t>
      </w:r>
      <w:r>
        <w:t xml:space="preserve">folder </w:t>
      </w:r>
      <w:r w:rsidR="00621B00" w:rsidRPr="00621B00">
        <w:rPr>
          <w:b/>
          <w:bCs/>
        </w:rPr>
        <w:t>3c_Genotype-specific-responses</w:t>
      </w:r>
      <w:r w:rsidR="00621B00">
        <w:rPr>
          <w:b/>
          <w:bCs/>
        </w:rPr>
        <w:t xml:space="preserve"> </w:t>
      </w:r>
      <w:r w:rsidR="00621B00">
        <w:t>includes:</w:t>
      </w:r>
    </w:p>
    <w:p w14:paraId="23848365" w14:textId="4B763162" w:rsidR="00621B00" w:rsidRPr="004152C3" w:rsidRDefault="0015498A" w:rsidP="00621B00">
      <w:pPr>
        <w:pStyle w:val="ListParagraph"/>
        <w:numPr>
          <w:ilvl w:val="2"/>
          <w:numId w:val="1"/>
        </w:numPr>
        <w:jc w:val="both"/>
        <w:rPr>
          <w:b/>
          <w:bCs/>
        </w:rPr>
      </w:pPr>
      <w:r w:rsidRPr="0015498A">
        <w:rPr>
          <w:b/>
          <w:bCs/>
        </w:rPr>
        <w:t>1_merged_reponses_per_cell_type</w:t>
      </w:r>
      <w:r>
        <w:rPr>
          <w:b/>
          <w:bCs/>
        </w:rPr>
        <w:t xml:space="preserve">: </w:t>
      </w:r>
      <w:r>
        <w:t>spreadsheets where we merge, for each cell type, the response to OIR in WT and Emp2KO. This data is used to build scatterplots (</w:t>
      </w:r>
      <w:proofErr w:type="spellStart"/>
      <w:r w:rsidRPr="0015498A">
        <w:rPr>
          <w:highlight w:val="yellow"/>
        </w:rPr>
        <w:t>png</w:t>
      </w:r>
      <w:proofErr w:type="spellEnd"/>
      <w:r w:rsidRPr="0015498A">
        <w:rPr>
          <w:highlight w:val="yellow"/>
        </w:rPr>
        <w:t xml:space="preserve"> files</w:t>
      </w:r>
      <w:r>
        <w:t>) to visually compare those response.</w:t>
      </w:r>
      <w:r w:rsidR="003038CC" w:rsidRPr="003038CC">
        <w:t xml:space="preserve"> </w:t>
      </w:r>
      <w:r w:rsidR="003038CC">
        <w:t>Also shown in the</w:t>
      </w:r>
      <w:r w:rsidR="003038CC">
        <w:t xml:space="preserve"> </w:t>
      </w:r>
      <w:r w:rsidR="003038CC" w:rsidRPr="003E0F43">
        <w:rPr>
          <w:highlight w:val="yellow"/>
        </w:rPr>
        <w:t>Fig2.docx</w:t>
      </w:r>
      <w:r w:rsidR="003038CC">
        <w:t xml:space="preserve">  file (page 3)</w:t>
      </w:r>
      <w:r w:rsidR="004152C3">
        <w:t>:</w:t>
      </w:r>
      <w:r w:rsidR="003038CC">
        <w:t xml:space="preserve"> the X axis represents the response to OIR in WT (using the </w:t>
      </w:r>
      <w:r w:rsidR="003038CC" w:rsidRPr="003E0F43">
        <w:rPr>
          <w:i/>
          <w:iCs/>
        </w:rPr>
        <w:t>signed-p-value</w:t>
      </w:r>
      <w:r w:rsidR="003038CC">
        <w:t xml:space="preserve"> described above), and the Y axis is the response in </w:t>
      </w:r>
      <w:proofErr w:type="spellStart"/>
      <w:r w:rsidR="003038CC">
        <w:t>EmpKO</w:t>
      </w:r>
      <w:proofErr w:type="spellEnd"/>
      <w:r w:rsidR="003038CC">
        <w:t xml:space="preserve">. Genes in </w:t>
      </w:r>
      <w:r w:rsidR="003038CC">
        <w:lastRenderedPageBreak/>
        <w:t>the diagonal are equally regulated in both genotypes, while genes trending to any of the axis show genotype-specific responses to OIR.</w:t>
      </w:r>
    </w:p>
    <w:p w14:paraId="350BC072" w14:textId="685817B6" w:rsidR="00DC2E25" w:rsidRDefault="004152C3" w:rsidP="0028100E">
      <w:pPr>
        <w:pStyle w:val="ListParagraph"/>
        <w:numPr>
          <w:ilvl w:val="2"/>
          <w:numId w:val="1"/>
        </w:numPr>
        <w:jc w:val="both"/>
        <w:rPr>
          <w:b/>
          <w:bCs/>
        </w:rPr>
      </w:pPr>
      <w:r w:rsidRPr="004152C3">
        <w:t xml:space="preserve">We then </w:t>
      </w:r>
      <w:r>
        <w:t>select, for the major cells types, the genes that are more regulated in WT</w:t>
      </w:r>
      <w:r w:rsidR="003729BD">
        <w:t xml:space="preserve"> (subfolder </w:t>
      </w:r>
      <w:r w:rsidR="003729BD" w:rsidRPr="003729BD">
        <w:rPr>
          <w:b/>
          <w:bCs/>
        </w:rPr>
        <w:t>2_more_regulated_in_WT</w:t>
      </w:r>
      <w:r w:rsidR="003729BD">
        <w:t>) or KO (</w:t>
      </w:r>
      <w:r w:rsidR="003729BD">
        <w:t xml:space="preserve">(subfolder </w:t>
      </w:r>
      <w:r w:rsidR="003729BD">
        <w:rPr>
          <w:b/>
          <w:bCs/>
        </w:rPr>
        <w:t>3</w:t>
      </w:r>
      <w:r w:rsidR="003729BD" w:rsidRPr="003729BD">
        <w:rPr>
          <w:b/>
          <w:bCs/>
        </w:rPr>
        <w:t>_more_regulated_in_</w:t>
      </w:r>
      <w:r w:rsidR="008E44B6">
        <w:rPr>
          <w:b/>
          <w:bCs/>
        </w:rPr>
        <w:t>Emp2KO</w:t>
      </w:r>
      <w:r w:rsidR="003729BD">
        <w:t>)</w:t>
      </w:r>
      <w:r w:rsidR="008E44B6">
        <w:t xml:space="preserve"> and run pathway analyses to identify the processes that might be </w:t>
      </w:r>
      <w:r w:rsidR="0028100E">
        <w:t>affected downstream of Emp2 in each cell type.</w:t>
      </w:r>
    </w:p>
    <w:p w14:paraId="38B7CDAE" w14:textId="77777777" w:rsidR="000D3590" w:rsidRDefault="000D3590" w:rsidP="00DC2E25">
      <w:pPr>
        <w:pStyle w:val="ListParagraph"/>
        <w:pBdr>
          <w:bottom w:val="single" w:sz="12" w:space="1" w:color="auto"/>
        </w:pBdr>
        <w:ind w:left="0"/>
        <w:jc w:val="both"/>
        <w:rPr>
          <w:b/>
          <w:bCs/>
        </w:rPr>
      </w:pPr>
    </w:p>
    <w:p w14:paraId="4B7B7E05" w14:textId="77777777" w:rsidR="00E84267" w:rsidRDefault="00E84267" w:rsidP="00DC2E25">
      <w:pPr>
        <w:pStyle w:val="ListParagraph"/>
        <w:ind w:left="0"/>
        <w:jc w:val="both"/>
        <w:rPr>
          <w:b/>
          <w:bCs/>
        </w:rPr>
      </w:pPr>
    </w:p>
    <w:p w14:paraId="07BC73A7" w14:textId="25995D99" w:rsidR="000D3590" w:rsidRDefault="000D3590" w:rsidP="00DC2E25">
      <w:pPr>
        <w:pStyle w:val="ListParagraph"/>
        <w:ind w:left="0"/>
        <w:jc w:val="both"/>
      </w:pPr>
      <w:r>
        <w:rPr>
          <w:b/>
          <w:bCs/>
        </w:rPr>
        <w:t>Figure 3</w:t>
      </w:r>
      <w:r w:rsidR="002D6138">
        <w:rPr>
          <w:b/>
          <w:bCs/>
        </w:rPr>
        <w:t xml:space="preserve">: </w:t>
      </w:r>
      <w:r w:rsidR="002D6138">
        <w:t xml:space="preserve">a description of the goal of this analysis can be found in the </w:t>
      </w:r>
      <w:r w:rsidR="00966052">
        <w:t xml:space="preserve">first page of </w:t>
      </w:r>
      <w:r w:rsidR="00966052" w:rsidRPr="003E0F43">
        <w:rPr>
          <w:highlight w:val="yellow"/>
        </w:rPr>
        <w:t>Fig</w:t>
      </w:r>
      <w:r w:rsidR="00966052">
        <w:rPr>
          <w:highlight w:val="yellow"/>
        </w:rPr>
        <w:t>3</w:t>
      </w:r>
      <w:r w:rsidR="00966052" w:rsidRPr="003E0F43">
        <w:rPr>
          <w:highlight w:val="yellow"/>
        </w:rPr>
        <w:t>.docx</w:t>
      </w:r>
      <w:r w:rsidR="00966052">
        <w:t xml:space="preserve">  , which also includes figure panels with the main findings. The </w:t>
      </w:r>
      <w:r w:rsidR="00102D24">
        <w:t xml:space="preserve">shared </w:t>
      </w:r>
      <w:r w:rsidR="00966052">
        <w:t>folder</w:t>
      </w:r>
      <w:r w:rsidR="00102D24">
        <w:t xml:space="preserve"> contains the following source data</w:t>
      </w:r>
      <w:r w:rsidR="00AD49D9">
        <w:t>: for each of the major (more abundant) cell types</w:t>
      </w:r>
      <w:r w:rsidR="0063724A">
        <w:t xml:space="preserve"> (Rp, RPE, SC_F and Muller glia):</w:t>
      </w:r>
    </w:p>
    <w:p w14:paraId="30BFB52C" w14:textId="1E7D48D0" w:rsidR="003A115C" w:rsidRPr="003550E3" w:rsidRDefault="003A115C" w:rsidP="003A115C">
      <w:pPr>
        <w:pStyle w:val="ListParagraph"/>
        <w:numPr>
          <w:ilvl w:val="1"/>
          <w:numId w:val="1"/>
        </w:numPr>
        <w:jc w:val="both"/>
        <w:rPr>
          <w:b/>
          <w:bCs/>
        </w:rPr>
      </w:pPr>
      <w:r>
        <w:t xml:space="preserve">the folders </w:t>
      </w:r>
      <w:proofErr w:type="spellStart"/>
      <w:r w:rsidR="002E2AB7" w:rsidRPr="002E2AB7">
        <w:rPr>
          <w:b/>
          <w:bCs/>
        </w:rPr>
        <w:t>bubble_plot</w:t>
      </w:r>
      <w:proofErr w:type="spellEnd"/>
      <w:r w:rsidR="002E2AB7" w:rsidRPr="002E2AB7">
        <w:rPr>
          <w:b/>
          <w:bCs/>
        </w:rPr>
        <w:t xml:space="preserve">, </w:t>
      </w:r>
      <w:proofErr w:type="spellStart"/>
      <w:r w:rsidR="002E2AB7" w:rsidRPr="002E2AB7">
        <w:rPr>
          <w:b/>
          <w:bCs/>
        </w:rPr>
        <w:t>stacked_bar_plot</w:t>
      </w:r>
      <w:proofErr w:type="spellEnd"/>
      <w:r w:rsidR="002E2AB7" w:rsidRPr="002E2AB7">
        <w:rPr>
          <w:b/>
          <w:bCs/>
        </w:rPr>
        <w:t xml:space="preserve"> </w:t>
      </w:r>
      <w:r w:rsidR="002E2AB7" w:rsidRPr="002E2AB7">
        <w:rPr>
          <w:u w:val="single"/>
        </w:rPr>
        <w:t>and</w:t>
      </w:r>
      <w:r w:rsidR="002E2AB7" w:rsidRPr="002E2AB7">
        <w:rPr>
          <w:b/>
          <w:bCs/>
        </w:rPr>
        <w:t xml:space="preserve"> </w:t>
      </w:r>
      <w:proofErr w:type="spellStart"/>
      <w:r w:rsidR="002E2AB7" w:rsidRPr="002E2AB7">
        <w:rPr>
          <w:b/>
          <w:bCs/>
        </w:rPr>
        <w:t>umaps</w:t>
      </w:r>
      <w:proofErr w:type="spellEnd"/>
      <w:r w:rsidR="002E2AB7" w:rsidRPr="002E2AB7">
        <w:rPr>
          <w:b/>
          <w:bCs/>
        </w:rPr>
        <w:t xml:space="preserve"> </w:t>
      </w:r>
      <w:r w:rsidR="002E2AB7">
        <w:t xml:space="preserve">contain the individual figures </w:t>
      </w:r>
      <w:r w:rsidR="003550E3">
        <w:t xml:space="preserve">presented in the </w:t>
      </w:r>
      <w:r w:rsidR="003550E3" w:rsidRPr="003E0F43">
        <w:rPr>
          <w:highlight w:val="yellow"/>
        </w:rPr>
        <w:t>Fig</w:t>
      </w:r>
      <w:r w:rsidR="003550E3">
        <w:rPr>
          <w:highlight w:val="yellow"/>
        </w:rPr>
        <w:t>3</w:t>
      </w:r>
      <w:r w:rsidR="003550E3" w:rsidRPr="003E0F43">
        <w:rPr>
          <w:highlight w:val="yellow"/>
        </w:rPr>
        <w:t>.docx</w:t>
      </w:r>
      <w:r w:rsidR="003550E3">
        <w:t xml:space="preserve">  file</w:t>
      </w:r>
    </w:p>
    <w:p w14:paraId="24F9ACA8" w14:textId="1B683A5F" w:rsidR="003550E3" w:rsidRPr="002E2AB7" w:rsidRDefault="003550E3" w:rsidP="003A115C">
      <w:pPr>
        <w:pStyle w:val="ListParagraph"/>
        <w:numPr>
          <w:ilvl w:val="1"/>
          <w:numId w:val="1"/>
        </w:numPr>
        <w:jc w:val="both"/>
        <w:rPr>
          <w:b/>
          <w:bCs/>
        </w:rPr>
      </w:pPr>
      <w:r>
        <w:t xml:space="preserve">the folder </w:t>
      </w:r>
      <w:r w:rsidRPr="003550E3">
        <w:rPr>
          <w:b/>
          <w:bCs/>
        </w:rPr>
        <w:t>subclusters</w:t>
      </w:r>
      <w:r>
        <w:rPr>
          <w:b/>
          <w:bCs/>
        </w:rPr>
        <w:t xml:space="preserve"> </w:t>
      </w:r>
      <w:r>
        <w:t xml:space="preserve">includes the spreadsheets with the differential tests </w:t>
      </w:r>
      <w:r w:rsidR="00F94C9C">
        <w:t>employed to identify the cell subtype markers, and violin plots for the top subtype markers</w:t>
      </w:r>
      <w:r w:rsidR="00711B2F">
        <w:t xml:space="preserve"> for visual assessment of their subtype specificity.</w:t>
      </w:r>
      <w:r>
        <w:t xml:space="preserve"> </w:t>
      </w:r>
    </w:p>
    <w:p w14:paraId="0797B536" w14:textId="77777777" w:rsidR="003A115C" w:rsidRPr="002D6138" w:rsidRDefault="003A115C" w:rsidP="00DC2E25">
      <w:pPr>
        <w:pStyle w:val="ListParagraph"/>
        <w:ind w:left="0"/>
        <w:jc w:val="both"/>
      </w:pPr>
    </w:p>
    <w:p w14:paraId="293E454D" w14:textId="77777777" w:rsidR="00515979" w:rsidRDefault="00515979" w:rsidP="00DC2E25">
      <w:pPr>
        <w:pStyle w:val="ListParagraph"/>
        <w:ind w:left="0"/>
        <w:jc w:val="both"/>
        <w:rPr>
          <w:b/>
          <w:bCs/>
        </w:rPr>
      </w:pPr>
    </w:p>
    <w:p w14:paraId="66FF67B3" w14:textId="77777777" w:rsidR="00515979" w:rsidRDefault="00515979" w:rsidP="00DC2E25">
      <w:pPr>
        <w:pStyle w:val="ListParagraph"/>
        <w:pBdr>
          <w:bottom w:val="single" w:sz="12" w:space="1" w:color="auto"/>
        </w:pBdr>
        <w:ind w:left="0"/>
        <w:jc w:val="both"/>
        <w:rPr>
          <w:b/>
          <w:bCs/>
        </w:rPr>
      </w:pPr>
    </w:p>
    <w:p w14:paraId="78205B38" w14:textId="77777777" w:rsidR="00515979" w:rsidRDefault="00515979" w:rsidP="00DC2E25">
      <w:pPr>
        <w:pStyle w:val="ListParagraph"/>
        <w:ind w:left="0"/>
        <w:jc w:val="both"/>
        <w:rPr>
          <w:b/>
          <w:bCs/>
        </w:rPr>
      </w:pPr>
    </w:p>
    <w:p w14:paraId="57CE87FC" w14:textId="25A8BF09" w:rsidR="00515979" w:rsidRDefault="00515979" w:rsidP="00DC2E25">
      <w:pPr>
        <w:pStyle w:val="ListParagraph"/>
        <w:ind w:left="0"/>
        <w:jc w:val="both"/>
      </w:pPr>
      <w:r>
        <w:rPr>
          <w:b/>
          <w:bCs/>
        </w:rPr>
        <w:t>Figure 4</w:t>
      </w:r>
      <w:r w:rsidR="00AB505A">
        <w:rPr>
          <w:b/>
          <w:bCs/>
        </w:rPr>
        <w:t xml:space="preserve">: </w:t>
      </w:r>
      <w:r w:rsidR="00F21F08">
        <w:t>the final set of analyses focused on a more fine-grained effort to test differential abundance (</w:t>
      </w:r>
      <w:r w:rsidR="00BA3BFF">
        <w:t xml:space="preserve">cell states more frequently observed in, for example, OIR samples, or Emp2ko). The methods and results are </w:t>
      </w:r>
      <w:r w:rsidR="00DC7E58">
        <w:t xml:space="preserve">described in detail in the </w:t>
      </w:r>
      <w:r w:rsidR="00DC7E58" w:rsidRPr="003E0F43">
        <w:rPr>
          <w:highlight w:val="yellow"/>
        </w:rPr>
        <w:t>Fig</w:t>
      </w:r>
      <w:r w:rsidR="00DC7E58">
        <w:rPr>
          <w:highlight w:val="yellow"/>
        </w:rPr>
        <w:t>4</w:t>
      </w:r>
      <w:r w:rsidR="00DC7E58" w:rsidRPr="003E0F43">
        <w:rPr>
          <w:highlight w:val="yellow"/>
        </w:rPr>
        <w:t>.docx</w:t>
      </w:r>
      <w:r w:rsidR="00DC7E58">
        <w:t xml:space="preserve">  file. The shared folder includes the source file</w:t>
      </w:r>
      <w:r w:rsidR="00E5454F">
        <w:t xml:space="preserve">s included </w:t>
      </w:r>
      <w:r w:rsidR="00622D83">
        <w:t xml:space="preserve">in </w:t>
      </w:r>
      <w:r w:rsidR="00622D83" w:rsidRPr="003E0F43">
        <w:rPr>
          <w:highlight w:val="yellow"/>
        </w:rPr>
        <w:t>Fig</w:t>
      </w:r>
      <w:r w:rsidR="00622D83">
        <w:rPr>
          <w:highlight w:val="yellow"/>
        </w:rPr>
        <w:t>4</w:t>
      </w:r>
      <w:r w:rsidR="00622D83" w:rsidRPr="003E0F43">
        <w:rPr>
          <w:highlight w:val="yellow"/>
        </w:rPr>
        <w:t>.docx</w:t>
      </w:r>
      <w:r w:rsidR="00622D83">
        <w:t xml:space="preserve"> </w:t>
      </w:r>
      <w:r w:rsidR="00E5454F">
        <w:t xml:space="preserve"> for</w:t>
      </w:r>
      <w:r w:rsidR="00435ADE">
        <w:t xml:space="preserve"> the following tests:</w:t>
      </w:r>
    </w:p>
    <w:p w14:paraId="42733922" w14:textId="44CAB4B7" w:rsidR="00D0108A" w:rsidRPr="00980A39" w:rsidRDefault="00D0108A" w:rsidP="00D0108A">
      <w:pPr>
        <w:pStyle w:val="ListParagraph"/>
        <w:numPr>
          <w:ilvl w:val="1"/>
          <w:numId w:val="1"/>
        </w:numPr>
        <w:jc w:val="both"/>
        <w:rPr>
          <w:b/>
          <w:bCs/>
        </w:rPr>
      </w:pPr>
      <w:r w:rsidRPr="00435ADE">
        <w:rPr>
          <w:b/>
          <w:bCs/>
        </w:rPr>
        <w:t>WT_Emp2ko</w:t>
      </w:r>
      <w:r w:rsidR="00435ADE">
        <w:rPr>
          <w:b/>
          <w:bCs/>
        </w:rPr>
        <w:t xml:space="preserve">, </w:t>
      </w:r>
      <w:r w:rsidR="00435ADE">
        <w:t xml:space="preserve">search for Emp2ko-specific cells states in Rp cells. </w:t>
      </w:r>
    </w:p>
    <w:p w14:paraId="384EA5EE" w14:textId="4FE5061C" w:rsidR="00980A39" w:rsidRPr="00980A39" w:rsidRDefault="00980A39" w:rsidP="00980A39">
      <w:pPr>
        <w:pStyle w:val="ListParagraph"/>
        <w:numPr>
          <w:ilvl w:val="2"/>
          <w:numId w:val="1"/>
        </w:numPr>
        <w:jc w:val="both"/>
      </w:pPr>
      <w:r w:rsidRPr="00980A39">
        <w:t xml:space="preserve">The </w:t>
      </w:r>
      <w:r>
        <w:t xml:space="preserve">spreadsheet </w:t>
      </w:r>
      <w:r w:rsidRPr="00980A39">
        <w:rPr>
          <w:highlight w:val="yellow"/>
        </w:rPr>
        <w:t>Rp_nhood_markers.csv</w:t>
      </w:r>
      <w:r>
        <w:t xml:space="preserve"> </w:t>
      </w:r>
      <w:r w:rsidR="0087487F">
        <w:t>has statistics for markers of each Rp subtype identified</w:t>
      </w:r>
      <w:r w:rsidR="00B40CF2">
        <w:t xml:space="preserve"> (named here as </w:t>
      </w:r>
      <w:proofErr w:type="spellStart"/>
      <w:r w:rsidR="00B40CF2">
        <w:t>NhoodGroups</w:t>
      </w:r>
      <w:proofErr w:type="spellEnd"/>
      <w:r w:rsidR="00B40CF2">
        <w:t xml:space="preserve">), </w:t>
      </w:r>
      <w:r w:rsidR="005D45E6">
        <w:t xml:space="preserve">the focus being </w:t>
      </w:r>
      <w:proofErr w:type="spellStart"/>
      <w:r w:rsidR="005D45E6">
        <w:t>NhoodGroup</w:t>
      </w:r>
      <w:proofErr w:type="spellEnd"/>
      <w:r w:rsidR="005D45E6">
        <w:t xml:space="preserve"> 6 that seems to be </w:t>
      </w:r>
      <w:r w:rsidR="005354BB">
        <w:t>underrepresented in Emp2Ko samples.</w:t>
      </w:r>
    </w:p>
    <w:p w14:paraId="1B48437E" w14:textId="72A1F251" w:rsidR="00435ADE" w:rsidRPr="00435ADE" w:rsidRDefault="00D0108A" w:rsidP="00435ADE">
      <w:pPr>
        <w:pStyle w:val="ListParagraph"/>
        <w:numPr>
          <w:ilvl w:val="1"/>
          <w:numId w:val="1"/>
        </w:numPr>
        <w:jc w:val="both"/>
        <w:rPr>
          <w:b/>
          <w:bCs/>
        </w:rPr>
      </w:pPr>
      <w:proofErr w:type="spellStart"/>
      <w:r w:rsidRPr="00435ADE">
        <w:rPr>
          <w:b/>
          <w:bCs/>
        </w:rPr>
        <w:t>nor_OIR</w:t>
      </w:r>
      <w:proofErr w:type="spellEnd"/>
      <w:r w:rsidR="00435ADE">
        <w:rPr>
          <w:b/>
          <w:bCs/>
        </w:rPr>
        <w:t xml:space="preserve">, </w:t>
      </w:r>
      <w:r w:rsidR="00435ADE">
        <w:t xml:space="preserve">search for OIR-specific cells states in Rp cells. </w:t>
      </w:r>
    </w:p>
    <w:p w14:paraId="4AE76406" w14:textId="0F2E0219" w:rsidR="005354BB" w:rsidRPr="00980A39" w:rsidRDefault="005354BB" w:rsidP="005354BB">
      <w:pPr>
        <w:pStyle w:val="ListParagraph"/>
        <w:numPr>
          <w:ilvl w:val="2"/>
          <w:numId w:val="1"/>
        </w:numPr>
        <w:jc w:val="both"/>
      </w:pPr>
      <w:r w:rsidRPr="00980A39">
        <w:t xml:space="preserve">The </w:t>
      </w:r>
      <w:r>
        <w:t xml:space="preserve">spreadsheet </w:t>
      </w:r>
      <w:r w:rsidRPr="00980A39">
        <w:rPr>
          <w:highlight w:val="yellow"/>
        </w:rPr>
        <w:t>Rp_nhood_markers.csv</w:t>
      </w:r>
      <w:r>
        <w:t xml:space="preserve"> has statistics for markers of each Rp subtype identified (named here as </w:t>
      </w:r>
      <w:proofErr w:type="spellStart"/>
      <w:r>
        <w:t>NhoodGroups</w:t>
      </w:r>
      <w:proofErr w:type="spellEnd"/>
      <w:r>
        <w:t xml:space="preserve">), the focus being </w:t>
      </w:r>
      <w:proofErr w:type="spellStart"/>
      <w:r>
        <w:t>NhoodGroup</w:t>
      </w:r>
      <w:proofErr w:type="spellEnd"/>
      <w:r>
        <w:t xml:space="preserve"> </w:t>
      </w:r>
      <w:r w:rsidR="00261CE2">
        <w:t>5</w:t>
      </w:r>
      <w:r>
        <w:t xml:space="preserve"> that seems to be </w:t>
      </w:r>
      <w:r w:rsidR="00261CE2">
        <w:t>over</w:t>
      </w:r>
      <w:r>
        <w:t>represented in Emp2Ko samples.</w:t>
      </w:r>
    </w:p>
    <w:p w14:paraId="2549636C" w14:textId="3E51E774" w:rsidR="00D0108A" w:rsidRPr="00435ADE" w:rsidRDefault="00D0108A" w:rsidP="00435ADE">
      <w:pPr>
        <w:pStyle w:val="ListParagraph"/>
        <w:ind w:left="1440"/>
        <w:jc w:val="both"/>
        <w:rPr>
          <w:b/>
          <w:bCs/>
        </w:rPr>
      </w:pPr>
    </w:p>
    <w:sectPr w:rsidR="00D0108A" w:rsidRPr="00435ADE" w:rsidSect="00A57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4072"/>
    <w:multiLevelType w:val="hybridMultilevel"/>
    <w:tmpl w:val="9A122D4A"/>
    <w:lvl w:ilvl="0" w:tplc="6130C572">
      <w:start w:val="3358"/>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E965C9"/>
    <w:multiLevelType w:val="hybridMultilevel"/>
    <w:tmpl w:val="5D668536"/>
    <w:lvl w:ilvl="0" w:tplc="91F26904">
      <w:start w:val="3358"/>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D11437"/>
    <w:multiLevelType w:val="hybridMultilevel"/>
    <w:tmpl w:val="9EDE38E2"/>
    <w:lvl w:ilvl="0" w:tplc="6EF65EF0">
      <w:start w:val="33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E62D46"/>
    <w:multiLevelType w:val="hybridMultilevel"/>
    <w:tmpl w:val="0AAA9844"/>
    <w:lvl w:ilvl="0" w:tplc="6130C572">
      <w:start w:val="3358"/>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4D4F96"/>
    <w:multiLevelType w:val="hybridMultilevel"/>
    <w:tmpl w:val="0A76D3EA"/>
    <w:lvl w:ilvl="0" w:tplc="DFA43BE4">
      <w:start w:val="3358"/>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7C7A1E86"/>
    <w:multiLevelType w:val="hybridMultilevel"/>
    <w:tmpl w:val="D69830F2"/>
    <w:lvl w:ilvl="0" w:tplc="269EE58C">
      <w:start w:val="3358"/>
      <w:numFmt w:val="bullet"/>
      <w:lvlText w:val=""/>
      <w:lvlJc w:val="left"/>
      <w:pPr>
        <w:ind w:left="1800" w:hanging="360"/>
      </w:pPr>
      <w:rPr>
        <w:rFonts w:ascii="Symbol" w:eastAsiaTheme="minorHAnsi" w:hAnsi="Symbol"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7FF9414C"/>
    <w:multiLevelType w:val="hybridMultilevel"/>
    <w:tmpl w:val="98CA1556"/>
    <w:lvl w:ilvl="0" w:tplc="95767AAC">
      <w:start w:val="335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59251109">
    <w:abstractNumId w:val="0"/>
  </w:num>
  <w:num w:numId="2" w16cid:durableId="1420365207">
    <w:abstractNumId w:val="5"/>
  </w:num>
  <w:num w:numId="3" w16cid:durableId="48576380">
    <w:abstractNumId w:val="6"/>
  </w:num>
  <w:num w:numId="4" w16cid:durableId="1627540719">
    <w:abstractNumId w:val="2"/>
  </w:num>
  <w:num w:numId="5" w16cid:durableId="2116709765">
    <w:abstractNumId w:val="1"/>
  </w:num>
  <w:num w:numId="6" w16cid:durableId="94596776">
    <w:abstractNumId w:val="4"/>
  </w:num>
  <w:num w:numId="7" w16cid:durableId="2103186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8E5"/>
    <w:rsid w:val="000018E7"/>
    <w:rsid w:val="00003D56"/>
    <w:rsid w:val="00010330"/>
    <w:rsid w:val="00010FA9"/>
    <w:rsid w:val="00035ED8"/>
    <w:rsid w:val="00043678"/>
    <w:rsid w:val="000606DF"/>
    <w:rsid w:val="00081C1F"/>
    <w:rsid w:val="00086475"/>
    <w:rsid w:val="000912B2"/>
    <w:rsid w:val="00095A0F"/>
    <w:rsid w:val="000A3611"/>
    <w:rsid w:val="000A4B35"/>
    <w:rsid w:val="000A76B2"/>
    <w:rsid w:val="000B478A"/>
    <w:rsid w:val="000B6670"/>
    <w:rsid w:val="000C243A"/>
    <w:rsid w:val="000D3590"/>
    <w:rsid w:val="000F4B92"/>
    <w:rsid w:val="000F5716"/>
    <w:rsid w:val="000F6198"/>
    <w:rsid w:val="000F6F33"/>
    <w:rsid w:val="00102D24"/>
    <w:rsid w:val="00111F5C"/>
    <w:rsid w:val="001155E4"/>
    <w:rsid w:val="00130102"/>
    <w:rsid w:val="0014468A"/>
    <w:rsid w:val="00146B0A"/>
    <w:rsid w:val="00147EFA"/>
    <w:rsid w:val="00152647"/>
    <w:rsid w:val="0015498A"/>
    <w:rsid w:val="00154C6E"/>
    <w:rsid w:val="0015627C"/>
    <w:rsid w:val="001625BC"/>
    <w:rsid w:val="00176DE8"/>
    <w:rsid w:val="00183678"/>
    <w:rsid w:val="001860DA"/>
    <w:rsid w:val="001A26AA"/>
    <w:rsid w:val="001B3737"/>
    <w:rsid w:val="001B44F1"/>
    <w:rsid w:val="001B6166"/>
    <w:rsid w:val="001F6117"/>
    <w:rsid w:val="00225366"/>
    <w:rsid w:val="00230CA6"/>
    <w:rsid w:val="002332A8"/>
    <w:rsid w:val="002401BE"/>
    <w:rsid w:val="002417C2"/>
    <w:rsid w:val="0025041A"/>
    <w:rsid w:val="00252F6D"/>
    <w:rsid w:val="00261CE2"/>
    <w:rsid w:val="0026233E"/>
    <w:rsid w:val="00263044"/>
    <w:rsid w:val="00274D9C"/>
    <w:rsid w:val="00277C91"/>
    <w:rsid w:val="0028100E"/>
    <w:rsid w:val="002849DA"/>
    <w:rsid w:val="00284FFC"/>
    <w:rsid w:val="00291CDE"/>
    <w:rsid w:val="00294A2D"/>
    <w:rsid w:val="00297036"/>
    <w:rsid w:val="002A5F9D"/>
    <w:rsid w:val="002A666B"/>
    <w:rsid w:val="002B1000"/>
    <w:rsid w:val="002B369C"/>
    <w:rsid w:val="002B382C"/>
    <w:rsid w:val="002B387C"/>
    <w:rsid w:val="002B4CD6"/>
    <w:rsid w:val="002C6F50"/>
    <w:rsid w:val="002C7874"/>
    <w:rsid w:val="002D1085"/>
    <w:rsid w:val="002D6138"/>
    <w:rsid w:val="002D6533"/>
    <w:rsid w:val="002E2AB7"/>
    <w:rsid w:val="002E79FB"/>
    <w:rsid w:val="002F56DE"/>
    <w:rsid w:val="00300C92"/>
    <w:rsid w:val="00302A23"/>
    <w:rsid w:val="003038CC"/>
    <w:rsid w:val="00310AE4"/>
    <w:rsid w:val="0033031C"/>
    <w:rsid w:val="00332D18"/>
    <w:rsid w:val="00334954"/>
    <w:rsid w:val="00335EFC"/>
    <w:rsid w:val="003367D5"/>
    <w:rsid w:val="003550E3"/>
    <w:rsid w:val="00357703"/>
    <w:rsid w:val="00362DF4"/>
    <w:rsid w:val="0036432F"/>
    <w:rsid w:val="003708B8"/>
    <w:rsid w:val="003729BD"/>
    <w:rsid w:val="00374C22"/>
    <w:rsid w:val="003A115C"/>
    <w:rsid w:val="003B0AC2"/>
    <w:rsid w:val="003C2EDD"/>
    <w:rsid w:val="003D0577"/>
    <w:rsid w:val="003D2B43"/>
    <w:rsid w:val="003E0F43"/>
    <w:rsid w:val="0040070A"/>
    <w:rsid w:val="004043F4"/>
    <w:rsid w:val="00405A69"/>
    <w:rsid w:val="004152C3"/>
    <w:rsid w:val="004211AB"/>
    <w:rsid w:val="0042237C"/>
    <w:rsid w:val="00424B76"/>
    <w:rsid w:val="0043131B"/>
    <w:rsid w:val="00435ADE"/>
    <w:rsid w:val="00441982"/>
    <w:rsid w:val="00445484"/>
    <w:rsid w:val="00447425"/>
    <w:rsid w:val="004558EE"/>
    <w:rsid w:val="004637C5"/>
    <w:rsid w:val="00465181"/>
    <w:rsid w:val="004820BC"/>
    <w:rsid w:val="00482E69"/>
    <w:rsid w:val="004852F3"/>
    <w:rsid w:val="00485C60"/>
    <w:rsid w:val="004A34E7"/>
    <w:rsid w:val="004A3640"/>
    <w:rsid w:val="004A61EC"/>
    <w:rsid w:val="004B23F1"/>
    <w:rsid w:val="004B355F"/>
    <w:rsid w:val="004B636E"/>
    <w:rsid w:val="004B713E"/>
    <w:rsid w:val="004C0AE7"/>
    <w:rsid w:val="004C54CF"/>
    <w:rsid w:val="004E00D1"/>
    <w:rsid w:val="004E5A87"/>
    <w:rsid w:val="004F3F54"/>
    <w:rsid w:val="00501C4B"/>
    <w:rsid w:val="00504D95"/>
    <w:rsid w:val="00515979"/>
    <w:rsid w:val="005315CB"/>
    <w:rsid w:val="00531716"/>
    <w:rsid w:val="00531A09"/>
    <w:rsid w:val="005354BB"/>
    <w:rsid w:val="00537FBF"/>
    <w:rsid w:val="00540AF7"/>
    <w:rsid w:val="00542D4E"/>
    <w:rsid w:val="00560D8B"/>
    <w:rsid w:val="0056550D"/>
    <w:rsid w:val="0057679A"/>
    <w:rsid w:val="00577D0B"/>
    <w:rsid w:val="00582310"/>
    <w:rsid w:val="0058235B"/>
    <w:rsid w:val="0059018F"/>
    <w:rsid w:val="005A69A2"/>
    <w:rsid w:val="005A700C"/>
    <w:rsid w:val="005B00E9"/>
    <w:rsid w:val="005B0D93"/>
    <w:rsid w:val="005B4F04"/>
    <w:rsid w:val="005C2E5B"/>
    <w:rsid w:val="005C5513"/>
    <w:rsid w:val="005D45E6"/>
    <w:rsid w:val="005E2E27"/>
    <w:rsid w:val="005E690F"/>
    <w:rsid w:val="005F174D"/>
    <w:rsid w:val="0060745D"/>
    <w:rsid w:val="006118B3"/>
    <w:rsid w:val="00621685"/>
    <w:rsid w:val="00621B00"/>
    <w:rsid w:val="00622D83"/>
    <w:rsid w:val="0063724A"/>
    <w:rsid w:val="00654F2F"/>
    <w:rsid w:val="00657D70"/>
    <w:rsid w:val="006641C4"/>
    <w:rsid w:val="0069213D"/>
    <w:rsid w:val="006B3513"/>
    <w:rsid w:val="006C3D7F"/>
    <w:rsid w:val="006C6947"/>
    <w:rsid w:val="006D4EF6"/>
    <w:rsid w:val="006D66C0"/>
    <w:rsid w:val="006E151B"/>
    <w:rsid w:val="006E415E"/>
    <w:rsid w:val="006E53F5"/>
    <w:rsid w:val="006E6A95"/>
    <w:rsid w:val="006F0D4D"/>
    <w:rsid w:val="006F736F"/>
    <w:rsid w:val="00711B2F"/>
    <w:rsid w:val="00712EBE"/>
    <w:rsid w:val="007275B4"/>
    <w:rsid w:val="00732D1F"/>
    <w:rsid w:val="007600A0"/>
    <w:rsid w:val="007629B4"/>
    <w:rsid w:val="007658B4"/>
    <w:rsid w:val="007661B6"/>
    <w:rsid w:val="0078194D"/>
    <w:rsid w:val="00782F0A"/>
    <w:rsid w:val="00786F90"/>
    <w:rsid w:val="00787F67"/>
    <w:rsid w:val="00792BE2"/>
    <w:rsid w:val="007939CB"/>
    <w:rsid w:val="007E21DC"/>
    <w:rsid w:val="007E3BB5"/>
    <w:rsid w:val="007F5CD0"/>
    <w:rsid w:val="007F5EE3"/>
    <w:rsid w:val="008006AC"/>
    <w:rsid w:val="00802294"/>
    <w:rsid w:val="00811FFB"/>
    <w:rsid w:val="0081468D"/>
    <w:rsid w:val="00816B21"/>
    <w:rsid w:val="00822037"/>
    <w:rsid w:val="00836184"/>
    <w:rsid w:val="00844AE1"/>
    <w:rsid w:val="008519A7"/>
    <w:rsid w:val="008554B5"/>
    <w:rsid w:val="008601AF"/>
    <w:rsid w:val="00866241"/>
    <w:rsid w:val="0087487F"/>
    <w:rsid w:val="00880EC0"/>
    <w:rsid w:val="00890768"/>
    <w:rsid w:val="008A130B"/>
    <w:rsid w:val="008B2EB1"/>
    <w:rsid w:val="008B4F46"/>
    <w:rsid w:val="008C1DDA"/>
    <w:rsid w:val="008C5119"/>
    <w:rsid w:val="008D4C01"/>
    <w:rsid w:val="008E44B6"/>
    <w:rsid w:val="008E69B6"/>
    <w:rsid w:val="008F4EA7"/>
    <w:rsid w:val="00905E86"/>
    <w:rsid w:val="009119F2"/>
    <w:rsid w:val="009128B3"/>
    <w:rsid w:val="00914A54"/>
    <w:rsid w:val="009158F7"/>
    <w:rsid w:val="00917DAC"/>
    <w:rsid w:val="0093719F"/>
    <w:rsid w:val="00941E54"/>
    <w:rsid w:val="00944853"/>
    <w:rsid w:val="00950F83"/>
    <w:rsid w:val="00951E3D"/>
    <w:rsid w:val="00952FF9"/>
    <w:rsid w:val="00954274"/>
    <w:rsid w:val="009557FC"/>
    <w:rsid w:val="009573F7"/>
    <w:rsid w:val="00960493"/>
    <w:rsid w:val="009638F4"/>
    <w:rsid w:val="00964A9D"/>
    <w:rsid w:val="00966052"/>
    <w:rsid w:val="00971D19"/>
    <w:rsid w:val="009742FB"/>
    <w:rsid w:val="00980A39"/>
    <w:rsid w:val="00981170"/>
    <w:rsid w:val="009833E3"/>
    <w:rsid w:val="00993533"/>
    <w:rsid w:val="009A0A1A"/>
    <w:rsid w:val="009A1CEA"/>
    <w:rsid w:val="009A59EC"/>
    <w:rsid w:val="009C500C"/>
    <w:rsid w:val="009C5E7A"/>
    <w:rsid w:val="009C7E49"/>
    <w:rsid w:val="009D41D2"/>
    <w:rsid w:val="009E3ACB"/>
    <w:rsid w:val="009F7A2C"/>
    <w:rsid w:val="00A011EA"/>
    <w:rsid w:val="00A05589"/>
    <w:rsid w:val="00A117B7"/>
    <w:rsid w:val="00A11BAD"/>
    <w:rsid w:val="00A14B7E"/>
    <w:rsid w:val="00A1583E"/>
    <w:rsid w:val="00A20461"/>
    <w:rsid w:val="00A20C54"/>
    <w:rsid w:val="00A23A59"/>
    <w:rsid w:val="00A24CFD"/>
    <w:rsid w:val="00A313AF"/>
    <w:rsid w:val="00A33370"/>
    <w:rsid w:val="00A37AEF"/>
    <w:rsid w:val="00A440A7"/>
    <w:rsid w:val="00A46E36"/>
    <w:rsid w:val="00A46F41"/>
    <w:rsid w:val="00A505B2"/>
    <w:rsid w:val="00A52315"/>
    <w:rsid w:val="00A53D80"/>
    <w:rsid w:val="00A54BC2"/>
    <w:rsid w:val="00A5760F"/>
    <w:rsid w:val="00A72C6D"/>
    <w:rsid w:val="00A8036E"/>
    <w:rsid w:val="00A82F24"/>
    <w:rsid w:val="00A834B2"/>
    <w:rsid w:val="00A83B14"/>
    <w:rsid w:val="00A844C7"/>
    <w:rsid w:val="00A855E9"/>
    <w:rsid w:val="00A87512"/>
    <w:rsid w:val="00A8752B"/>
    <w:rsid w:val="00AA6B26"/>
    <w:rsid w:val="00AB505A"/>
    <w:rsid w:val="00AB704D"/>
    <w:rsid w:val="00AB7431"/>
    <w:rsid w:val="00AC6BC6"/>
    <w:rsid w:val="00AD49D9"/>
    <w:rsid w:val="00AE248B"/>
    <w:rsid w:val="00AE3272"/>
    <w:rsid w:val="00AE51DF"/>
    <w:rsid w:val="00AF09F6"/>
    <w:rsid w:val="00AF1180"/>
    <w:rsid w:val="00AF1C38"/>
    <w:rsid w:val="00B01C6F"/>
    <w:rsid w:val="00B150A0"/>
    <w:rsid w:val="00B2018B"/>
    <w:rsid w:val="00B27782"/>
    <w:rsid w:val="00B402F6"/>
    <w:rsid w:val="00B40CF2"/>
    <w:rsid w:val="00B456DC"/>
    <w:rsid w:val="00B45E3B"/>
    <w:rsid w:val="00B51731"/>
    <w:rsid w:val="00B57E9F"/>
    <w:rsid w:val="00B62B4C"/>
    <w:rsid w:val="00B71429"/>
    <w:rsid w:val="00B7215E"/>
    <w:rsid w:val="00B72FCE"/>
    <w:rsid w:val="00B84E98"/>
    <w:rsid w:val="00B91E9E"/>
    <w:rsid w:val="00B95BEA"/>
    <w:rsid w:val="00BA11F8"/>
    <w:rsid w:val="00BA3131"/>
    <w:rsid w:val="00BA3BFF"/>
    <w:rsid w:val="00BA458B"/>
    <w:rsid w:val="00BA4FD5"/>
    <w:rsid w:val="00BA7F69"/>
    <w:rsid w:val="00BD2211"/>
    <w:rsid w:val="00BD754A"/>
    <w:rsid w:val="00BD7C5A"/>
    <w:rsid w:val="00BE2EC6"/>
    <w:rsid w:val="00BE3F33"/>
    <w:rsid w:val="00BF49A4"/>
    <w:rsid w:val="00BF6AFB"/>
    <w:rsid w:val="00C10CDA"/>
    <w:rsid w:val="00C307D0"/>
    <w:rsid w:val="00C30BFB"/>
    <w:rsid w:val="00C3731A"/>
    <w:rsid w:val="00C37378"/>
    <w:rsid w:val="00C55E6D"/>
    <w:rsid w:val="00C704F0"/>
    <w:rsid w:val="00C749E1"/>
    <w:rsid w:val="00C801C3"/>
    <w:rsid w:val="00C82970"/>
    <w:rsid w:val="00C90544"/>
    <w:rsid w:val="00CA5EDF"/>
    <w:rsid w:val="00CB01BB"/>
    <w:rsid w:val="00CB2DFC"/>
    <w:rsid w:val="00CD58A9"/>
    <w:rsid w:val="00CD7B88"/>
    <w:rsid w:val="00CE3AC3"/>
    <w:rsid w:val="00CF1926"/>
    <w:rsid w:val="00CF21AD"/>
    <w:rsid w:val="00CF6D54"/>
    <w:rsid w:val="00D0108A"/>
    <w:rsid w:val="00D11E08"/>
    <w:rsid w:val="00D12BE7"/>
    <w:rsid w:val="00D1346B"/>
    <w:rsid w:val="00D14292"/>
    <w:rsid w:val="00D15954"/>
    <w:rsid w:val="00D17893"/>
    <w:rsid w:val="00D376A2"/>
    <w:rsid w:val="00D410E3"/>
    <w:rsid w:val="00D506DB"/>
    <w:rsid w:val="00D528C3"/>
    <w:rsid w:val="00D77D6C"/>
    <w:rsid w:val="00D809B6"/>
    <w:rsid w:val="00D917C8"/>
    <w:rsid w:val="00D95AA5"/>
    <w:rsid w:val="00DA49CA"/>
    <w:rsid w:val="00DA76FD"/>
    <w:rsid w:val="00DB3871"/>
    <w:rsid w:val="00DB5028"/>
    <w:rsid w:val="00DB68F6"/>
    <w:rsid w:val="00DC0C8C"/>
    <w:rsid w:val="00DC2E25"/>
    <w:rsid w:val="00DC5398"/>
    <w:rsid w:val="00DC7E58"/>
    <w:rsid w:val="00DD4254"/>
    <w:rsid w:val="00DD43D4"/>
    <w:rsid w:val="00DD541A"/>
    <w:rsid w:val="00DD7DC7"/>
    <w:rsid w:val="00DE7B62"/>
    <w:rsid w:val="00DF2363"/>
    <w:rsid w:val="00E02B2A"/>
    <w:rsid w:val="00E0766B"/>
    <w:rsid w:val="00E11125"/>
    <w:rsid w:val="00E12523"/>
    <w:rsid w:val="00E4029D"/>
    <w:rsid w:val="00E41B6E"/>
    <w:rsid w:val="00E42EEE"/>
    <w:rsid w:val="00E44F1E"/>
    <w:rsid w:val="00E46881"/>
    <w:rsid w:val="00E52919"/>
    <w:rsid w:val="00E5454F"/>
    <w:rsid w:val="00E62067"/>
    <w:rsid w:val="00E66815"/>
    <w:rsid w:val="00E74428"/>
    <w:rsid w:val="00E7540F"/>
    <w:rsid w:val="00E76175"/>
    <w:rsid w:val="00E77808"/>
    <w:rsid w:val="00E84267"/>
    <w:rsid w:val="00E95F7B"/>
    <w:rsid w:val="00EA3A72"/>
    <w:rsid w:val="00EA7A66"/>
    <w:rsid w:val="00EC790E"/>
    <w:rsid w:val="00ED7BA0"/>
    <w:rsid w:val="00EE2FA6"/>
    <w:rsid w:val="00EE684F"/>
    <w:rsid w:val="00F04FD4"/>
    <w:rsid w:val="00F056A1"/>
    <w:rsid w:val="00F077E3"/>
    <w:rsid w:val="00F21F08"/>
    <w:rsid w:val="00F2459F"/>
    <w:rsid w:val="00F327B6"/>
    <w:rsid w:val="00F343C5"/>
    <w:rsid w:val="00F358E5"/>
    <w:rsid w:val="00F36682"/>
    <w:rsid w:val="00F37AA8"/>
    <w:rsid w:val="00F42773"/>
    <w:rsid w:val="00F578A4"/>
    <w:rsid w:val="00F87297"/>
    <w:rsid w:val="00F94C9C"/>
    <w:rsid w:val="00F94CBA"/>
    <w:rsid w:val="00FA08BD"/>
    <w:rsid w:val="00FA39ED"/>
    <w:rsid w:val="00FA7F78"/>
    <w:rsid w:val="00FC27F0"/>
    <w:rsid w:val="00FC3F63"/>
    <w:rsid w:val="00FC5B64"/>
    <w:rsid w:val="00FD48EE"/>
    <w:rsid w:val="00FD6A0D"/>
    <w:rsid w:val="00FD7097"/>
    <w:rsid w:val="00FF4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72F692"/>
  <w14:defaultImageDpi w14:val="32767"/>
  <w15:chartTrackingRefBased/>
  <w15:docId w15:val="{7094B793-093F-6941-9080-27699F6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8E5"/>
    <w:rPr>
      <w:rFonts w:eastAsiaTheme="majorEastAsia" w:cstheme="majorBidi"/>
      <w:color w:val="272727" w:themeColor="text1" w:themeTint="D8"/>
    </w:rPr>
  </w:style>
  <w:style w:type="paragraph" w:styleId="Title">
    <w:name w:val="Title"/>
    <w:basedOn w:val="Normal"/>
    <w:next w:val="Normal"/>
    <w:link w:val="TitleChar"/>
    <w:uiPriority w:val="10"/>
    <w:qFormat/>
    <w:rsid w:val="00F35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8E5"/>
    <w:pPr>
      <w:spacing w:before="160"/>
      <w:jc w:val="center"/>
    </w:pPr>
    <w:rPr>
      <w:i/>
      <w:iCs/>
      <w:color w:val="404040" w:themeColor="text1" w:themeTint="BF"/>
    </w:rPr>
  </w:style>
  <w:style w:type="character" w:customStyle="1" w:styleId="QuoteChar">
    <w:name w:val="Quote Char"/>
    <w:basedOn w:val="DefaultParagraphFont"/>
    <w:link w:val="Quote"/>
    <w:uiPriority w:val="29"/>
    <w:rsid w:val="00F358E5"/>
    <w:rPr>
      <w:i/>
      <w:iCs/>
      <w:color w:val="404040" w:themeColor="text1" w:themeTint="BF"/>
    </w:rPr>
  </w:style>
  <w:style w:type="paragraph" w:styleId="ListParagraph">
    <w:name w:val="List Paragraph"/>
    <w:basedOn w:val="Normal"/>
    <w:uiPriority w:val="34"/>
    <w:qFormat/>
    <w:rsid w:val="00F358E5"/>
    <w:pPr>
      <w:ind w:left="720"/>
      <w:contextualSpacing/>
    </w:pPr>
  </w:style>
  <w:style w:type="character" w:styleId="IntenseEmphasis">
    <w:name w:val="Intense Emphasis"/>
    <w:basedOn w:val="DefaultParagraphFont"/>
    <w:uiPriority w:val="21"/>
    <w:qFormat/>
    <w:rsid w:val="00F358E5"/>
    <w:rPr>
      <w:i/>
      <w:iCs/>
      <w:color w:val="0F4761" w:themeColor="accent1" w:themeShade="BF"/>
    </w:rPr>
  </w:style>
  <w:style w:type="paragraph" w:styleId="IntenseQuote">
    <w:name w:val="Intense Quote"/>
    <w:basedOn w:val="Normal"/>
    <w:next w:val="Normal"/>
    <w:link w:val="IntenseQuoteChar"/>
    <w:uiPriority w:val="30"/>
    <w:qFormat/>
    <w:rsid w:val="00F35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8E5"/>
    <w:rPr>
      <w:i/>
      <w:iCs/>
      <w:color w:val="0F4761" w:themeColor="accent1" w:themeShade="BF"/>
    </w:rPr>
  </w:style>
  <w:style w:type="character" w:styleId="IntenseReference">
    <w:name w:val="Intense Reference"/>
    <w:basedOn w:val="DefaultParagraphFont"/>
    <w:uiPriority w:val="32"/>
    <w:qFormat/>
    <w:rsid w:val="00F35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8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UCLA</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Casero, David</dc:creator>
  <cp:keywords/>
  <dc:description/>
  <cp:lastModifiedBy>Casero, David</cp:lastModifiedBy>
  <cp:revision>110</cp:revision>
  <dcterms:created xsi:type="dcterms:W3CDTF">2025-04-01T19:28:00Z</dcterms:created>
  <dcterms:modified xsi:type="dcterms:W3CDTF">2025-04-02T19:17:00Z</dcterms:modified>
</cp:coreProperties>
</file>