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BE17" w14:textId="2F9B0E3E" w:rsidR="006C3B93" w:rsidRPr="006C3B93" w:rsidRDefault="006C3B93">
      <w:pPr>
        <w:rPr>
          <w:rFonts w:ascii="Times New Roman" w:hAnsi="Times New Roman" w:cs="Times New Roman"/>
          <w:b/>
          <w:bCs/>
        </w:rPr>
      </w:pPr>
      <w:r w:rsidRPr="006C3B93">
        <w:rPr>
          <w:rFonts w:ascii="Times New Roman" w:hAnsi="Times New Roman" w:cs="Times New Roman"/>
          <w:b/>
          <w:bCs/>
        </w:rPr>
        <w:t>Subclusters</w:t>
      </w:r>
    </w:p>
    <w:p w14:paraId="49D66AB6" w14:textId="2279E902" w:rsidR="006C3B93" w:rsidRDefault="006C3B93" w:rsidP="006C3B93">
      <w:pPr>
        <w:jc w:val="both"/>
        <w:rPr>
          <w:rFonts w:ascii="Times New Roman" w:hAnsi="Times New Roman" w:cs="Times New Roman"/>
        </w:rPr>
      </w:pPr>
      <w:r w:rsidRPr="006C3B93">
        <w:rPr>
          <w:rFonts w:ascii="Times New Roman" w:hAnsi="Times New Roman" w:cs="Times New Roman"/>
        </w:rPr>
        <w:t xml:space="preserve">After completing the differential expression analysis, we aim to further explore the heterogeneity within clusters by identifying and characterizing potential subclusters. Our focus will be on </w:t>
      </w:r>
      <w:r>
        <w:rPr>
          <w:rFonts w:ascii="Times New Roman" w:hAnsi="Times New Roman" w:cs="Times New Roman"/>
        </w:rPr>
        <w:t>4</w:t>
      </w:r>
      <w:r w:rsidRPr="006C3B93">
        <w:rPr>
          <w:rFonts w:ascii="Times New Roman" w:hAnsi="Times New Roman" w:cs="Times New Roman"/>
        </w:rPr>
        <w:t xml:space="preserve"> major cell types of interest: Rod Photoreceptors (Rp), Retinal Pigment Epithelium (RPE), Sclera &amp; Cornea/Fibroblasts (SC_F), and Müller Glia (M</w:t>
      </w:r>
      <w:r w:rsidR="004733D9">
        <w:rPr>
          <w:rFonts w:ascii="Times New Roman" w:hAnsi="Times New Roman" w:cs="Times New Roman"/>
        </w:rPr>
        <w:t>u</w:t>
      </w:r>
      <w:r w:rsidRPr="006C3B93">
        <w:rPr>
          <w:rFonts w:ascii="Times New Roman" w:hAnsi="Times New Roman" w:cs="Times New Roman"/>
        </w:rPr>
        <w:t>ller). By dissecting these clusters into finer subpopulations, we seek to uncover distinct cellular subsets, their transcriptional profiles, and potential functional differences. This deeper analysis will enhance our understanding of cellular diversity and provide valuable insights into how these subpopulations contribute to the overall cellular response under our experimental conditions.</w:t>
      </w:r>
      <w:r w:rsidR="006C6A5E">
        <w:rPr>
          <w:rFonts w:ascii="Times New Roman" w:hAnsi="Times New Roman" w:cs="Times New Roman"/>
        </w:rPr>
        <w:t xml:space="preserve"> </w:t>
      </w:r>
      <w:r w:rsidR="00C9335A" w:rsidRPr="00C9335A">
        <w:rPr>
          <w:rFonts w:ascii="Times New Roman" w:hAnsi="Times New Roman" w:cs="Times New Roman"/>
        </w:rPr>
        <w:t>First, we identify the total number of subclusters within the main cluster. Next, a stacked barplot visualizes the proportion of each subcluster across individual samples, offering insights into their distribution. Following that, we examine the split UMAP to determine if any subclusters are specifically associated with conditions or experimental groups. Finally, marker genes for the subclusters are selected and displayed in a bubble plot.</w:t>
      </w:r>
    </w:p>
    <w:p w14:paraId="2F0FEF46" w14:textId="77777777" w:rsidR="002E4F9E" w:rsidRDefault="002E4F9E" w:rsidP="006C3B93">
      <w:pPr>
        <w:jc w:val="both"/>
        <w:rPr>
          <w:rFonts w:ascii="Times New Roman" w:hAnsi="Times New Roman" w:cs="Times New Roman"/>
        </w:rPr>
      </w:pPr>
    </w:p>
    <w:p w14:paraId="6F7A615E" w14:textId="37AF2377" w:rsidR="002E4F9E" w:rsidRDefault="002E4F9E" w:rsidP="006C3B93">
      <w:pPr>
        <w:jc w:val="both"/>
        <w:rPr>
          <w:rFonts w:ascii="Times New Roman" w:hAnsi="Times New Roman" w:cs="Times New Roman"/>
        </w:rPr>
      </w:pPr>
      <w:r>
        <w:rPr>
          <w:rFonts w:ascii="Times New Roman" w:hAnsi="Times New Roman" w:cs="Times New Roman"/>
        </w:rPr>
        <w:br w:type="page"/>
      </w:r>
    </w:p>
    <w:p w14:paraId="413F9A7B" w14:textId="320BFE9E" w:rsidR="006C3B93" w:rsidRDefault="006C3B93" w:rsidP="006C3B93">
      <w:pPr>
        <w:jc w:val="both"/>
        <w:rPr>
          <w:rFonts w:ascii="Times New Roman" w:hAnsi="Times New Roman" w:cs="Times New Roman"/>
          <w:b/>
          <w:bCs/>
        </w:rPr>
      </w:pPr>
      <w:r w:rsidRPr="006C3B93">
        <w:rPr>
          <w:rFonts w:ascii="Times New Roman" w:hAnsi="Times New Roman" w:cs="Times New Roman"/>
          <w:b/>
          <w:bCs/>
        </w:rPr>
        <w:lastRenderedPageBreak/>
        <w:t>Rod Photoreceptors (Rp)</w:t>
      </w:r>
    </w:p>
    <w:p w14:paraId="12DD3C3C" w14:textId="243E8C64" w:rsidR="002E4F9E" w:rsidRDefault="002E4F9E" w:rsidP="006C3B93">
      <w:pPr>
        <w:jc w:val="both"/>
        <w:rPr>
          <w:rFonts w:ascii="Times New Roman" w:hAnsi="Times New Roman" w:cs="Times New Roman"/>
        </w:rPr>
      </w:pPr>
      <w:r w:rsidRPr="002E4F9E">
        <w:rPr>
          <w:rFonts w:ascii="Times New Roman" w:hAnsi="Times New Roman" w:cs="Times New Roman"/>
        </w:rPr>
        <w:t xml:space="preserve">The Rp cluster consists of </w:t>
      </w:r>
      <w:r>
        <w:rPr>
          <w:rFonts w:ascii="Times New Roman" w:hAnsi="Times New Roman" w:cs="Times New Roman"/>
        </w:rPr>
        <w:t>4</w:t>
      </w:r>
      <w:r w:rsidRPr="002E4F9E">
        <w:rPr>
          <w:rFonts w:ascii="Times New Roman" w:hAnsi="Times New Roman" w:cs="Times New Roman"/>
        </w:rPr>
        <w:t xml:space="preserve"> distinct subclusters</w:t>
      </w:r>
      <w:r w:rsidR="004733D9">
        <w:rPr>
          <w:rFonts w:ascii="Times New Roman" w:hAnsi="Times New Roman" w:cs="Times New Roman"/>
        </w:rPr>
        <w:t>.</w:t>
      </w:r>
      <w:r w:rsidRPr="002E4F9E">
        <w:rPr>
          <w:rFonts w:ascii="Times New Roman" w:hAnsi="Times New Roman" w:cs="Times New Roman"/>
        </w:rPr>
        <w:t xml:space="preserve"> </w:t>
      </w:r>
      <w:r>
        <w:rPr>
          <w:rFonts w:ascii="Times New Roman" w:hAnsi="Times New Roman" w:cs="Times New Roman"/>
        </w:rPr>
        <w:t xml:space="preserve">The </w:t>
      </w:r>
      <w:r w:rsidRPr="002E4F9E">
        <w:rPr>
          <w:rFonts w:ascii="Times New Roman" w:hAnsi="Times New Roman" w:cs="Times New Roman"/>
        </w:rPr>
        <w:t xml:space="preserve">Stacked bar plot reveals that the subcluster distributions in </w:t>
      </w:r>
      <w:r>
        <w:rPr>
          <w:rFonts w:ascii="Times New Roman" w:hAnsi="Times New Roman" w:cs="Times New Roman"/>
        </w:rPr>
        <w:t>N</w:t>
      </w:r>
      <w:r w:rsidRPr="002E4F9E">
        <w:rPr>
          <w:rFonts w:ascii="Times New Roman" w:hAnsi="Times New Roman" w:cs="Times New Roman"/>
        </w:rPr>
        <w:t xml:space="preserve">ormoxia (WT_nor_p17 and Emp2ko_nor_p17) </w:t>
      </w:r>
      <w:r>
        <w:rPr>
          <w:rFonts w:ascii="Times New Roman" w:hAnsi="Times New Roman" w:cs="Times New Roman"/>
        </w:rPr>
        <w:t xml:space="preserve">group </w:t>
      </w:r>
      <w:r w:rsidRPr="002E4F9E">
        <w:rPr>
          <w:rFonts w:ascii="Times New Roman" w:hAnsi="Times New Roman" w:cs="Times New Roman"/>
        </w:rPr>
        <w:t xml:space="preserve">are relatively similar, while those in </w:t>
      </w:r>
      <w:r>
        <w:rPr>
          <w:rFonts w:ascii="Times New Roman" w:hAnsi="Times New Roman" w:cs="Times New Roman"/>
        </w:rPr>
        <w:t>H</w:t>
      </w:r>
      <w:r w:rsidRPr="002E4F9E">
        <w:rPr>
          <w:rFonts w:ascii="Times New Roman" w:hAnsi="Times New Roman" w:cs="Times New Roman"/>
        </w:rPr>
        <w:t xml:space="preserve">yperoxia (WT_OIR_p17 and Emp2ko_OIR_p17) </w:t>
      </w:r>
      <w:r>
        <w:rPr>
          <w:rFonts w:ascii="Times New Roman" w:hAnsi="Times New Roman" w:cs="Times New Roman"/>
        </w:rPr>
        <w:t xml:space="preserve">group </w:t>
      </w:r>
      <w:r w:rsidRPr="002E4F9E">
        <w:rPr>
          <w:rFonts w:ascii="Times New Roman" w:hAnsi="Times New Roman" w:cs="Times New Roman"/>
        </w:rPr>
        <w:t xml:space="preserve">also share a comparable composition. Notably, subcluster 3 is almost exclusively present in hyperoxia samples, suggesting a strong association with the OIR condition. To further characterize these subclusters, we identified key marker genes that best define each subpopulation, providing insights into their potential biological roles and responses to different </w:t>
      </w:r>
      <w:r w:rsidR="00556B74">
        <w:rPr>
          <w:rFonts w:ascii="Times New Roman" w:hAnsi="Times New Roman" w:cs="Times New Roman"/>
        </w:rPr>
        <w:t>experimental</w:t>
      </w:r>
      <w:r w:rsidRPr="002E4F9E">
        <w:rPr>
          <w:rFonts w:ascii="Times New Roman" w:hAnsi="Times New Roman" w:cs="Times New Roman"/>
        </w:rPr>
        <w:t xml:space="preserve"> conditions.</w:t>
      </w:r>
    </w:p>
    <w:p w14:paraId="5C95582C" w14:textId="77777777" w:rsidR="00632B65" w:rsidRDefault="00632B65" w:rsidP="006C3B93">
      <w:pPr>
        <w:jc w:val="both"/>
        <w:rPr>
          <w:rFonts w:ascii="Times New Roman" w:hAnsi="Times New Roman" w:cs="Times New Roman"/>
        </w:rPr>
      </w:pPr>
    </w:p>
    <w:p w14:paraId="62657C2B" w14:textId="40821F93" w:rsidR="006C3B93" w:rsidRDefault="005C63CC" w:rsidP="006C3B93">
      <w:pPr>
        <w:jc w:val="both"/>
        <w:rPr>
          <w:rFonts w:ascii="Times New Roman" w:hAnsi="Times New Roman" w:cs="Times New Roman"/>
        </w:rPr>
      </w:pPr>
      <w:r>
        <w:rPr>
          <w:rFonts w:ascii="Times New Roman" w:hAnsi="Times New Roman" w:cs="Times New Roman"/>
          <w:noProof/>
        </w:rPr>
        <w:drawing>
          <wp:inline distT="0" distB="0" distL="0" distR="0" wp14:anchorId="06A6CB49" wp14:editId="6B0CBDD5">
            <wp:extent cx="3383280" cy="2255520"/>
            <wp:effectExtent l="0" t="0" r="0" b="5080"/>
            <wp:docPr id="1573509131" name="Picture 2" descr="A colorful do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9131" name="Picture 2" descr="A colorful dots with black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4C0681">
        <w:rPr>
          <w:rFonts w:ascii="Times New Roman" w:hAnsi="Times New Roman" w:cs="Times New Roman"/>
          <w:noProof/>
        </w:rPr>
        <w:drawing>
          <wp:inline distT="0" distB="0" distL="0" distR="0" wp14:anchorId="277613DA" wp14:editId="710174F3">
            <wp:extent cx="3383280" cy="2255520"/>
            <wp:effectExtent l="0" t="0" r="0" b="5080"/>
            <wp:docPr id="1408994509"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4509" name="Picture 3" descr="A graph of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76E62F5F" w14:textId="088FF784" w:rsidR="004C0681" w:rsidRDefault="006C6A5E" w:rsidP="006C3B93">
      <w:pPr>
        <w:jc w:val="both"/>
        <w:rPr>
          <w:noProof/>
        </w:rPr>
      </w:pPr>
      <w:r w:rsidRPr="006C6A5E">
        <w:rPr>
          <w:noProof/>
        </w:rPr>
        <w:t xml:space="preserve"> </w:t>
      </w:r>
      <w:r>
        <w:rPr>
          <w:rFonts w:ascii="Times New Roman" w:hAnsi="Times New Roman" w:cs="Times New Roman"/>
          <w:noProof/>
        </w:rPr>
        <w:drawing>
          <wp:inline distT="0" distB="0" distL="0" distR="0" wp14:anchorId="3F1D4014" wp14:editId="3B4FFF25">
            <wp:extent cx="3383280" cy="2255520"/>
            <wp:effectExtent l="0" t="0" r="0" b="5080"/>
            <wp:docPr id="630485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85244" name="Picture 6304852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D962BD" w:rsidRPr="00D962BD">
        <w:rPr>
          <w:rFonts w:ascii="Times New Roman" w:hAnsi="Times New Roman" w:cs="Times New Roman"/>
          <w:noProof/>
        </w:rPr>
        <w:t xml:space="preserve"> </w:t>
      </w:r>
      <w:r w:rsidR="00A405BE">
        <w:rPr>
          <w:noProof/>
        </w:rPr>
        <w:drawing>
          <wp:inline distT="0" distB="0" distL="0" distR="0" wp14:anchorId="1617341C" wp14:editId="64206269">
            <wp:extent cx="3383280" cy="2255520"/>
            <wp:effectExtent l="0" t="0" r="0" b="5080"/>
            <wp:docPr id="264381985" name="Picture 21" descr="A diagram of a ge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1985" name="Picture 21" descr="A diagram of a ge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30C38D47" w14:textId="77777777" w:rsidR="006C6A5E" w:rsidRDefault="006C6A5E" w:rsidP="006C3B93">
      <w:pPr>
        <w:jc w:val="both"/>
        <w:rPr>
          <w:noProof/>
        </w:rPr>
      </w:pPr>
    </w:p>
    <w:p w14:paraId="3CB5A6D4" w14:textId="4A83452D" w:rsidR="002E4F9E" w:rsidRDefault="002E4F9E" w:rsidP="006C3B93">
      <w:pPr>
        <w:jc w:val="both"/>
        <w:rPr>
          <w:noProof/>
        </w:rPr>
      </w:pPr>
      <w:r>
        <w:rPr>
          <w:noProof/>
        </w:rPr>
        <w:br w:type="page"/>
      </w:r>
    </w:p>
    <w:p w14:paraId="220FFCEA" w14:textId="029AE5DB" w:rsidR="007F4C98" w:rsidRDefault="007F4C98" w:rsidP="006C3B93">
      <w:pPr>
        <w:jc w:val="both"/>
        <w:rPr>
          <w:rFonts w:ascii="Times New Roman" w:hAnsi="Times New Roman" w:cs="Times New Roman"/>
          <w:b/>
          <w:bCs/>
        </w:rPr>
      </w:pPr>
      <w:r>
        <w:rPr>
          <w:rFonts w:ascii="Times New Roman" w:hAnsi="Times New Roman" w:cs="Times New Roman"/>
          <w:b/>
          <w:bCs/>
        </w:rPr>
        <w:lastRenderedPageBreak/>
        <w:t>Supplementary</w:t>
      </w:r>
    </w:p>
    <w:p w14:paraId="2221D71C" w14:textId="77777777" w:rsidR="007F4C98" w:rsidRDefault="007F4C98" w:rsidP="006C3B93">
      <w:pPr>
        <w:jc w:val="both"/>
        <w:rPr>
          <w:rFonts w:ascii="Times New Roman" w:hAnsi="Times New Roman" w:cs="Times New Roman"/>
          <w:b/>
          <w:bCs/>
        </w:rPr>
      </w:pPr>
    </w:p>
    <w:p w14:paraId="2D3248FB" w14:textId="5A665042" w:rsidR="00C9335A" w:rsidRPr="00C9335A" w:rsidRDefault="00C9335A" w:rsidP="006C3B93">
      <w:pPr>
        <w:jc w:val="both"/>
        <w:rPr>
          <w:b/>
          <w:bCs/>
          <w:noProof/>
        </w:rPr>
      </w:pPr>
      <w:r w:rsidRPr="00C9335A">
        <w:rPr>
          <w:rFonts w:ascii="Times New Roman" w:hAnsi="Times New Roman" w:cs="Times New Roman"/>
          <w:b/>
          <w:bCs/>
        </w:rPr>
        <w:t>Retinal Pigment Epithelium (RPE)</w:t>
      </w:r>
    </w:p>
    <w:p w14:paraId="206BD461" w14:textId="24523FF9" w:rsidR="001F0A96" w:rsidRDefault="00201B45" w:rsidP="006C3B93">
      <w:pPr>
        <w:jc w:val="both"/>
        <w:rPr>
          <w:rFonts w:ascii="Times New Roman" w:hAnsi="Times New Roman" w:cs="Times New Roman"/>
        </w:rPr>
      </w:pPr>
      <w:r w:rsidRPr="00201B45">
        <w:rPr>
          <w:rFonts w:ascii="Times New Roman" w:hAnsi="Times New Roman" w:cs="Times New Roman"/>
        </w:rPr>
        <w:t xml:space="preserve">The PRE cluster consists of </w:t>
      </w:r>
      <w:r>
        <w:rPr>
          <w:rFonts w:ascii="Times New Roman" w:hAnsi="Times New Roman" w:cs="Times New Roman"/>
        </w:rPr>
        <w:t>2</w:t>
      </w:r>
      <w:r w:rsidRPr="00201B45">
        <w:rPr>
          <w:rFonts w:ascii="Times New Roman" w:hAnsi="Times New Roman" w:cs="Times New Roman"/>
        </w:rPr>
        <w:t xml:space="preserve"> subclusters, each maintaining a relatively consistent proportion across all samples. Both the stacked bar plot and split UMAP visualization show no noticeable differences in subcluster composition between conditions, indicating that their distribution remains stable regardless of the condition.</w:t>
      </w:r>
    </w:p>
    <w:p w14:paraId="654F9650" w14:textId="77777777" w:rsidR="00632B65" w:rsidRDefault="00632B65" w:rsidP="006C3B93">
      <w:pPr>
        <w:jc w:val="both"/>
        <w:rPr>
          <w:rFonts w:ascii="Times New Roman" w:hAnsi="Times New Roman" w:cs="Times New Roman"/>
        </w:rPr>
      </w:pPr>
    </w:p>
    <w:p w14:paraId="7A9F6D5B" w14:textId="68D26026" w:rsidR="00C9335A" w:rsidRDefault="00C9335A" w:rsidP="006C3B93">
      <w:pPr>
        <w:jc w:val="both"/>
        <w:rPr>
          <w:rFonts w:ascii="Times New Roman" w:hAnsi="Times New Roman" w:cs="Times New Roman"/>
        </w:rPr>
      </w:pPr>
      <w:r>
        <w:rPr>
          <w:rFonts w:ascii="Times New Roman" w:hAnsi="Times New Roman" w:cs="Times New Roman"/>
          <w:noProof/>
        </w:rPr>
        <w:drawing>
          <wp:inline distT="0" distB="0" distL="0" distR="0" wp14:anchorId="1CC7A634" wp14:editId="1C014C61">
            <wp:extent cx="3383280" cy="2255520"/>
            <wp:effectExtent l="0" t="0" r="0" b="5080"/>
            <wp:docPr id="658524370" name="Picture 7" descr="A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4370" name="Picture 7" descr="A red and blue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564982">
        <w:rPr>
          <w:rFonts w:ascii="Times New Roman" w:hAnsi="Times New Roman" w:cs="Times New Roman"/>
          <w:noProof/>
        </w:rPr>
        <w:drawing>
          <wp:inline distT="0" distB="0" distL="0" distR="0" wp14:anchorId="0ACA2C05" wp14:editId="6CA94D5B">
            <wp:extent cx="3383280" cy="2255520"/>
            <wp:effectExtent l="0" t="0" r="0" b="5080"/>
            <wp:docPr id="1029629064" name="Picture 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29064" name="Picture 8" descr="A graph with different colored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30FF3EE3" w14:textId="237A0162" w:rsidR="00564982" w:rsidRDefault="00564982" w:rsidP="006C3B93">
      <w:pPr>
        <w:jc w:val="both"/>
        <w:rPr>
          <w:rFonts w:ascii="Times New Roman" w:hAnsi="Times New Roman" w:cs="Times New Roman"/>
        </w:rPr>
      </w:pPr>
      <w:r w:rsidRPr="00564982">
        <w:rPr>
          <w:rFonts w:ascii="Times New Roman" w:hAnsi="Times New Roman" w:cs="Times New Roman"/>
          <w:noProof/>
        </w:rPr>
        <w:drawing>
          <wp:inline distT="0" distB="0" distL="0" distR="0" wp14:anchorId="061861D2" wp14:editId="7AF24098">
            <wp:extent cx="3383280" cy="2255520"/>
            <wp:effectExtent l="0" t="0" r="0" b="5080"/>
            <wp:docPr id="7" name="Picture 6" descr="A group of colored dots&#10;&#10;AI-generated content may be incorrect.">
              <a:extLst xmlns:a="http://schemas.openxmlformats.org/drawingml/2006/main">
                <a:ext uri="{FF2B5EF4-FFF2-40B4-BE49-F238E27FC236}">
                  <a16:creationId xmlns:a16="http://schemas.microsoft.com/office/drawing/2014/main" id="{236DB906-C7B9-D209-0B9E-D4A4D9441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colored dots&#10;&#10;AI-generated content may be incorrect.">
                      <a:extLst>
                        <a:ext uri="{FF2B5EF4-FFF2-40B4-BE49-F238E27FC236}">
                          <a16:creationId xmlns:a16="http://schemas.microsoft.com/office/drawing/2014/main" id="{236DB906-C7B9-D209-0B9E-D4A4D94419E8}"/>
                        </a:ext>
                      </a:extLst>
                    </pic:cNvPr>
                    <pic:cNvPicPr>
                      <a:picLocks noChangeAspect="1"/>
                    </pic:cNvPicPr>
                  </pic:nvPicPr>
                  <pic:blipFill>
                    <a:blip r:embed="rId11"/>
                    <a:stretch>
                      <a:fillRect/>
                    </a:stretch>
                  </pic:blipFill>
                  <pic:spPr>
                    <a:xfrm>
                      <a:off x="0" y="0"/>
                      <a:ext cx="3383280" cy="2255520"/>
                    </a:xfrm>
                    <a:prstGeom prst="rect">
                      <a:avLst/>
                    </a:prstGeom>
                  </pic:spPr>
                </pic:pic>
              </a:graphicData>
            </a:graphic>
          </wp:inline>
        </w:drawing>
      </w:r>
      <w:r w:rsidR="00453DBE">
        <w:rPr>
          <w:rFonts w:ascii="Times New Roman" w:hAnsi="Times New Roman" w:cs="Times New Roman"/>
          <w:noProof/>
        </w:rPr>
        <w:drawing>
          <wp:inline distT="0" distB="0" distL="0" distR="0" wp14:anchorId="1A93E518" wp14:editId="4B8C3CF9">
            <wp:extent cx="3383280" cy="2255520"/>
            <wp:effectExtent l="0" t="0" r="0" b="5080"/>
            <wp:docPr id="413209845" name="Picture 2" descr="A diagram of a ge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09845" name="Picture 2" descr="A diagram of a ge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01869072" w14:textId="77777777" w:rsidR="00564982" w:rsidRDefault="00564982" w:rsidP="006C3B93">
      <w:pPr>
        <w:jc w:val="both"/>
        <w:rPr>
          <w:rFonts w:ascii="Times New Roman" w:hAnsi="Times New Roman" w:cs="Times New Roman"/>
        </w:rPr>
      </w:pPr>
    </w:p>
    <w:p w14:paraId="2B54FC2C" w14:textId="77777777" w:rsidR="00564982" w:rsidRDefault="00564982" w:rsidP="006C3B93">
      <w:pPr>
        <w:jc w:val="both"/>
        <w:rPr>
          <w:rFonts w:ascii="Times New Roman" w:hAnsi="Times New Roman" w:cs="Times New Roman"/>
        </w:rPr>
      </w:pPr>
    </w:p>
    <w:p w14:paraId="18757F9B" w14:textId="77777777" w:rsidR="00564982" w:rsidRDefault="00564982" w:rsidP="006C3B93">
      <w:pPr>
        <w:jc w:val="both"/>
        <w:rPr>
          <w:rFonts w:ascii="Times New Roman" w:hAnsi="Times New Roman" w:cs="Times New Roman"/>
        </w:rPr>
      </w:pPr>
    </w:p>
    <w:p w14:paraId="04ED4CB5" w14:textId="77777777" w:rsidR="00564982" w:rsidRDefault="00564982" w:rsidP="006C3B93">
      <w:pPr>
        <w:jc w:val="both"/>
        <w:rPr>
          <w:rFonts w:ascii="Times New Roman" w:hAnsi="Times New Roman" w:cs="Times New Roman"/>
        </w:rPr>
      </w:pPr>
    </w:p>
    <w:p w14:paraId="242C890A" w14:textId="77777777" w:rsidR="00564982" w:rsidRDefault="00564982" w:rsidP="006C3B93">
      <w:pPr>
        <w:jc w:val="both"/>
        <w:rPr>
          <w:rFonts w:ascii="Times New Roman" w:hAnsi="Times New Roman" w:cs="Times New Roman"/>
        </w:rPr>
      </w:pPr>
    </w:p>
    <w:p w14:paraId="0E1B2B7B" w14:textId="77777777" w:rsidR="00564982" w:rsidRDefault="00564982" w:rsidP="006C3B93">
      <w:pPr>
        <w:jc w:val="both"/>
        <w:rPr>
          <w:rFonts w:ascii="Times New Roman" w:hAnsi="Times New Roman" w:cs="Times New Roman"/>
        </w:rPr>
      </w:pPr>
    </w:p>
    <w:p w14:paraId="4A6E1FFB" w14:textId="77777777" w:rsidR="00564982" w:rsidRDefault="00564982" w:rsidP="006C3B93">
      <w:pPr>
        <w:jc w:val="both"/>
        <w:rPr>
          <w:rFonts w:ascii="Times New Roman" w:hAnsi="Times New Roman" w:cs="Times New Roman"/>
        </w:rPr>
      </w:pPr>
    </w:p>
    <w:p w14:paraId="5A20F5EF" w14:textId="77777777" w:rsidR="00564982" w:rsidRDefault="00564982" w:rsidP="006C3B93">
      <w:pPr>
        <w:jc w:val="both"/>
        <w:rPr>
          <w:rFonts w:ascii="Times New Roman" w:hAnsi="Times New Roman" w:cs="Times New Roman"/>
        </w:rPr>
      </w:pPr>
    </w:p>
    <w:p w14:paraId="43B7CD6A" w14:textId="6E28CB45" w:rsidR="00564982" w:rsidRDefault="00564982" w:rsidP="006C3B93">
      <w:pPr>
        <w:jc w:val="both"/>
        <w:rPr>
          <w:rFonts w:ascii="Times New Roman" w:hAnsi="Times New Roman" w:cs="Times New Roman"/>
          <w:b/>
          <w:bCs/>
        </w:rPr>
      </w:pPr>
      <w:r w:rsidRPr="00564982">
        <w:rPr>
          <w:rFonts w:ascii="Times New Roman" w:hAnsi="Times New Roman" w:cs="Times New Roman"/>
          <w:b/>
          <w:bCs/>
        </w:rPr>
        <w:lastRenderedPageBreak/>
        <w:t>Sclera &amp; Cornea/Fibroblasts (SC_F)</w:t>
      </w:r>
    </w:p>
    <w:p w14:paraId="547DE70B" w14:textId="7078C719" w:rsidR="00632B65" w:rsidRDefault="00632B65" w:rsidP="006C3B93">
      <w:pPr>
        <w:jc w:val="both"/>
        <w:rPr>
          <w:rFonts w:ascii="Times New Roman" w:hAnsi="Times New Roman" w:cs="Times New Roman"/>
        </w:rPr>
      </w:pPr>
      <w:r w:rsidRPr="00632B65">
        <w:rPr>
          <w:rFonts w:ascii="Times New Roman" w:hAnsi="Times New Roman" w:cs="Times New Roman"/>
        </w:rPr>
        <w:t>The SC_F cluster consists of three subclusters. While subcluster 0 is slightly more prevalent in WT_OIR, the overall proportions remain relatively consistent across all samples. Both the stacked bar plot and split UMAP visualization show no significant differences in subcluster composition between conditions</w:t>
      </w:r>
      <w:r>
        <w:rPr>
          <w:rFonts w:ascii="Times New Roman" w:hAnsi="Times New Roman" w:cs="Times New Roman"/>
        </w:rPr>
        <w:t>.</w:t>
      </w:r>
    </w:p>
    <w:p w14:paraId="39F28271" w14:textId="77777777" w:rsidR="00632B65" w:rsidRDefault="00632B65" w:rsidP="006C3B93">
      <w:pPr>
        <w:jc w:val="both"/>
        <w:rPr>
          <w:rFonts w:ascii="Times New Roman" w:hAnsi="Times New Roman" w:cs="Times New Roman"/>
        </w:rPr>
      </w:pPr>
    </w:p>
    <w:p w14:paraId="55B6086C" w14:textId="29EBC1FE" w:rsidR="00564982" w:rsidRDefault="00A673B4" w:rsidP="006C3B93">
      <w:pPr>
        <w:jc w:val="both"/>
        <w:rPr>
          <w:rFonts w:ascii="Times New Roman" w:hAnsi="Times New Roman" w:cs="Times New Roman"/>
          <w:b/>
          <w:bCs/>
        </w:rPr>
      </w:pPr>
      <w:r>
        <w:rPr>
          <w:rFonts w:ascii="Times New Roman" w:hAnsi="Times New Roman" w:cs="Times New Roman"/>
          <w:b/>
          <w:bCs/>
          <w:noProof/>
        </w:rPr>
        <w:drawing>
          <wp:inline distT="0" distB="0" distL="0" distR="0" wp14:anchorId="525D08F0" wp14:editId="62179070">
            <wp:extent cx="3383280" cy="2255520"/>
            <wp:effectExtent l="0" t="0" r="0" b="5080"/>
            <wp:docPr id="621859351" name="Picture 10"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9351" name="Picture 10" descr="A map of different colo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b/>
          <w:bCs/>
          <w:noProof/>
        </w:rPr>
        <w:drawing>
          <wp:inline distT="0" distB="0" distL="0" distR="0" wp14:anchorId="55C6E85F" wp14:editId="6D654BBD">
            <wp:extent cx="3383280" cy="2255520"/>
            <wp:effectExtent l="0" t="0" r="0" b="5080"/>
            <wp:docPr id="1260850388" name="Picture 1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0388" name="Picture 11" descr="A graph showing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24573C6F" w14:textId="647AEA83" w:rsidR="00EA27EA" w:rsidRDefault="00EA27EA" w:rsidP="006C3B93">
      <w:pPr>
        <w:jc w:val="both"/>
        <w:rPr>
          <w:rFonts w:ascii="Times New Roman" w:hAnsi="Times New Roman" w:cs="Times New Roman"/>
          <w:b/>
          <w:bCs/>
        </w:rPr>
      </w:pPr>
      <w:r>
        <w:rPr>
          <w:rFonts w:ascii="Times New Roman" w:hAnsi="Times New Roman" w:cs="Times New Roman"/>
          <w:b/>
          <w:bCs/>
          <w:noProof/>
        </w:rPr>
        <w:drawing>
          <wp:inline distT="0" distB="0" distL="0" distR="0" wp14:anchorId="4B19D868" wp14:editId="5A97866D">
            <wp:extent cx="3383280" cy="2255520"/>
            <wp:effectExtent l="0" t="0" r="0" b="5080"/>
            <wp:docPr id="1071992997" name="Picture 12" descr="A group of dot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2997" name="Picture 12" descr="A group of dots with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E3587B">
        <w:rPr>
          <w:rFonts w:ascii="Times New Roman" w:hAnsi="Times New Roman" w:cs="Times New Roman"/>
          <w:b/>
          <w:bCs/>
          <w:noProof/>
        </w:rPr>
        <w:drawing>
          <wp:inline distT="0" distB="0" distL="0" distR="0" wp14:anchorId="0028B7E7" wp14:editId="035C60AB">
            <wp:extent cx="3383280" cy="2255520"/>
            <wp:effectExtent l="0" t="0" r="0" b="5080"/>
            <wp:docPr id="5963844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84495" name="Picture 5963844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05E2036C" w14:textId="77777777" w:rsidR="00632B65" w:rsidRDefault="00632B65" w:rsidP="006C3B93">
      <w:pPr>
        <w:jc w:val="both"/>
        <w:rPr>
          <w:rFonts w:ascii="Times New Roman" w:hAnsi="Times New Roman" w:cs="Times New Roman"/>
          <w:b/>
          <w:bCs/>
        </w:rPr>
      </w:pPr>
    </w:p>
    <w:p w14:paraId="6CCF3EBF" w14:textId="77777777" w:rsidR="00632B65" w:rsidRDefault="00632B65" w:rsidP="006C3B93">
      <w:pPr>
        <w:jc w:val="both"/>
        <w:rPr>
          <w:rFonts w:ascii="Times New Roman" w:hAnsi="Times New Roman" w:cs="Times New Roman"/>
          <w:b/>
          <w:bCs/>
        </w:rPr>
      </w:pPr>
    </w:p>
    <w:p w14:paraId="7872AF0A" w14:textId="66275ADD" w:rsidR="00632B65" w:rsidRDefault="00632B65" w:rsidP="006C3B93">
      <w:pPr>
        <w:jc w:val="both"/>
        <w:rPr>
          <w:rFonts w:ascii="Times New Roman" w:hAnsi="Times New Roman" w:cs="Times New Roman"/>
          <w:b/>
          <w:bCs/>
        </w:rPr>
      </w:pPr>
      <w:r>
        <w:rPr>
          <w:rFonts w:ascii="Times New Roman" w:hAnsi="Times New Roman" w:cs="Times New Roman"/>
          <w:b/>
          <w:bCs/>
        </w:rPr>
        <w:br w:type="page"/>
      </w:r>
    </w:p>
    <w:p w14:paraId="3E85C597" w14:textId="1C55797F" w:rsidR="00EA27EA" w:rsidRDefault="00EA27EA" w:rsidP="006C3B93">
      <w:pPr>
        <w:jc w:val="both"/>
        <w:rPr>
          <w:rFonts w:ascii="Times New Roman" w:hAnsi="Times New Roman" w:cs="Times New Roman"/>
          <w:b/>
          <w:bCs/>
        </w:rPr>
      </w:pPr>
      <w:r w:rsidRPr="00EA27EA">
        <w:rPr>
          <w:rFonts w:ascii="Times New Roman" w:hAnsi="Times New Roman" w:cs="Times New Roman"/>
          <w:b/>
          <w:bCs/>
        </w:rPr>
        <w:lastRenderedPageBreak/>
        <w:t>Müller Glia (M</w:t>
      </w:r>
      <w:r w:rsidR="00265A54">
        <w:rPr>
          <w:rFonts w:ascii="Times New Roman" w:hAnsi="Times New Roman" w:cs="Times New Roman"/>
          <w:b/>
          <w:bCs/>
        </w:rPr>
        <w:t>u</w:t>
      </w:r>
      <w:r w:rsidRPr="00EA27EA">
        <w:rPr>
          <w:rFonts w:ascii="Times New Roman" w:hAnsi="Times New Roman" w:cs="Times New Roman"/>
          <w:b/>
          <w:bCs/>
        </w:rPr>
        <w:t>ller)</w:t>
      </w:r>
    </w:p>
    <w:p w14:paraId="26C1976A" w14:textId="5CE77C0F" w:rsidR="00632B65" w:rsidRDefault="007E3766" w:rsidP="006C3B93">
      <w:pPr>
        <w:jc w:val="both"/>
        <w:rPr>
          <w:rFonts w:ascii="Times New Roman" w:hAnsi="Times New Roman" w:cs="Times New Roman"/>
          <w:b/>
          <w:bCs/>
        </w:rPr>
      </w:pPr>
      <w:r w:rsidRPr="007E3766">
        <w:rPr>
          <w:rFonts w:ascii="Times New Roman" w:hAnsi="Times New Roman" w:cs="Times New Roman"/>
        </w:rPr>
        <w:t xml:space="preserve">The Muller cluster is composed of two subclusters. In Emp2ko_nor, subcluster 1 is slightly more prevalent than subcluster 0; however, the overall proportions remain </w:t>
      </w:r>
      <w:r w:rsidRPr="007E3766">
        <w:rPr>
          <w:rFonts w:ascii="Times New Roman" w:hAnsi="Times New Roman" w:cs="Times New Roman"/>
        </w:rPr>
        <w:t>consistent</w:t>
      </w:r>
      <w:r w:rsidRPr="007E3766">
        <w:rPr>
          <w:rFonts w:ascii="Times New Roman" w:hAnsi="Times New Roman" w:cs="Times New Roman"/>
        </w:rPr>
        <w:t xml:space="preserve"> across all samples. Both the stacked bar plot and split UMAP visualization indicate no significant differences in subcluster composition between conditions.</w:t>
      </w:r>
    </w:p>
    <w:p w14:paraId="731A4B7A" w14:textId="124445AF" w:rsidR="00EA27EA" w:rsidRDefault="00EA27EA" w:rsidP="006C3B93">
      <w:pPr>
        <w:jc w:val="both"/>
        <w:rPr>
          <w:rFonts w:ascii="Times New Roman" w:hAnsi="Times New Roman" w:cs="Times New Roman"/>
          <w:b/>
          <w:bCs/>
        </w:rPr>
      </w:pPr>
      <w:r>
        <w:rPr>
          <w:rFonts w:ascii="Times New Roman" w:hAnsi="Times New Roman" w:cs="Times New Roman"/>
          <w:b/>
          <w:bCs/>
          <w:noProof/>
        </w:rPr>
        <w:drawing>
          <wp:inline distT="0" distB="0" distL="0" distR="0" wp14:anchorId="03058D26" wp14:editId="5D22E2F5">
            <wp:extent cx="3383280" cy="2255520"/>
            <wp:effectExtent l="0" t="0" r="0" b="5080"/>
            <wp:docPr id="59245214" name="Picture 14" descr="A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5214" name="Picture 14" descr="A red and blue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b/>
          <w:bCs/>
          <w:noProof/>
        </w:rPr>
        <w:drawing>
          <wp:inline distT="0" distB="0" distL="0" distR="0" wp14:anchorId="6031FFEC" wp14:editId="688F50FD">
            <wp:extent cx="3383280" cy="2255520"/>
            <wp:effectExtent l="0" t="0" r="0" b="5080"/>
            <wp:docPr id="5662981" name="Picture 15"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981" name="Picture 15" descr="A graph of a bar char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343B78A0" w14:textId="4D817999" w:rsidR="00EA27EA" w:rsidRPr="00564982" w:rsidRDefault="00035176" w:rsidP="006C3B93">
      <w:pPr>
        <w:jc w:val="both"/>
        <w:rPr>
          <w:rFonts w:ascii="Times New Roman" w:hAnsi="Times New Roman" w:cs="Times New Roman"/>
          <w:b/>
          <w:bCs/>
        </w:rPr>
      </w:pPr>
      <w:r>
        <w:rPr>
          <w:rFonts w:ascii="Times New Roman" w:hAnsi="Times New Roman" w:cs="Times New Roman"/>
          <w:b/>
          <w:bCs/>
          <w:noProof/>
        </w:rPr>
        <w:drawing>
          <wp:inline distT="0" distB="0" distL="0" distR="0" wp14:anchorId="21853F1E" wp14:editId="5A4FDC21">
            <wp:extent cx="3383280" cy="2255520"/>
            <wp:effectExtent l="0" t="0" r="0" b="5080"/>
            <wp:docPr id="1048327123" name="Picture 16" descr="A group of dot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27123" name="Picture 16" descr="A group of dots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ED3C86">
        <w:rPr>
          <w:rFonts w:ascii="Times New Roman" w:hAnsi="Times New Roman" w:cs="Times New Roman"/>
          <w:b/>
          <w:bCs/>
          <w:noProof/>
        </w:rPr>
        <w:drawing>
          <wp:inline distT="0" distB="0" distL="0" distR="0" wp14:anchorId="7B22C662" wp14:editId="689C1005">
            <wp:extent cx="3383280" cy="2255520"/>
            <wp:effectExtent l="0" t="0" r="0" b="5080"/>
            <wp:docPr id="783845547" name="Picture 1" descr="A graph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5547" name="Picture 1" descr="A graph of red and blue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sectPr w:rsidR="00EA27EA" w:rsidRPr="00564982" w:rsidSect="005C63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93"/>
    <w:rsid w:val="00030DE4"/>
    <w:rsid w:val="00035176"/>
    <w:rsid w:val="001F0A96"/>
    <w:rsid w:val="00201B45"/>
    <w:rsid w:val="00212CD1"/>
    <w:rsid w:val="00225BC9"/>
    <w:rsid w:val="00261434"/>
    <w:rsid w:val="00265A54"/>
    <w:rsid w:val="002E4F9E"/>
    <w:rsid w:val="00453DBE"/>
    <w:rsid w:val="004733D9"/>
    <w:rsid w:val="004C0681"/>
    <w:rsid w:val="004E5277"/>
    <w:rsid w:val="00556B74"/>
    <w:rsid w:val="00564982"/>
    <w:rsid w:val="005C63CC"/>
    <w:rsid w:val="00632B65"/>
    <w:rsid w:val="006C3B93"/>
    <w:rsid w:val="006C6A5E"/>
    <w:rsid w:val="007008C2"/>
    <w:rsid w:val="0077208A"/>
    <w:rsid w:val="007E3766"/>
    <w:rsid w:val="007F4C98"/>
    <w:rsid w:val="009E5781"/>
    <w:rsid w:val="00A405BE"/>
    <w:rsid w:val="00A673B4"/>
    <w:rsid w:val="00AB1027"/>
    <w:rsid w:val="00BF246E"/>
    <w:rsid w:val="00BF668B"/>
    <w:rsid w:val="00C9335A"/>
    <w:rsid w:val="00CE4B85"/>
    <w:rsid w:val="00D962BD"/>
    <w:rsid w:val="00E3587B"/>
    <w:rsid w:val="00EA27EA"/>
    <w:rsid w:val="00ED3C86"/>
    <w:rsid w:val="00F3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63F4"/>
  <w15:chartTrackingRefBased/>
  <w15:docId w15:val="{F7F6F153-9ED9-2A4C-85CA-364B2E54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B93"/>
    <w:rPr>
      <w:rFonts w:eastAsiaTheme="majorEastAsia" w:cstheme="majorBidi"/>
      <w:color w:val="272727" w:themeColor="text1" w:themeTint="D8"/>
    </w:rPr>
  </w:style>
  <w:style w:type="paragraph" w:styleId="Title">
    <w:name w:val="Title"/>
    <w:basedOn w:val="Normal"/>
    <w:next w:val="Normal"/>
    <w:link w:val="TitleChar"/>
    <w:uiPriority w:val="10"/>
    <w:qFormat/>
    <w:rsid w:val="006C3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B93"/>
    <w:pPr>
      <w:spacing w:before="160"/>
      <w:jc w:val="center"/>
    </w:pPr>
    <w:rPr>
      <w:i/>
      <w:iCs/>
      <w:color w:val="404040" w:themeColor="text1" w:themeTint="BF"/>
    </w:rPr>
  </w:style>
  <w:style w:type="character" w:customStyle="1" w:styleId="QuoteChar">
    <w:name w:val="Quote Char"/>
    <w:basedOn w:val="DefaultParagraphFont"/>
    <w:link w:val="Quote"/>
    <w:uiPriority w:val="29"/>
    <w:rsid w:val="006C3B93"/>
    <w:rPr>
      <w:i/>
      <w:iCs/>
      <w:color w:val="404040" w:themeColor="text1" w:themeTint="BF"/>
    </w:rPr>
  </w:style>
  <w:style w:type="paragraph" w:styleId="ListParagraph">
    <w:name w:val="List Paragraph"/>
    <w:basedOn w:val="Normal"/>
    <w:uiPriority w:val="34"/>
    <w:qFormat/>
    <w:rsid w:val="006C3B93"/>
    <w:pPr>
      <w:ind w:left="720"/>
      <w:contextualSpacing/>
    </w:pPr>
  </w:style>
  <w:style w:type="character" w:styleId="IntenseEmphasis">
    <w:name w:val="Intense Emphasis"/>
    <w:basedOn w:val="DefaultParagraphFont"/>
    <w:uiPriority w:val="21"/>
    <w:qFormat/>
    <w:rsid w:val="006C3B93"/>
    <w:rPr>
      <w:i/>
      <w:iCs/>
      <w:color w:val="0F4761" w:themeColor="accent1" w:themeShade="BF"/>
    </w:rPr>
  </w:style>
  <w:style w:type="paragraph" w:styleId="IntenseQuote">
    <w:name w:val="Intense Quote"/>
    <w:basedOn w:val="Normal"/>
    <w:next w:val="Normal"/>
    <w:link w:val="IntenseQuoteChar"/>
    <w:uiPriority w:val="30"/>
    <w:qFormat/>
    <w:rsid w:val="006C3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B93"/>
    <w:rPr>
      <w:i/>
      <w:iCs/>
      <w:color w:val="0F4761" w:themeColor="accent1" w:themeShade="BF"/>
    </w:rPr>
  </w:style>
  <w:style w:type="character" w:styleId="IntenseReference">
    <w:name w:val="Intense Reference"/>
    <w:basedOn w:val="DefaultParagraphFont"/>
    <w:uiPriority w:val="32"/>
    <w:qFormat/>
    <w:rsid w:val="006C3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57869-2748-F54F-91A8-03A358E13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5</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Cheng-Hsiang</dc:creator>
  <cp:keywords/>
  <dc:description/>
  <cp:lastModifiedBy>Lu, Cheng-Hsiang</cp:lastModifiedBy>
  <cp:revision>17</cp:revision>
  <dcterms:created xsi:type="dcterms:W3CDTF">2025-03-03T20:15:00Z</dcterms:created>
  <dcterms:modified xsi:type="dcterms:W3CDTF">2025-03-19T19:47:00Z</dcterms:modified>
</cp:coreProperties>
</file>