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3Q2026 美股展望 ── 重點整理</w:t>
      </w:r>
    </w:p>
    <w:p>
      <w:pPr>
        <w:spacing w:after="3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來源：YouTube 直播「3Q2026 美股展望」（King Chives／方格子，片長約 7 小時 5 分）</w:t>
      </w:r>
    </w:p>
    <w:p>
      <w:pPr>
        <w:pBdr>
          <w:bottom w:val="single" w:color="1F4E79" w:sz="6" w:space="6"/>
        </w:pBdr>
        <w:spacing w:after="12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整理架構：Top-down 總經 → Bottom-up 選股（CSP CAPEX、AI 晶片、記憶體、HDD、CPO、MLCC、Physical AI）</w:t>
      </w:r>
    </w:p>
    <w:p>
      <w:pPr>
        <w:pBdr>
          <w:top w:val="single" w:color="E0B000" w:sz="4" w:space="4"/>
          <w:bottom w:val="single" w:color="E0B000" w:sz="4" w:space="4"/>
          <w:left w:val="single" w:color="E0B000" w:sz="4" w:space="4"/>
          <w:right w:val="single" w:color="E0B000" w:sz="4" w:space="4"/>
        </w:pBdr>
        <w:shd w:fill="FFF2CC" w:val="clear"/>
        <w:spacing w:after="140"/>
      </w:pPr>
      <w:r>
        <w:rPr>
          <w:rFonts w:ascii="Microsoft JhengHei" w:cs="Microsoft JhengHei" w:eastAsia="Microsoft JhengHei" w:hAnsi="Microsoft JhengHei"/>
          <w:color w:val="7F6000"/>
          <w:sz w:val="17"/>
          <w:szCs w:val="17"/>
        </w:rPr>
        <w:t xml:space="preserve">免責聲明：本文為直播內容之重點摘要，講者觀點屬「一家之言」，含個人推測與非官方渠道調研，數字為講者於直播中所述之估計值，未必經第三方查核。內容僅供參考，不構成任何投資建議。投資決策請自行判斷並自負風險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一、核心結論（一句話總結）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總經未變：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美國仍處「金髮經濟」，失業率約 4%、通膨盤整，Top-down 格局沒有改變。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市場升息預期 overshoot：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講者認為今年不會升息；市場對緊縮的定價過頭，年底若沒升息可能出現預期差回補。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明年 CSP CAPEX 遠高於市場預期：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自估五大 CSP 2027 年 CAPEX YOY 約 +30%，市場（彭博）僅 +12%，最大成長來自 Google 與 Oracle。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偏好 Google TPU 陣營勝過 NVIDIA：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2027 年 ASIC 出貨顆數可望連兩年超越 NVIDIA GPGPU，成長性更佳。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最大「預期差」在 HDD：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冷資料需求 + HAMR 技術帶動 ASP，供需缺口約 30%，市場尚未反應。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記憶體漲勢未結束：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DRAM/NAND/HBM 仍在漲價循環，惟明年季增幅放緩；真正反轉須待底層架構（Transformer 記憶體牆）被改變。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二、Top-down 總經：金髮經濟延續，Fed 換帥是重點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總體現況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失業率約 4% 出頭、核心通膨約 2–3%（講者估近 3%），兩者皆在區間盤整，未失控。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通膨過高、過低都不好：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過高有需求過熱風險，過低則有衰退/通縮風險；目前盤整區間是理想狀態。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結論：以總經角度，多頭格局（Top-down）尚未改變。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Fed 新主席 Warsh 上任 —— 對債市影響大，宣布五大工作小組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取消／弱化前瞻指引（forward guidance）：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不再承諾「數據到某位置就降息」，弱化「Fed put」；經濟差時未必再托底。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對 QE 與擴表有意見：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偏向芝加哥學派（相對於葉倫的凱因斯學派），不認同靠擴表推升資產價格；下次危機是否 QE 不確定。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檢討數據來源：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 CPI 租金權重每 6 個月才統計一次、失業率採家戶調查，均可能優化。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AI 時代重估「充分就業」：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過往自然失業率約 4%，AI 可能推升失業率，需重新定義 KPI。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通膨框架改革（最重要）：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弱化點陣圖、聲明更短、拒絕給明確路徑（meeting-by-meeting）、前瞻指引改情境分析、並可能納入「高頻數據 + 通膨擴散指標」。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影響：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若納入高頻數據，短期市場波動可能加大。講者建議關注免費的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Truflation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（每日更新，領先官方 CPI 約 2–3 個月趨勢）。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利率預期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Truflation 近期隨油價回落，由高點約 1.91 降至約 1.75，通膨未顯著噴出。油價自 100 美元回落至每桶約 60–70 美元。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FedWatch（CME 期貨）已幾乎 100% 定價「不降息」，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但市場開始 overshoot 到「升息」：2026/12 會議升 1 碼機率約 39%、2 碼約 32%、3 碼約 11%（現基準利率 3.5%）。講者認為今年不會升息。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三、Bottom-up 選股（一）：五大 CSP 2027 CAPEX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經過約 12–14 家供應鏈與渠道專家調研（台積電、緯穎、緯創、FII、廣達等），自估 2027 年五大 CSP 資本支出年增率如下，明顯高於市場預期：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900"/>
        <w:gridCol w:w="2500"/>
        <w:gridCol w:w="42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CSP</w:t>
            </w:r>
          </w:p>
        </w:tc>
        <w:tc>
          <w:tcPr>
            <w:tcW w:type="dxa" w:w="25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2027 CAPEX YOY（自估）</w:t>
            </w:r>
          </w:p>
        </w:tc>
        <w:tc>
          <w:tcPr>
            <w:tcW w:type="dxa" w:w="4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Microsoft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+24%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放緩幅度較大，但絕對值仍成長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AWS（Amazon）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+25%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全球最大雲端，1% 投入份量不同，重點關注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Google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+39%～40%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增速最快，最重要成長來源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Oracle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+33%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另一重要成長來源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Meta</w:t>
            </w:r>
          </w:p>
        </w:tc>
        <w:tc>
          <w:tcPr>
            <w:tcW w:type="dxa" w:w="2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轉算力租賃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見下方說明</w:t>
            </w:r>
          </w:p>
        </w:tc>
      </w:tr>
      <w:tr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五大合計</w:t>
            </w:r>
          </w:p>
        </w:tc>
        <w:tc>
          <w:tcPr>
            <w:tcW w:type="dxa" w:w="25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+30%</w:t>
            </w:r>
          </w:p>
        </w:tc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市場（彭博）預期僅 +12%</w:t>
            </w:r>
          </w:p>
        </w:tc>
      </w:tr>
    </w:tbl>
    <w:p>
      <w:pPr>
        <w:spacing w:after="40"/>
      </w:pP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Meta：是算力過剩，還是真心想做 CSP？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Meta 與 xAI 一樣轉做算力租賃。市場多解讀為「算力過剩」，但講者傾向：Meta 可能是真心想切入 CSP 這條高利潤第二成長曲線（如 Amazon 的估值幾乎都來自 AWS）。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關鍵在缺「虛擬化／平台層」（如 GCP、AWS Bedrock），目前只能當單純硬體算力租賃商（估值低，約 25 倍）；但以其招募實力，2 年後未必做不出來。與此同時可續訓 Frontier Model，未來轉成 API 販售。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CSP 為何這麼賺：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獲利雙向 —— 向企業客戶收使用費，同時向模型商（如 OpenAI）收分潤，故利潤率高。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四、Bottom-up 選股（二）：NVIDIA vs. Google TPU / ASIC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2027 自估各家 AI 加速晶片出貨量（含各代際加總）：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2400"/>
        <w:gridCol w:w="41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晶片／陣營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2027 出貨量（自估）</w:t>
            </w:r>
          </w:p>
        </w:tc>
        <w:tc>
          <w:tcPr>
            <w:tcW w:type="dxa" w:w="4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重點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NVIDIA GPU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750 萬顆</w:t>
            </w:r>
          </w:p>
        </w:tc>
        <w:tc>
          <w:tcPr>
            <w:tcW w:type="dxa" w:w="4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較 2026（約 800 萬）小幅衰退</w:t>
            </w:r>
          </w:p>
        </w:tc>
      </w:tr>
      <w:tr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AMD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130 萬顆</w:t>
            </w:r>
          </w:p>
        </w:tc>
        <w:tc>
          <w:tcPr>
            <w:tcW w:type="dxa" w:w="4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主要買方 Meta、微軟；若算力過剩恐遭砍單</w:t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Google TPU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1,000 萬顆</w:t>
            </w:r>
          </w:p>
        </w:tc>
        <w:tc>
          <w:tcPr>
            <w:tcW w:type="dxa" w:w="4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2026 約 460 萬；傳需求達 3,000 萬（喊高議價）</w:t>
            </w:r>
          </w:p>
        </w:tc>
      </w:tr>
      <w:tr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AWS ASIC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330 萬顆</w:t>
            </w:r>
          </w:p>
        </w:tc>
        <w:tc>
          <w:tcPr>
            <w:tcW w:type="dxa" w:w="4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Meta／微軟自研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各約 50 萬顆</w:t>
            </w:r>
          </w:p>
        </w:tc>
        <w:tc>
          <w:tcPr>
            <w:tcW w:type="dxa" w:w="4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ASIC 連兩年跑贏 NVIDIA：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2027 Google TPU 出貨顆數（1,000 萬）預估超越 NVIDIA（750 萬），NVIDIA 正被 Google gain share。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Marvell 確定拿下 Google TPU 新案：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代號 TIA（有稱 v9.5 或 v10，2028 年後那顆），且 Marvell 手上共有 Google 四個專案（含 AdPub、DSP 等）。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MTK 不易被侵蝕：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Google 扶植 MTK 主因是「便宜」（毛利約 40%）；被 gain share 的大頭是拿走 7–8 成毛利的 Broadcom，而非 MTK。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CoWoS 產能增幅（支持擴產）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MTK 約 +9 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、Broadcom 約 2 倍、AMD 近 2 倍、AWS 約 +10%。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NVIDIA CoWoS 用量續增，但因 Rubin die size 變大、單片晶圓切出顆數變少，故「用量增、出貨顆數反微降」。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結論：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就 2027 基本面，講者個人較偏好 Google TPU 陣營，認為成長性更穩、更佳。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五、Bottom-up 選股（三）：記憶體 DRAM / NAND / HBM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漲價循環仍在（明年季增幅放緩）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3600"/>
        <w:gridCol w:w="270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品項</w:t>
            </w:r>
          </w:p>
        </w:tc>
        <w:tc>
          <w:tcPr>
            <w:tcW w:type="dxa" w:w="3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近期漲幅（季增 QoQ）</w:t>
            </w:r>
          </w:p>
        </w:tc>
        <w:tc>
          <w:tcPr>
            <w:tcW w:type="dxa" w:w="2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2027 展望</w:t>
            </w:r>
          </w:p>
        </w:tc>
      </w:tr>
      <w:tr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伺服器 DRAM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Q3 約 +20~25%、Q4 約 +20%</w:t>
            </w:r>
          </w:p>
        </w:tc>
        <w:tc>
          <w:tcPr>
            <w:tcW w:type="dxa" w:w="2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YoY 約 +20~30%（天花板 30%）</w:t>
            </w:r>
          </w:p>
        </w:tc>
      </w:tr>
      <w:tr>
        <w:tc>
          <w:tcPr>
            <w:tcW w:type="dxa" w:w="23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NAND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Q3 約 +30~40%、Q4 約 +25~30%</w:t>
            </w:r>
          </w:p>
        </w:tc>
        <w:tc>
          <w:tcPr>
            <w:tcW w:type="dxa" w:w="2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YoY 約 +20~30%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SCA／LTA 協議：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美光、三星、SK 海力士皆與 CSP 簽長約，且由過去 1 年拉長至「至少 3 年」，設定漲價天花板（約每年 30%）。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AI Server 記憶體佔 BOM cost 比重（含 HBM＋DRAM＋SOCAMM）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2100"/>
        <w:gridCol w:w="2400"/>
        <w:gridCol w:w="1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平台／卡</w:t>
            </w:r>
          </w:p>
        </w:tc>
        <w:tc>
          <w:tcPr>
            <w:tcW w:type="dxa" w:w="2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記憶體佔 BOM cost</w:t>
            </w:r>
          </w:p>
        </w:tc>
        <w:tc>
          <w:tcPr>
            <w:tcW w:type="dxa" w:w="2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平台／卡</w:t>
            </w:r>
          </w:p>
        </w:tc>
        <w:tc>
          <w:tcPr>
            <w:tcW w:type="dxa" w:w="17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記憶體佔 BOM cost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Bianca 卡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50%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MI455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74%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VR200</w:t>
            </w:r>
          </w:p>
        </w:tc>
        <w:tc>
          <w:tcPr>
            <w:tcW w:type="dxa" w:w="21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70%</w:t>
            </w:r>
          </w:p>
        </w:tc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TPU V8i</w:t>
            </w:r>
          </w:p>
        </w:tc>
        <w:tc>
          <w:tcPr>
            <w:tcW w:type="dxa" w:w="17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74%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Vera CPU tray</w:t>
            </w:r>
          </w:p>
        </w:tc>
        <w:tc>
          <w:tcPr>
            <w:tcW w:type="dxa" w:w="21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73%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Rubin Ultra</w:t>
            </w:r>
          </w:p>
        </w:tc>
        <w:tc>
          <w:tcPr>
            <w:tcW w:type="dxa" w:w="1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76%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HBM ASP 參考：GB300 約 13–14 美元、VR200 約 18–19、MI455 約 18–19、Rubin Ultra 約 32–34。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外資傳 VR200 的 SOCAMM 可能降規（用量砍半）：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SOCAMM 約佔記憶體 20–30%，若降規則單機總價下滑，客戶或可多買幾台，待再做渠道檢查確認。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漲勢何時結束？—— 看底層架構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目前 LLM 多用 Transformer，長上下文會撞「記憶體牆」，導致記憶體用量龐大。講者認為需求真正反轉的關鍵，是 frontier lab（OpenAI、Anthropic、Google Gemini）從第一性原理改造底層架構（如 Google Titan 嘗試優化，但成效有限）。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延伸觀點：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真正有效的技術突破通常「藏起來」直接放進產品，公開的技術部落格未必是最強成果。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六、Bottom-up 選股（四）：HDD —— 最大預期差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需求來源：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推理工作負載暴增使冷資料快速堆積；醫療、金融等產業法規要求資料保存 7 年不得刪除，冷資料儲存需求大。標的：Seagate（STX）、WDC。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HAMR 技術（Seagate）：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Mozaic 3 平台單碟由 30TB 提升至最高 44TB（約 +47%），碟片／磁頭數未大增 → 每 TB 成本下降、ASP 卻走高，對 CSP 採購「很有理由」。</w:t>
      </w:r>
    </w:p>
    <w:tbl>
      <w:tblPr>
        <w:tblW w:type="dxa" w:w="8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200"/>
        <w:gridCol w:w="44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4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數字（自估／調研）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2027 全球供給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2,000–2,200 EB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2027 客戶需求</w:t>
            </w:r>
          </w:p>
        </w:tc>
        <w:tc>
          <w:tcPr>
            <w:tcW w:type="dxa" w:w="4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2,600–2,800 EB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供需缺口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30%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HDD 報價（調研）</w:t>
            </w:r>
          </w:p>
        </w:tc>
        <w:tc>
          <w:tcPr>
            <w:tcW w:type="dxa" w:w="4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25 美元／TB</w:t>
            </w:r>
          </w:p>
        </w:tc>
      </w:tr>
      <w:tr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賣方（sell-side）預期</w:t>
            </w:r>
          </w:p>
        </w:tc>
        <w:tc>
          <w:tcPr>
            <w:tcW w:type="dxa" w:w="4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20 美元／TB</w:t>
            </w:r>
          </w:p>
        </w:tc>
      </w:tr>
      <w:tr>
        <w:tc>
          <w:tcPr>
            <w:tcW w:type="dxa" w:w="4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估值</w:t>
            </w:r>
          </w:p>
        </w:tc>
        <w:tc>
          <w:tcPr>
            <w:tcW w:type="dxa" w:w="4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PE 約 10 倍</w:t>
            </w:r>
          </w:p>
        </w:tc>
      </w:tr>
    </w:tbl>
    <w:p>
      <w:pPr>
        <w:spacing w:after="40"/>
      </w:pP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結論：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需求缺口與 ASP 上漲皆存在預期差，市場多盯 DRAM 而忽略 HDD，Seagate／WDC 為本場最強調的機會。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七、Bottom-up 選股（五）：CPO 光通訊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近期回檔非 delay：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講者認為 CPO 進度 on track，只是市場預期跑太前面。各 Insertion 站點（1: EIC/PIC、2: double testing、3、4: SLT）供應商與自動化量產流程尚未全數定案，NV 與台積電仍積極處理。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導入節奏：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先做 scale out（機櫃間串聯，2027 小量導入）→ 再做 scale up（機櫃內光通，2028）。先解決機櫃間、避免櫃內用光但櫃間仍走銅纜而打折。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為何 NVIDIA 主導 CPO：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回應 Google TPU 競爭（Jupiter 網路拓撲即 OCS 光路交換的優勢）。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為何非上不可：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光模組走到 3.2T 即達物理極限（功耗超過 OSFP 標準上限），故轉 CPO。800G／1.6T（中際旭創、新易盛）出貨仍旺屬正常。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滲透率與出貨量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600"/>
        <w:gridCol w:w="1900"/>
        <w:gridCol w:w="1900"/>
        <w:gridCol w:w="22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1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  <w:tc>
          <w:tcPr>
            <w:tcW w:type="dxa" w:w="19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2027</w:t>
            </w:r>
          </w:p>
        </w:tc>
        <w:tc>
          <w:tcPr>
            <w:tcW w:type="dxa" w:w="22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2028</w:t>
            </w:r>
          </w:p>
        </w:tc>
      </w:tr>
      <w:tr>
        <w:tc>
          <w:tcPr>
            <w:tcW w:type="dxa" w:w="3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CPO 滲透率（TrendForce）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0.5%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2.2%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續往上</w:t>
            </w:r>
          </w:p>
        </w:tc>
      </w:tr>
      <w:tr>
        <w:tc>
          <w:tcPr>
            <w:tcW w:type="dxa" w:w="36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9"/>
                <w:szCs w:val="19"/>
              </w:rPr>
              <w:t xml:space="preserve">O1 光引擎出貨量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25 萬顆</w:t>
            </w:r>
          </w:p>
        </w:tc>
        <w:tc>
          <w:tcPr>
            <w:tcW w:type="dxa" w:w="1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約 94 萬顆</w:t>
            </w:r>
          </w:p>
        </w:tc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52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9"/>
                <w:szCs w:val="19"/>
              </w:rPr>
              <w:t xml:space="preserve">500 多萬顆（約 5 倍）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部分台股廠商（萬潤、致茂、旺矽）管理層甚至喊 2027 CPO 出貨上看 1,000 萬顆（較調研積極）。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4"/>
          <w:szCs w:val="24"/>
        </w:rPr>
        <w:t xml:space="preserve">Teradyne（TER）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下半年業績恐較清淡：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今年訂單集中上半年（Apple SOC 拉貨），2026 guidance 若偏弱屬短期降溫；真正爆發看 2027 營收成長曲線。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切入點：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CPO 設備以 Insertion 2 最重要，打入機台 WLT-D2（雙面測試）；另下半年（近 Q4）將出 Rubin SOC 測試機台（愛德萬 Advantest 亦相關）。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八、Bottom-up 選股（六）：MLCC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調研對象：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村田（Murata）、三星電機（Samsung Electro-Mechanics）、國巨（Yageo）。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直播於此段拆解 MLCC 目前需求與供需缺口，並細拆村田（Murata）財務模型各分項。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i/>
          <w:iCs/>
          <w:color w:val="7F6000"/>
          <w:sz w:val="18"/>
          <w:szCs w:val="18"/>
        </w:rPr>
        <w:t xml:space="preserve">（本段細部數字位於逐字稿後段，公開逐字稿服務未完整提供；如需，我可另行補齊此節與 Teradyne／Murata model 的完整數字。）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九、Bottom-up 選股（七）：Physical AI 與 BlackBerry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Physical AI 不等於電動車：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指 AI 導入所有實體硬體 —— 各廠牌車機系統（賓士、BMW、GM，含燃油車）、機器人、冰箱等 IoT。是較遠期主題，cycle 轉折難抓（2028 或 2029 難定）。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介紹標的 BlackBerry：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過去 20 年已轉型為軟體平台，核心為 QNX 作業系統。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QNX 是即時感知系統：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要求機器人／車輛在極短時間（0.0X 秒）內反應（如人閃避來球）。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護城河：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單一軟體模塊崩潰時，不會導致整台機器 shutdown（車輛不會突然鎖死／失控），系統級運作不受影響 —— 這是 BlackBerry 極重要的護城河。</w:t>
      </w:r>
    </w:p>
    <w:p>
      <w:pPr>
        <w:pStyle w:val="Heading1"/>
        <w:spacing w:after="120" w:before="2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0"/>
          <w:szCs w:val="30"/>
        </w:rPr>
        <w:t xml:space="preserve">十、投資思路與觀察指標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資金輪動觀察（Checkpoint）：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CSP 這波股價／估值其實沒漲；若明年 CAPEX 放緩 + 舊 H 系列伺服器折舊到期（邊際成本趨近 0、租賃利潤率提升），CSP 自由現金流有望復甦、產生 re-rate。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講者的檢查點：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若「費半（SOX）跌破 30MA／60MA 季線，但 QQQ（NASDAQ 100）沒跌破」，可能是市場用股價投票、資金回流 CSP／QQQ 的訊號。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主軸：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這波是「CSP 的 QE」（自身自由現金流大舉投入 AI），故往此風口選股。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偏好排序（講者個人）：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Google TPU 陣營（含 Marvell、MTK）＞ NVIDIA；HDD（Seagate／WDC）為最大預期差；記憶體漲勢未完。</w:t>
      </w:r>
    </w:p>
    <w:p>
      <w:pPr>
        <w:spacing w:after="80"/>
      </w:pPr>
    </w:p>
    <w:p>
      <w:pPr>
        <w:pBdr>
          <w:top w:val="single" w:color="BFBFBF" w:sz="4" w:space="6"/>
        </w:pBdr>
        <w:spacing w:before="6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6"/>
          <w:szCs w:val="16"/>
        </w:rPr>
        <w:t xml:space="preserve">※ 本摘要依直播逐字稿整理，數字均為講者於直播中口述之估計值（含推測與非官方渠道調研），僅供參考，不構成投資建議。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2026-08-01T07:17:57.777Z</dcterms:created>
  <dcterms:modified xsi:type="dcterms:W3CDTF">2026-08-01T07:17:57.777Z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